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bidi w:val="0"/>
        <w:jc w:val="center"/>
        <w:rPr>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2007484815" r:id="rId2"/>
        </w:object>
      </w:r>
    </w:p>
    <w:p>
      <w:pPr>
        <w:pStyle w:val="Normal"/>
        <w:widowControl w:val="false"/>
        <w:bidi w:val="0"/>
        <w:jc w:val="center"/>
        <w:rPr>
          <w:szCs w:val="28"/>
          <w:lang w:val="uk-UA"/>
        </w:rPr>
      </w:pPr>
      <w:r>
        <w:rPr>
          <w:rFonts w:ascii="Times New Roman" w:hAnsi="Times New Roman"/>
          <w:b/>
          <w:szCs w:val="28"/>
        </w:rPr>
        <w:t>ЛУЦЬКА  МІСЬКА  РАДА</w:t>
      </w:r>
    </w:p>
    <w:p>
      <w:pPr>
        <w:pStyle w:val="Normal"/>
        <w:widowControl w:val="false"/>
        <w:bidi w:val="0"/>
        <w:jc w:val="center"/>
        <w:rPr>
          <w:szCs w:val="28"/>
          <w:lang w:val="uk-UA"/>
        </w:rPr>
      </w:pPr>
      <w:r>
        <w:rPr>
          <w:szCs w:val="28"/>
          <w:lang w:val="uk-UA"/>
        </w:rPr>
      </w:r>
    </w:p>
    <w:p>
      <w:pPr>
        <w:pStyle w:val="2"/>
        <w:widowControl w:val="false"/>
        <w:numPr>
          <w:ilvl w:val="1"/>
          <w:numId w:val="2"/>
        </w:numPr>
        <w:tabs>
          <w:tab w:val="clear" w:pos="709"/>
          <w:tab w:val="left" w:pos="4218" w:leader="none"/>
          <w:tab w:val="left" w:pos="4674" w:leader="none"/>
        </w:tabs>
        <w:bidi w:val="0"/>
        <w:rPr>
          <w:szCs w:val="28"/>
        </w:rPr>
      </w:pPr>
      <w:r>
        <w:rPr>
          <w:rFonts w:ascii="Times New Roman" w:hAnsi="Times New Roman"/>
          <w:sz w:val="32"/>
          <w:szCs w:val="32"/>
        </w:rPr>
        <w:t>Р І Ш Е Н Н Я</w:t>
      </w:r>
    </w:p>
    <w:p>
      <w:pPr>
        <w:pStyle w:val="Normal"/>
        <w:widowControl w:val="false"/>
        <w:bidi w:val="0"/>
        <w:jc w:val="center"/>
        <w:rPr>
          <w:b/>
          <w:b/>
          <w:bCs/>
          <w:szCs w:val="28"/>
          <w:lang w:val="uk-UA"/>
        </w:rPr>
      </w:pPr>
      <w:r>
        <w:rPr>
          <w:b/>
          <w:bCs/>
          <w:szCs w:val="28"/>
          <w:lang w:val="uk-UA"/>
        </w:rPr>
      </w:r>
    </w:p>
    <w:p>
      <w:pPr>
        <w:pStyle w:val="Normal"/>
        <w:widowControl w:val="false"/>
        <w:tabs>
          <w:tab w:val="clear" w:pos="709"/>
          <w:tab w:val="left" w:pos="4687" w:leader="none"/>
        </w:tabs>
        <w:bidi w:val="0"/>
        <w:jc w:val="both"/>
        <w:rPr>
          <w:sz w:val="24"/>
          <w:lang w:val="uk-UA"/>
        </w:rPr>
      </w:pPr>
      <w:r>
        <w:rPr>
          <w:rFonts w:ascii="Times New Roman" w:hAnsi="Times New Roman"/>
          <w:sz w:val="24"/>
          <w:lang w:val="uk-UA"/>
        </w:rPr>
        <w:t>________________                                       м. Луцьк                                         №______________</w:t>
      </w:r>
    </w:p>
    <w:p>
      <w:pPr>
        <w:pStyle w:val="Normal"/>
        <w:widowControl w:val="false"/>
        <w:bidi w:val="0"/>
        <w:jc w:val="both"/>
        <w:rPr>
          <w:sz w:val="24"/>
          <w:lang w:val="uk-UA"/>
        </w:rPr>
      </w:pPr>
      <w:r>
        <w:rPr>
          <w:sz w:val="24"/>
          <w:lang w:val="uk-UA"/>
        </w:rPr>
      </w:r>
    </w:p>
    <w:p>
      <w:pPr>
        <w:pStyle w:val="Normal"/>
        <w:widowControl w:val="false"/>
        <w:bidi w:val="0"/>
        <w:jc w:val="left"/>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Про заміну сторони орендаря у зобов’язаннях</w:t>
      </w:r>
    </w:p>
    <w:p>
      <w:pPr>
        <w:pStyle w:val="Normal"/>
        <w:widowControl w:val="false"/>
        <w:bidi w:val="0"/>
        <w:jc w:val="left"/>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за  договором  оренди  землі на вул. Занькове-</w:t>
      </w:r>
    </w:p>
    <w:p>
      <w:pPr>
        <w:pStyle w:val="Normal"/>
        <w:widowControl w:val="false"/>
        <w:bidi w:val="0"/>
        <w:jc w:val="left"/>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цької, 4, 4-А у м. Луцьку</w:t>
      </w:r>
    </w:p>
    <w:p>
      <w:pPr>
        <w:pStyle w:val="Normal"/>
        <w:widowControl w:val="false"/>
        <w:bidi w:val="0"/>
        <w:jc w:val="left"/>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4"/>
          <w:kern w:val="0"/>
          <w:sz w:val="26"/>
          <w:szCs w:val="26"/>
          <w:u w:val="none"/>
          <w:shd w:fill="FFFFFF" w:val="clear"/>
          <w:em w:val="none"/>
          <w:lang w:val="uk-UA" w:eastAsia="zh-CN" w:bidi="ar-SA"/>
        </w:rPr>
      </w:pP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6"/>
          <w:szCs w:val="26"/>
          <w:u w:val="none"/>
          <w:shd w:fill="FFFFFF" w:val="clear"/>
          <w:em w:val="none"/>
          <w:lang w:val="uk-UA" w:eastAsia="zh-CN" w:bidi="ar-SA"/>
        </w:rPr>
      </w:r>
    </w:p>
    <w:p>
      <w:pPr>
        <w:pStyle w:val="Normal"/>
        <w:widowControl/>
        <w:tabs>
          <w:tab w:val="clear" w:pos="709"/>
          <w:tab w:val="left" w:pos="247" w:leader="none"/>
        </w:tabs>
        <w:suppressAutoHyphens w:val="true"/>
        <w:bidi w:val="0"/>
        <w:spacing w:before="0" w:after="0"/>
        <w:ind w:left="0" w:right="0"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Розглянувши заяву громадянина Шелестюка Юрія Олександровича про заміну сторони орендаря у зобов’язаннях в чинному договорі оренди землі, укладеному між Луцькою міською радою та громадянами Шелестюк Олександрою Йосипівною, Шелестюком Юрієм Олександровичем, зареєстрованому у Державному реєстрі земель від 23.12.2010 за № 041007700520, поновленого додатковою угодою про поновлення договору оренди землі від 19.09.2016 (право оренди на земельну ділянку зареєстровано у Державному реєстрі речових прав на нерухоме майно від 29.09.2016, номер запису про інше речове право: 16751140), із змінами, внесеними додатковою угодою № 2 до договору оренди землі від 16.08.2018 (реєстрація змін до іншого речового права на земельну ділянку в Державному реєстрі речових прав на нерухоме майно від 22.08.2018), у зв’язку із переходом права власності на об’єкти нерухомого майна на вул. Заньковецької, 4, 4-А у м. Луцьку від громадянки Шелестюк Олександри Йосипівни до громадянина Шелестюка Юрія Олександровича: договір про поділ майна в натурі від 20.11.2019 за № 2-655, наказ управління містобудування та архітектури Луцької міської ради від 21.09.2020 № 90-АР «Про присвоєння адреси об’єктам нерухомого майна на вул. Заньковецької, 4», відповідно до яких право власності на житло</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u w:val="none"/>
          <w:shd w:fill="FFFFFF" w:val="clear"/>
          <w:em w:val="none"/>
          <w:lang w:val="uk-UA" w:eastAsia="zh-CN" w:bidi="ar-SA"/>
        </w:rPr>
        <w:t xml:space="preserve">вий будинок № 4-А зареєстровано в </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 xml:space="preserve">Державному реєстрі речових прав на нерухоме майно </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u w:val="none"/>
          <w:shd w:fill="FFFFFF" w:val="clear"/>
          <w:em w:val="none"/>
          <w:lang w:val="uk-UA" w:eastAsia="zh-CN" w:bidi="ar-SA"/>
        </w:rPr>
        <w:t xml:space="preserve">від 01.10.2020, номер відомостей про речове право: 38514773, </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технічний паспорт на об'єкт нерухомого майна; спадковий договір від 03.08.2023 за №№ 6322, 6323, відповідно до якого право власності зареєстровано в Державному реєстрі речових прав на нерухоме майно: на житловий будинок № 4 від 05.09.2023, номер відомостей про речове право: 51637200, технічний паспорт на об'єкт нерухомого майна; на</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u w:val="none"/>
          <w:shd w:fill="FFFFFF" w:val="clear"/>
          <w:em w:val="none"/>
          <w:lang w:val="uk-UA" w:eastAsia="zh-CN" w:bidi="ar-SA"/>
        </w:rPr>
        <w:t xml:space="preserve"> </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земельну ділянку площею 0,0500 га з кадастровим номером 0710100000:22:026:0093 від 05.09.2023, номер відомостей про речове право: 51637084; договір про поділ майна в натурі від 20.11.2019 за № 2-655, відповідно до якого право власності на земельну ділянку площею 0,0500 га з кадастровим номером 0710100000:22:026:0092 зареєстровано в Державному реєстрі речових прав на нерухоме майно 02.06.2020, номер відомостей про речове право: 36762889, з метою забезпечення належного виконання зобов’язань стороною орендаря за укладеним договором оренди землі, своєчасного, безперебійного та у</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u w:val="none"/>
          <w:shd w:fill="FFFFFF" w:val="clear"/>
          <w:em w:val="none"/>
          <w:lang w:val="uk-UA" w:eastAsia="zh-CN" w:bidi="ar-SA"/>
        </w:rPr>
        <w:t xml:space="preserve"> </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повному обсязі надходження орендної плати до міського бюджету, враховуючи витяг з Державного земельного кадастру про земельну ділянку від 29.09.2026 № НВ-0001720732026, інформацію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керуючись статтями 12, 96, 120, 122, 124, 125 Земельного кодексу України, статтями 415, 513, 514, 520, 521, 651, 654 Цивільного кодексу України, статтями 7, 16, 17, 30 Закону України «Про оренду землі», статтями 4, 6 Закону України «Про державну реєстрацію речових прав на нерухоме майно та їх обтяжень», статтею 38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пунктами 66-67, 101-102 постанови Кабінету Міністрів України від 17.10.2012 № 1051 «Про затвердження Порядку ведення Державного земельного кадастру», пунктом 34 частини першої статті 26, статтею 59 Закону України «Про місцеве самоврядування в Україні», Законом України «Про адміністративну процедуру», Законом України «Про адміністративні послуги», судовою практикою у вирішенні аналогічних питань (постановами Верховного Суду у складі колегії суддів Касаційного господарського суду від 27.02.2019 № 913/661/17, від 07.11.2018 № 910/20774/17), міська рада</w:t>
      </w:r>
    </w:p>
    <w:p>
      <w:pPr>
        <w:pStyle w:val="Normal"/>
        <w:widowControl w:val="false"/>
        <w:bidi w:val="0"/>
        <w:jc w:val="left"/>
        <w:rPr>
          <w:rStyle w:val="Style12"/>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pP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r>
    </w:p>
    <w:p>
      <w:pPr>
        <w:pStyle w:val="Normal"/>
        <w:widowControl w:val="false"/>
        <w:bidi w:val="0"/>
        <w:jc w:val="left"/>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u w:val="none"/>
          <w:shd w:fill="FFFFFF" w:val="clear"/>
          <w:em w:val="none"/>
          <w:lang w:val="uk-UA" w:eastAsia="zh-CN" w:bidi="ar-SA"/>
        </w:rPr>
        <w:t>ВИРІШИЛА:</w:t>
      </w:r>
    </w:p>
    <w:p>
      <w:pPr>
        <w:pStyle w:val="Normal"/>
        <w:widowControl w:val="false"/>
        <w:bidi w:val="0"/>
        <w:jc w:val="both"/>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4"/>
          <w:kern w:val="0"/>
          <w:sz w:val="26"/>
          <w:szCs w:val="26"/>
          <w:u w:val="none"/>
          <w:shd w:fill="FFFFFF" w:val="clear"/>
          <w:em w:val="none"/>
          <w:lang w:val="uk-UA" w:eastAsia="zh-CN" w:bidi="ar-SA"/>
        </w:rPr>
      </w:pP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6"/>
          <w:szCs w:val="26"/>
          <w:u w:val="none"/>
          <w:shd w:fill="FFFFFF" w:val="clear"/>
          <w:em w:val="none"/>
          <w:lang w:val="uk-UA" w:eastAsia="zh-CN" w:bidi="ar-SA"/>
        </w:rPr>
      </w:r>
    </w:p>
    <w:p>
      <w:pPr>
        <w:pStyle w:val="Normal"/>
        <w:widowControl w:val="false"/>
        <w:bidi w:val="0"/>
        <w:ind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1. Замінити сторону орендаря у зобов’язаннях в чинному договорі оренди землі, зареєстрованому у Державному реєстрі земель від 23.12.2010 за № 041007700520, поновленому додатковою угодою про поновлення договору оренди землі від 19.09.2016 (право оренди на земельну ділянку зареєстровано у Державному реєстрі речових прав на нерухоме майно від 29.09.2016, номер запису про інше речове право: 16751140), із змінами, внесеними додатковою угодою № 2 до договору оренди землі від 16.08.2018 (реєстрація змін до іншого речового права на земельну ділянку в Державному реєстрі речових прав на нерухоме майно від 22.08.2018), на земельну ділянку площею 0,0058 га з кадастровим номером 0710100000:22:026:0064 на вул. Заньковецької, 4, 4-А у м. Луцьку, а саме: видалити орендаря «громадянка Шелестюк Олександра Йосипівна», згідно з додатком.</w:t>
      </w:r>
    </w:p>
    <w:p>
      <w:pPr>
        <w:pStyle w:val="Normal"/>
        <w:widowControl w:val="false"/>
        <w:bidi w:val="0"/>
        <w:ind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 xml:space="preserve">2. Визначити, що права та обов’язки за договором оренди землі, зареєстрованим у Державному реєстрі земель від 23.12.2010 за № 041007700520, поновленим додатковою угодою про поновлення договору оренди землі від 19.09.2016 (право оренди на земельну ділянку зареєстровано у Державному реєстрі речових прав на нерухоме майно від 29.09.2016, номер запису про інше речове право: 16751140), із змінами, внесеними додатковою угодою № 2 до договору оренди землі від 16.08.2018 (реєстрація змін до іншого речового права на земельну ділянку в Державному реєстрі речових прав на нерухоме майно від 22.08.2018), </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2"/>
          <w:kern w:val="0"/>
          <w:sz w:val="28"/>
          <w:szCs w:val="28"/>
          <w:u w:val="none"/>
          <w:shd w:fill="FFFFFF" w:val="clear"/>
          <w:em w:val="none"/>
          <w:lang w:val="uk-UA" w:eastAsia="zh-CN" w:bidi="ar-SA"/>
        </w:rPr>
        <w:t xml:space="preserve">на земельну ділянку площею </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0,0058 га з кадастровим номером 0710100000:22:026:0064</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 xml:space="preserve"> громадянин Шелестюк Юрій Олександрович</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2"/>
          <w:kern w:val="0"/>
          <w:sz w:val="28"/>
          <w:szCs w:val="28"/>
          <w:u w:val="none"/>
          <w:shd w:fill="FFFFFF" w:val="clear"/>
          <w:em w:val="none"/>
          <w:lang w:val="uk-UA" w:eastAsia="zh-CN" w:bidi="ar-SA"/>
        </w:rPr>
        <w:t xml:space="preserve"> набуває у повному обсязі з моменту укладення додаткової угоди № 3 про заміну сторони в договорі оренди землі та державної реєстрації права оренди в Державному реєстрі речових пр</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ав на нерухоме майно.</w:t>
      </w:r>
    </w:p>
    <w:p>
      <w:pPr>
        <w:pStyle w:val="Normal"/>
        <w:widowControl w:val="false"/>
        <w:bidi w:val="0"/>
        <w:ind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3. Зобов’язати громадянина Шелестюка Юрія Олександровича:</w:t>
      </w:r>
    </w:p>
    <w:p>
      <w:pPr>
        <w:pStyle w:val="Normal"/>
        <w:widowControl w:val="false"/>
        <w:bidi w:val="0"/>
        <w:ind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3.1. Актуалізувати відомості про земельну ділянку в Державному земельному кадастрі.</w:t>
      </w:r>
    </w:p>
    <w:p>
      <w:pPr>
        <w:pStyle w:val="Normal"/>
        <w:widowControl w:val="false"/>
        <w:bidi w:val="0"/>
        <w:ind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3.2. Укласти з міською радою додаткову угоду № 3 про заміну сторони в договорі оренди землі, шляхом викладення договору оренди землі в новій редакції.</w:t>
      </w:r>
    </w:p>
    <w:p>
      <w:pPr>
        <w:pStyle w:val="Normal"/>
        <w:widowControl w:val="false"/>
        <w:bidi w:val="0"/>
        <w:ind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3.3. Зареєструвати право оренди земельної ділянки в порядку, визначеному чинним законодавством України.</w:t>
      </w:r>
    </w:p>
    <w:p>
      <w:pPr>
        <w:pStyle w:val="Normal"/>
        <w:widowControl w:val="false"/>
        <w:bidi w:val="0"/>
        <w:ind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3.4. Виконувати обов’язки землекористувача відповідно до вимог статті 96 Земельного кодексу України.</w:t>
      </w:r>
    </w:p>
    <w:p>
      <w:pPr>
        <w:pStyle w:val="Normal"/>
        <w:widowControl w:val="false"/>
        <w:bidi w:val="0"/>
        <w:ind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4. У разі, якщо громадянином Шелестюком Юрієм Олександровичем не підписано додаткову угоду № 3 про заміну сторони в договорі оренди землі впродовж шести календарних місяців з моменту прийняття рішення, пункти</w:t>
        <w:br/>
        <w:t>1-3 рішення будуть відкликані.</w:t>
      </w:r>
    </w:p>
    <w:p>
      <w:pPr>
        <w:pStyle w:val="Normal"/>
        <w:widowControl w:val="false"/>
        <w:suppressAutoHyphens w:val="true"/>
        <w:bidi w:val="0"/>
        <w:ind w:left="0" w:right="0"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5. Надати згоду на відновлення меж земельної ділянки комунальної власності з кадастровим номером 0710100000:22:026:0064 для внесення змін до відомостей Державного земельного кадастру про земельну ділянку.</w:t>
      </w:r>
    </w:p>
    <w:p>
      <w:pPr>
        <w:pStyle w:val="Normal"/>
        <w:widowControl w:val="false"/>
        <w:ind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6. Контроль за виконанням рішення покласти на секретаря міської ради Андрія Разумовського та постійну комісію міської ради з питань земельних відносин та земельного кадастру.</w:t>
      </w:r>
    </w:p>
    <w:p>
      <w:pPr>
        <w:pStyle w:val="Normal"/>
        <w:widowControl w:val="false"/>
        <w:bidi w:val="0"/>
        <w:ind w:left="0" w:right="0" w:firstLine="763"/>
        <w:jc w:val="both"/>
        <w:rPr>
          <w:rStyle w:val="Style12"/>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pP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r>
    </w:p>
    <w:p>
      <w:pPr>
        <w:pStyle w:val="Normal"/>
        <w:widowControl w:val="false"/>
        <w:bidi w:val="0"/>
        <w:ind w:left="0" w:right="0" w:firstLine="763"/>
        <w:jc w:val="both"/>
        <w:rPr>
          <w:rStyle w:val="Style12"/>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pP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r>
    </w:p>
    <w:p>
      <w:pPr>
        <w:pStyle w:val="Normal"/>
        <w:widowControl w:val="false"/>
        <w:bidi w:val="0"/>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Секретар міської ради                                                          Андрій РАЗУМОВСЬКИЙ</w:t>
      </w:r>
    </w:p>
    <w:p>
      <w:pPr>
        <w:pStyle w:val="Normal"/>
        <w:bidi w:val="0"/>
        <w:jc w:val="left"/>
        <w:rPr>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6"/>
          <w:kern w:val="0"/>
          <w:sz w:val="26"/>
          <w:szCs w:val="26"/>
          <w:u w:val="none"/>
          <w:shd w:fill="FFFFFF" w:val="clear"/>
          <w:lang w:val="uk-UA" w:eastAsia="zh-CN" w:bidi="ar-SA"/>
        </w:rPr>
      </w:pPr>
      <w:r>
        <w:rPr>
          <w:rFonts w:eastAsia="Times New Roman" w:cs="Times New Roman" w:ascii="Times New Roman" w:hAnsi="Times New Roman"/>
          <w:b w:val="false"/>
          <w:bCs w:val="false"/>
          <w:i w:val="false"/>
          <w:iCs w:val="false"/>
          <w:caps w:val="false"/>
          <w:smallCaps w:val="false"/>
          <w:strike w:val="false"/>
          <w:dstrike w:val="false"/>
          <w:color w:val="000000"/>
          <w:spacing w:val="-6"/>
          <w:kern w:val="0"/>
          <w:sz w:val="26"/>
          <w:szCs w:val="26"/>
          <w:u w:val="none"/>
          <w:shd w:fill="FFFFFF" w:val="clear"/>
          <w:lang w:val="uk-UA" w:eastAsia="zh-CN" w:bidi="ar-SA"/>
        </w:rPr>
      </w:r>
    </w:p>
    <w:p>
      <w:pPr>
        <w:pStyle w:val="Normal"/>
        <w:bidi w:val="0"/>
        <w:jc w:val="left"/>
        <w:rPr>
          <w:rFonts w:ascii="Times New Roman" w:hAnsi="Times New Roman" w:eastAsia="Times New Roman" w:cs="Times New Roman"/>
          <w:b w:val="false"/>
          <w:b w:val="false"/>
          <w:bCs/>
          <w:i w:val="false"/>
          <w:i w:val="false"/>
          <w:iCs w:val="false"/>
          <w:caps w:val="false"/>
          <w:smallCaps w:val="false"/>
          <w:strike w:val="false"/>
          <w:dstrike w:val="false"/>
          <w:color w:val="000000"/>
          <w:spacing w:val="-4"/>
          <w:kern w:val="0"/>
          <w:sz w:val="28"/>
          <w:szCs w:val="28"/>
          <w:u w:val="none"/>
          <w:shd w:fill="FFFFFF" w:val="clear"/>
          <w:lang w:val="uk-UA" w:eastAsia="ru-RU" w:bidi="ar-SA"/>
        </w:rPr>
      </w:pP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u w:val="none"/>
          <w:shd w:fill="FFFFFF" w:val="clear"/>
          <w:lang w:val="uk-UA" w:eastAsia="ru-RU" w:bidi="ar-SA"/>
        </w:rPr>
      </w:r>
    </w:p>
    <w:p>
      <w:pPr>
        <w:pStyle w:val="Normal"/>
        <w:widowControl w:val="false"/>
        <w:bidi w:val="0"/>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4"/>
          <w:szCs w:val="24"/>
          <w:u w:val="none"/>
          <w:shd w:fill="FFFFFF" w:val="clear"/>
          <w:em w:val="none"/>
          <w:lang w:val="ru-RU" w:eastAsia="zh-CN" w:bidi="ar-SA"/>
        </w:rPr>
        <w:t>Гула 777 873</w:t>
      </w:r>
    </w:p>
    <w:sectPr>
      <w:type w:val="nextPage"/>
      <w:pgSz w:w="11906" w:h="16838"/>
      <w:pgMar w:left="1701" w:right="567" w:gutter="0" w:header="0" w:top="567" w:footer="0" w:bottom="1701"/>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Symbol">
    <w:charset w:val="cc"/>
    <w:family w:val="roman"/>
    <w:pitch w:val="variable"/>
  </w:font>
  <w:font w:name="Wingdings">
    <w:charset w:val="cc"/>
    <w:family w:val="roman"/>
    <w:pitch w:val="variable"/>
  </w:font>
  <w:font w:name="Courier New">
    <w:charset w:val="cc"/>
    <w:family w:val="roman"/>
    <w:pitch w:val="variable"/>
  </w:font>
  <w:font w:name="Liberation Sans">
    <w:altName w:val="Arial"/>
    <w:charset w:val="cc"/>
    <w:family w:val="roman"/>
    <w:pitch w:val="variable"/>
  </w:font>
  <w:font w:name="Tahoma">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rPr/>
    </w:lvl>
    <w:lvl w:ilvl="1">
      <w:start w:val="1"/>
      <w:numFmt w:val="none"/>
      <w:suff w:val="nothing"/>
      <w:lvlText w:val="%2"/>
      <w:lvlJc w:val="left"/>
      <w:pPr>
        <w:tabs>
          <w:tab w:val="num" w:pos="0"/>
        </w:tabs>
        <w:ind w:left="0" w:hanging="0"/>
      </w:pPr>
      <w:rPr/>
    </w:lvl>
    <w:lvl w:ilvl="2">
      <w:start w:val="1"/>
      <w:numFmt w:val="none"/>
      <w:suff w:val="nothing"/>
      <w:lvlText w:val="%3"/>
      <w:lvlJc w:val="left"/>
      <w:pPr>
        <w:tabs>
          <w:tab w:val="num" w:pos="0"/>
        </w:tabs>
        <w:ind w:left="0" w:hanging="0"/>
      </w:pPr>
      <w:rPr/>
    </w:lvl>
    <w:lvl w:ilvl="3">
      <w:start w:val="1"/>
      <w:numFmt w:val="none"/>
      <w:suff w:val="nothing"/>
      <w:lvlText w:val="%4"/>
      <w:lvlJc w:val="left"/>
      <w:pPr>
        <w:tabs>
          <w:tab w:val="num" w:pos="0"/>
        </w:tabs>
        <w:ind w:left="0" w:hanging="0"/>
      </w:pPr>
      <w:rPr/>
    </w:lvl>
    <w:lvl w:ilvl="4">
      <w:start w:val="1"/>
      <w:numFmt w:val="none"/>
      <w:suff w:val="nothing"/>
      <w:lvlText w:val="%5"/>
      <w:lvlJc w:val="left"/>
      <w:pPr>
        <w:tabs>
          <w:tab w:val="num" w:pos="0"/>
        </w:tabs>
        <w:ind w:left="0" w:hanging="0"/>
      </w:pPr>
      <w:rPr/>
    </w:lvl>
    <w:lvl w:ilvl="5">
      <w:start w:val="1"/>
      <w:numFmt w:val="none"/>
      <w:suff w:val="nothing"/>
      <w:lvlText w:val="%6"/>
      <w:lvlJc w:val="left"/>
      <w:pPr>
        <w:tabs>
          <w:tab w:val="num" w:pos="0"/>
        </w:tabs>
        <w:ind w:left="0" w:hanging="0"/>
      </w:pPr>
      <w:rPr/>
    </w:lvl>
    <w:lvl w:ilvl="6">
      <w:start w:val="1"/>
      <w:numFmt w:val="none"/>
      <w:suff w:val="nothing"/>
      <w:lvlText w:val="%7"/>
      <w:lvlJc w:val="left"/>
      <w:pPr>
        <w:tabs>
          <w:tab w:val="num" w:pos="0"/>
        </w:tabs>
        <w:ind w:left="0" w:hanging="0"/>
      </w:pPr>
      <w:rPr/>
    </w:lvl>
    <w:lvl w:ilvl="7">
      <w:start w:val="1"/>
      <w:numFmt w:val="none"/>
      <w:suff w:val="nothing"/>
      <w:lvlText w:val="%8"/>
      <w:lvlJc w:val="left"/>
      <w:pPr>
        <w:tabs>
          <w:tab w:val="num" w:pos="0"/>
        </w:tabs>
        <w:ind w:left="0" w:hanging="0"/>
      </w:pPr>
      <w:rPr/>
    </w:lvl>
    <w:lvl w:ilvl="8">
      <w:start w:val="1"/>
      <w:numFmt w:val="none"/>
      <w:suff w:val="nothing"/>
      <w:lvlText w:val="%9"/>
      <w:lvlJc w:val="left"/>
      <w:pPr>
        <w:tabs>
          <w:tab w:val="num" w:pos="0"/>
        </w:tabs>
        <w:ind w:left="0" w:hanging="0"/>
      </w:pPr>
      <w:rPr/>
    </w:lvl>
  </w:abstractNum>
  <w:abstractNum w:abstractNumId="2">
    <w:lvl w:ilvl="0">
      <w:start w:val="1"/>
      <w:numFmt w:val="none"/>
      <w:suff w:val="nothing"/>
      <w:lvlText w:val="%1"/>
      <w:lvlJc w:val="left"/>
      <w:pPr>
        <w:tabs>
          <w:tab w:val="num" w:pos="0"/>
        </w:tabs>
        <w:ind w:left="432" w:hanging="432"/>
      </w:pPr>
      <w:rPr>
        <w:rFonts w:cs="Times New Roman"/>
      </w:rPr>
    </w:lvl>
    <w:lvl w:ilvl="1">
      <w:start w:val="1"/>
      <w:numFmt w:val="none"/>
      <w:suff w:val="nothing"/>
      <w:lvlText w:val="%2"/>
      <w:lvlJc w:val="left"/>
      <w:pPr>
        <w:tabs>
          <w:tab w:val="num" w:pos="0"/>
        </w:tabs>
        <w:ind w:left="576" w:hanging="576"/>
      </w:pPr>
      <w:rPr>
        <w:rFonts w:cs="Times New Roman"/>
      </w:rPr>
    </w:lvl>
    <w:lvl w:ilvl="2">
      <w:start w:val="1"/>
      <w:numFmt w:val="none"/>
      <w:suff w:val="nothing"/>
      <w:lvlText w:val="%3"/>
      <w:lvlJc w:val="left"/>
      <w:pPr>
        <w:tabs>
          <w:tab w:val="num" w:pos="0"/>
        </w:tabs>
        <w:ind w:left="720" w:hanging="720"/>
      </w:pPr>
      <w:rPr>
        <w:rFonts w:cs="Times New Roman"/>
      </w:rPr>
    </w:lvl>
    <w:lvl w:ilvl="3">
      <w:start w:val="1"/>
      <w:numFmt w:val="none"/>
      <w:suff w:val="nothing"/>
      <w:lvlText w:val="%4"/>
      <w:lvlJc w:val="left"/>
      <w:pPr>
        <w:tabs>
          <w:tab w:val="num" w:pos="0"/>
        </w:tabs>
        <w:ind w:left="864" w:hanging="864"/>
      </w:pPr>
      <w:rPr>
        <w:rFonts w:cs="Times New Roman"/>
      </w:rPr>
    </w:lvl>
    <w:lvl w:ilvl="4">
      <w:start w:val="1"/>
      <w:numFmt w:val="none"/>
      <w:suff w:val="nothing"/>
      <w:lvlText w:val="%5"/>
      <w:lvlJc w:val="left"/>
      <w:pPr>
        <w:tabs>
          <w:tab w:val="num" w:pos="0"/>
        </w:tabs>
        <w:ind w:left="1008" w:hanging="1008"/>
      </w:pPr>
      <w:rPr>
        <w:rFonts w:cs="Times New Roman"/>
      </w:rPr>
    </w:lvl>
    <w:lvl w:ilvl="5">
      <w:start w:val="1"/>
      <w:numFmt w:val="none"/>
      <w:suff w:val="nothing"/>
      <w:lvlText w:val="%6"/>
      <w:lvlJc w:val="left"/>
      <w:pPr>
        <w:tabs>
          <w:tab w:val="num" w:pos="0"/>
        </w:tabs>
        <w:ind w:left="1152" w:hanging="1152"/>
      </w:pPr>
      <w:rPr>
        <w:rFonts w:cs="Times New Roman"/>
      </w:rPr>
    </w:lvl>
    <w:lvl w:ilvl="6">
      <w:start w:val="1"/>
      <w:numFmt w:val="none"/>
      <w:suff w:val="nothing"/>
      <w:lvlText w:val="%7"/>
      <w:lvlJc w:val="left"/>
      <w:pPr>
        <w:tabs>
          <w:tab w:val="num" w:pos="0"/>
        </w:tabs>
        <w:ind w:left="1296" w:hanging="1296"/>
      </w:pPr>
      <w:rPr>
        <w:rFonts w:cs="Times New Roman"/>
      </w:rPr>
    </w:lvl>
    <w:lvl w:ilvl="7">
      <w:start w:val="1"/>
      <w:numFmt w:val="none"/>
      <w:suff w:val="nothing"/>
      <w:lvlText w:val="%8"/>
      <w:lvlJc w:val="left"/>
      <w:pPr>
        <w:tabs>
          <w:tab w:val="num" w:pos="0"/>
        </w:tabs>
        <w:ind w:left="1440" w:hanging="1440"/>
      </w:pPr>
      <w:rPr>
        <w:rFonts w:cs="Times New Roman"/>
      </w:rPr>
    </w:lvl>
    <w:lvl w:ilvl="8">
      <w:start w:val="1"/>
      <w:numFmt w:val="none"/>
      <w:suff w:val="nothing"/>
      <w:lvlText w:val="%9"/>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40"/>
  <w:defaultTabStop w:val="709"/>
  <w:autoHyphenation w:val="true"/>
  <w:compat>
    <w:compatSetting w:name="compatibilityMode" w:uri="http://schemas.microsoft.com/office/word" w:val="12"/>
    <w:compatSetting w:name="useWord2013TrackBottomHyphenation" w:uri="http://schemas.microsoft.com/office/word" w:val="1"/>
    <w:compatSetting w:name="allowHyphenationAtTrackBottom"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Liberation Serif" w:hAnsi="Liberation Serif" w:eastAsia="NSimSun" w:cs="Arial"/>
      <w:color w:val="auto"/>
      <w:kern w:val="2"/>
      <w:sz w:val="24"/>
      <w:szCs w:val="24"/>
      <w:lang w:val="uk-UA" w:eastAsia="zh-CN" w:bidi="hi-IN"/>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2"/>
      </w:numPr>
      <w:jc w:val="center"/>
      <w:outlineLvl w:val="1"/>
    </w:pPr>
    <w:rPr>
      <w:b/>
      <w:bCs/>
      <w:sz w:val="36"/>
      <w:lang w:val="uk-UA"/>
    </w:rPr>
  </w:style>
  <w:style w:type="character" w:styleId="Style12">
    <w:name w:val="Emphasis"/>
    <w:qFormat/>
    <w:rPr>
      <w:i/>
      <w:iCs/>
    </w:rPr>
  </w:style>
  <w:style w:type="character" w:styleId="Strong">
    <w:name w:val="Strong"/>
    <w:qFormat/>
    <w:rPr>
      <w:b/>
      <w:bCs/>
    </w:rPr>
  </w:style>
  <w:style w:type="character" w:styleId="Rvts82">
    <w:name w:val="rvts82"/>
    <w:basedOn w:val="Style13"/>
    <w:qFormat/>
    <w:rPr/>
  </w:style>
  <w:style w:type="character" w:styleId="11">
    <w:name w:val="Основной шрифт абзаца1"/>
    <w:qFormat/>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3z0">
    <w:name w:val="WW8Num3z0"/>
    <w:qFormat/>
    <w:rPr/>
  </w:style>
  <w:style w:type="character" w:styleId="WW8Num2z3">
    <w:name w:val="WW8Num2z3"/>
    <w:qFormat/>
    <w:rPr>
      <w:rFonts w:ascii="Symbol" w:hAnsi="Symbol" w:cs="Symbol"/>
    </w:rPr>
  </w:style>
  <w:style w:type="character" w:styleId="WW8Num2z2">
    <w:name w:val="WW8Num2z2"/>
    <w:qFormat/>
    <w:rPr>
      <w:rFonts w:ascii="Wingdings" w:hAnsi="Wingdings" w:cs="Wingdings"/>
    </w:rPr>
  </w:style>
  <w:style w:type="character" w:styleId="WW8Num2z1">
    <w:name w:val="WW8Num2z1"/>
    <w:qFormat/>
    <w:rPr>
      <w:rFonts w:ascii="Courier New" w:hAnsi="Courier New" w:cs="Courier New"/>
    </w:rPr>
  </w:style>
  <w:style w:type="character" w:styleId="WW8Num2z0">
    <w:name w:val="WW8Num2z0"/>
    <w:qFormat/>
    <w:rPr>
      <w:rFonts w:ascii="Symbol" w:hAnsi="Symbol" w:eastAsia="Times New Roman" w:cs="Times New Roman"/>
    </w:rPr>
  </w:style>
  <w:style w:type="character" w:styleId="Style13">
    <w:name w:val="Основной шрифт абзаца"/>
    <w:qFormat/>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3">
    <w:name w:val="WW8Num1z3"/>
    <w:qFormat/>
    <w:rPr/>
  </w:style>
  <w:style w:type="character" w:styleId="WW8Num1z2">
    <w:name w:val="WW8Num1z2"/>
    <w:qFormat/>
    <w:rPr/>
  </w:style>
  <w:style w:type="character" w:styleId="WW8Num1z1">
    <w:name w:val="WW8Num1z1"/>
    <w:qFormat/>
    <w:rPr/>
  </w:style>
  <w:style w:type="character" w:styleId="WW8Num1z0">
    <w:name w:val="WW8Num1z0"/>
    <w:qFormat/>
    <w:rPr/>
  </w:style>
  <w:style w:type="paragraph" w:styleId="Style14">
    <w:name w:val="Заголовок"/>
    <w:basedOn w:val="Normal"/>
    <w:next w:val="Style15"/>
    <w:qFormat/>
    <w:pPr>
      <w:keepNext w:val="true"/>
      <w:spacing w:before="240" w:after="120"/>
    </w:pPr>
    <w:rPr>
      <w:rFonts w:ascii="Liberation Sans" w:hAnsi="Liberation Sans"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Rvps14">
    <w:name w:val="rvps14"/>
    <w:basedOn w:val="Normal"/>
    <w:qFormat/>
    <w:pPr>
      <w:suppressAutoHyphens w:val="false"/>
      <w:spacing w:before="280" w:after="280"/>
    </w:pPr>
    <w:rPr>
      <w:sz w:val="24"/>
      <w:lang w:val="uk-UA"/>
    </w:rPr>
  </w:style>
  <w:style w:type="paragraph" w:styleId="Style19">
    <w:name w:val="Текст выноски"/>
    <w:basedOn w:val="Normal"/>
    <w:qFormat/>
    <w:pPr/>
    <w:rPr>
      <w:rFonts w:ascii="Tahoma" w:hAnsi="Tahoma" w:cs="Tahoma"/>
      <w:sz w:val="16"/>
      <w:szCs w:val="16"/>
    </w:rPr>
  </w:style>
  <w:style w:type="paragraph" w:styleId="12">
    <w:name w:val="Текст1"/>
    <w:basedOn w:val="Normal"/>
    <w:qFormat/>
    <w:pPr>
      <w:suppressAutoHyphens w:val="true"/>
    </w:pPr>
    <w:rPr>
      <w:rFonts w:ascii="Courier New" w:hAnsi="Courier New" w:cs="Courier New"/>
      <w:sz w:val="20"/>
      <w:szCs w:val="20"/>
    </w:rPr>
  </w:style>
  <w:style w:type="paragraph" w:styleId="Style20">
    <w:name w:val="Body Text Indent"/>
    <w:basedOn w:val="Normal"/>
    <w:pPr>
      <w:ind w:left="0" w:right="0" w:firstLine="545"/>
      <w:jc w:val="both"/>
    </w:pPr>
    <w:rPr>
      <w:lang w:val="uk-UA"/>
    </w:rPr>
  </w:style>
  <w:style w:type="paragraph" w:styleId="Style21">
    <w:name w:val="Название объекта"/>
    <w:basedOn w:val="Normal"/>
    <w:qFormat/>
    <w:pPr>
      <w:suppressLineNumbers/>
      <w:spacing w:before="120" w:after="120"/>
    </w:pPr>
    <w:rPr>
      <w:rFonts w:ascii="Times New Roman" w:hAnsi="Times New Roman" w:cs="Arial"/>
      <w:i/>
      <w:iCs/>
      <w:sz w:val="28"/>
      <w:szCs w:val="24"/>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179</TotalTime>
  <Application>LibreOffice/7.4.0.3$Windows_X86_64 LibreOffice_project/f85e47c08ddd19c015c0114a68350214f7066f5a</Application>
  <AppVersion>15.0000</AppVersion>
  <Pages>3</Pages>
  <Words>964</Words>
  <Characters>6103</Characters>
  <CharactersWithSpaces>7186</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2026-09-29T14:45:37Z</dcterms:created>
  <dc:creator/>
  <dc:description/>
  <dc:language>uk-UA</dc:language>
  <cp:lastModifiedBy/>
  <cp:lastPrinted>2026-09-29T15:58:38Z</cp:lastPrinted>
  <dcterms:modified xsi:type="dcterms:W3CDTF">2026-10-09T09:53:41Z</dcterms:modified>
  <cp:revision>50</cp:revision>
  <dc:subject/>
  <dc:title/>
</cp:coreProperties>
</file>

<file path=docProps/custom.xml><?xml version="1.0" encoding="utf-8"?>
<Properties xmlns="http://schemas.openxmlformats.org/officeDocument/2006/custom-properties" xmlns:vt="http://schemas.openxmlformats.org/officeDocument/2006/docPropsVTypes"/>
</file>