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bidi w:val="0"/>
        <w:jc w:val="center"/>
        <w:rPr>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916454969" r:id="rId2"/>
        </w:object>
      </w:r>
    </w:p>
    <w:p>
      <w:pPr>
        <w:pStyle w:val="Normal"/>
        <w:widowControl w:val="false"/>
        <w:bidi w:val="0"/>
        <w:jc w:val="center"/>
        <w:rPr>
          <w:szCs w:val="28"/>
          <w:lang w:val="uk-UA"/>
        </w:rPr>
      </w:pPr>
      <w:r>
        <w:rPr>
          <w:rFonts w:ascii="Times New Roman" w:hAnsi="Times New Roman"/>
          <w:b/>
          <w:szCs w:val="28"/>
        </w:rPr>
        <w:t>ЛУЦЬКА  МІСЬКА  РАДА</w:t>
      </w:r>
    </w:p>
    <w:p>
      <w:pPr>
        <w:pStyle w:val="Normal"/>
        <w:widowControl w:val="false"/>
        <w:bidi w:val="0"/>
        <w:jc w:val="center"/>
        <w:rPr>
          <w:szCs w:val="28"/>
          <w:lang w:val="uk-UA"/>
        </w:rPr>
      </w:pPr>
      <w:r>
        <w:rPr>
          <w:szCs w:val="28"/>
          <w:lang w:val="uk-UA"/>
        </w:rPr>
      </w:r>
    </w:p>
    <w:p>
      <w:pPr>
        <w:pStyle w:val="2"/>
        <w:widowControl w:val="false"/>
        <w:numPr>
          <w:ilvl w:val="1"/>
          <w:numId w:val="2"/>
        </w:numPr>
        <w:tabs>
          <w:tab w:val="clear" w:pos="709"/>
          <w:tab w:val="left" w:pos="4218" w:leader="none"/>
          <w:tab w:val="left" w:pos="4674" w:leader="none"/>
        </w:tabs>
        <w:bidi w:val="0"/>
        <w:rPr>
          <w:szCs w:val="28"/>
        </w:rPr>
      </w:pPr>
      <w:r>
        <w:rPr>
          <w:rFonts w:ascii="Times New Roman" w:hAnsi="Times New Roman"/>
          <w:sz w:val="32"/>
          <w:szCs w:val="32"/>
        </w:rPr>
        <w:t>Р І Ш Е Н Н Я</w:t>
      </w:r>
    </w:p>
    <w:p>
      <w:pPr>
        <w:pStyle w:val="Normal"/>
        <w:widowControl w:val="false"/>
        <w:bidi w:val="0"/>
        <w:jc w:val="center"/>
        <w:rPr>
          <w:b/>
          <w:b/>
          <w:bCs/>
          <w:szCs w:val="28"/>
          <w:lang w:val="uk-UA"/>
        </w:rPr>
      </w:pPr>
      <w:r>
        <w:rPr>
          <w:b/>
          <w:bCs/>
          <w:szCs w:val="28"/>
          <w:lang w:val="uk-UA"/>
        </w:rPr>
      </w:r>
    </w:p>
    <w:p>
      <w:pPr>
        <w:pStyle w:val="Normal"/>
        <w:widowControl w:val="false"/>
        <w:tabs>
          <w:tab w:val="clear" w:pos="709"/>
          <w:tab w:val="left" w:pos="4687" w:leader="none"/>
        </w:tabs>
        <w:bidi w:val="0"/>
        <w:jc w:val="both"/>
        <w:rPr>
          <w:sz w:val="24"/>
          <w:lang w:val="uk-UA"/>
        </w:rPr>
      </w:pPr>
      <w:r>
        <w:rPr>
          <w:rFonts w:ascii="Times New Roman" w:hAnsi="Times New Roman"/>
          <w:sz w:val="24"/>
          <w:lang w:val="uk-UA"/>
        </w:rPr>
        <w:t>________________                                       м. Луцьк                                         №______________</w:t>
      </w:r>
    </w:p>
    <w:p>
      <w:pPr>
        <w:pStyle w:val="Normal"/>
        <w:widowControl w:val="false"/>
        <w:bidi w:val="0"/>
        <w:jc w:val="both"/>
        <w:rPr>
          <w:sz w:val="24"/>
          <w:lang w:val="uk-UA"/>
        </w:rPr>
      </w:pPr>
      <w:r>
        <w:rPr>
          <w:sz w:val="24"/>
          <w:lang w:val="uk-UA"/>
        </w:rPr>
      </w:r>
    </w:p>
    <w:p>
      <w:pPr>
        <w:pStyle w:val="Normal"/>
        <w:widowControl w:val="false"/>
        <w:bidi w:val="0"/>
        <w:jc w:val="left"/>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Про заміну сторони орендаря у зобов’язаннях</w:t>
      </w:r>
    </w:p>
    <w:p>
      <w:pPr>
        <w:pStyle w:val="Normal"/>
        <w:widowControl w:val="false"/>
        <w:bidi w:val="0"/>
        <w:jc w:val="left"/>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за  договором  оренди  землі на вул. Занькове-</w:t>
      </w:r>
    </w:p>
    <w:p>
      <w:pPr>
        <w:pStyle w:val="Normal"/>
        <w:widowControl w:val="false"/>
        <w:bidi w:val="0"/>
        <w:jc w:val="left"/>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цької, 4-А у м. Луцьку</w:t>
      </w:r>
    </w:p>
    <w:p>
      <w:pPr>
        <w:pStyle w:val="Normal"/>
        <w:widowControl w:val="false"/>
        <w:bidi w:val="0"/>
        <w:jc w:val="left"/>
        <w:rPr>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6"/>
          <w:szCs w:val="26"/>
          <w:u w:val="none"/>
          <w:shd w:fill="FFFFFF" w:val="clear"/>
          <w:em w:val="none"/>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6"/>
          <w:szCs w:val="26"/>
          <w:u w:val="none"/>
          <w:shd w:fill="FFFFFF" w:val="clear"/>
          <w:em w:val="none"/>
          <w:lang w:val="uk-UA" w:eastAsia="zh-CN" w:bidi="ar-SA"/>
        </w:rPr>
      </w:r>
    </w:p>
    <w:p>
      <w:pPr>
        <w:pStyle w:val="Normal"/>
        <w:widowControl/>
        <w:tabs>
          <w:tab w:val="clear" w:pos="709"/>
          <w:tab w:val="left" w:pos="247" w:leader="none"/>
        </w:tabs>
        <w:suppressAutoHyphens w:val="true"/>
        <w:bidi w:val="0"/>
        <w:spacing w:before="0" w:after="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 xml:space="preserve">Розглянувши заяву громадянина Шелестюка Юрія Олександровича про заміну сторони орендаря у зобов’язаннях в чинному договорі оренди землі, укладеному між Луцькою міською радою та громадянами Шелестюк Олександрою Йосипівною, Шелестюком Юрієм Олександровичем, </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 xml:space="preserve">зареєстрованому у Державному реєстрі земель від 23.12.2010 за № 041007700521, поновленого додатковою угодою про поновлення договору оренди землі від 19.09.2016 (право оренди на земельну ділянку зареєстровано у Державному реєстрі речових прав на нерухоме майно від 29.09.2016, номер запису про інше речове право: 16755330), із змінами, внесеними додатковою угодою № 2 до договору оренди землі від 16.08.2018 (реєстрація змін до іншого речового права на земельну ділянку в Державному реєстрі речових прав на нерухоме майно від 22.08.2018), </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 xml:space="preserve">у зв’язку із переходом права власності на об’єкти нерухомого майна на вул. Заньковецької, 4, 4-А у м. Луцьку від громадянки Шелестюк Олександри Йосипівни до громадянина Шелестюка Юрія Олександровича: </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 xml:space="preserve">договір про поділ майна в натурі від 20.11.2019 за № 2-655, наказ управління містобудування та архітектури Луцької міської ради від 21.09.2020 № 90-АР «Про присвоєння адреси об’єктам нерухомого майна на вул. Заньковецької, 4», </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 xml:space="preserve">відповідно до яких право власності на житловий будинок  № 4-А зареєстровано від 01.10.2020, номер відомостей про речове право: 38514773, технічний паспорт на об'єкт нерухомого майна; спадковий договір від 03.08.2023 за № 6322, </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 </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6323, відповідно до якого право власності зареєстровано в Державному реєстрі речових прав на нерухоме майно: на житловий будинок № 4 від 05.09.2023, номер відомостей про речове право: 51637200, технічний паспорт на об'єкт нерухомого майна; на земельну ділянку площею 0,0500 га з кадастровим номером 0710100000:22:026:0093 від 05.09.2023, номер відомостей про речове право: 51637084; договір про поділ майна в натурі від 20.11.2019 за № 2-655, відповідно до якого право власності на земельну ділянку площею 0,0500 га з кадастровим номером 0710100000:22:026:0092 зареєстровано в Державному реєстрі речових прав на нерухоме майно 02.06.2020, номер відомостей про речове право: 36762889, з метою забезпечення належного виконання зобов’язань стороною орендаря за укладеним договором оренди землі, своєчасного, безперебійного та у повному обсязі надходження орендної плати до міського бюджету, враховуючи витяг з Державного земельного кадастру про земельну ділянку від 29.09.2026</w:t>
        <w:br/>
        <w:t>№ НВ-0001720892026, інформацію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керуючись статтями 12, 96, 120, 122, 124, 125 Земельного кодексу України, статтями 415, 513, 514, 520, 521, 651, 654 Цивільного кодексу України, статтями 7, 16, 17, 30 Закону України «Про оренду землі», статтями 4, 6 Закону України «Про державну реєстрацію речових прав на нерухоме майно та їх обтяжень», статтею 38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пунктами 66-67, 101-102 постанови Кабінету Міністрів України від 17.10.2012 № 1051 «Про затвердження Порядку ведення Державного земельного кадастру», пунктом 34 частини першої статті 26, статтею 59 Закону України «Про місцеве самоврядування в Україні», Законом України «Про адміністративну процедуру», Законом України «Про адміністративні послуги», судовою практикою у вирішенні аналогічних питань (постановами Верховного Суду у складі колегії суддів Касаційного господарського суду від 27.02.2019 № 913/661/17, від 07.11.2018 № 910/20774/17), міська рада</w:t>
      </w:r>
    </w:p>
    <w:p>
      <w:pPr>
        <w:pStyle w:val="Normal"/>
        <w:widowControl w:val="false"/>
        <w:bidi w:val="0"/>
        <w:jc w:val="left"/>
        <w:rPr>
          <w:rStyle w:val="Style12"/>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r>
    </w:p>
    <w:p>
      <w:pPr>
        <w:pStyle w:val="Normal"/>
        <w:widowControl w:val="false"/>
        <w:bidi w:val="0"/>
        <w:jc w:val="left"/>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ВИРІШИЛА:</w:t>
      </w:r>
    </w:p>
    <w:p>
      <w:pPr>
        <w:pStyle w:val="Normal"/>
        <w:widowControl w:val="false"/>
        <w:bidi w:val="0"/>
        <w:jc w:val="both"/>
        <w:rPr>
          <w:rStyle w:val="Style12"/>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r>
    </w:p>
    <w:p>
      <w:pPr>
        <w:pStyle w:val="Normal"/>
        <w:widowControl w:val="false"/>
        <w:bidi w:val="0"/>
        <w:ind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 xml:space="preserve">1. Замінити сторону орендаря у зобов’язаннях в чинному договорі оренди землі, </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 xml:space="preserve">зареєстрованому у Державному реєстрі земель від 23.12.2010 за № 041007700521, поновленому додатковою угодою про поновлення договору оренди землі від 19.09.2016 (право оренди на земельну ділянку зареєстровано у Державному реєстрі речових прав на нерухоме майно від 29.09.2016, номер запису про інше речове право: 16755330), із змінами, внесеними додатковою угодою № 2 до договору оренди землі від 16.08.2018 (реєстрація змін до іншого речового права на земельну ділянку в Державному реєстрі речових прав на нерухоме майно від 22.08.2018), </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на земельну ділянку площею 0,0769 га з кадастровим номером 0710100000:22:026:0063 на вул. Заньковець</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кої, 4-А</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u w:val="none"/>
          <w:shd w:fill="FFFFFF" w:val="clear"/>
          <w:em w:val="none"/>
          <w:lang w:val="uk-UA" w:eastAsia="zh-CN" w:bidi="ar-SA"/>
        </w:rPr>
        <w:t xml:space="preserve"> у м. Луцьку, а саме: видалити</w:t>
      </w: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 xml:space="preserve"> орендаря «громадянка Шелестюк Олександра Йосипівна», згідно з додатком.</w:t>
      </w:r>
    </w:p>
    <w:p>
      <w:pPr>
        <w:pStyle w:val="Normal"/>
        <w:widowControl w:val="false"/>
        <w:bidi w:val="0"/>
        <w:ind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2. Визначити, що права та обов’язки за договором оренди землі, зареєстрованим у Державному реєстрі земель від 23.12.2010 за № 041007700521, поновленим додатковою угодою про поновлення договору оренди землі від 19.09.2016 (право оренди на земельну ділянку зареєстровано у Державному реєстрі речових прав на нерухоме майно від 29.09.2016, номер запису про інше речове право: 16755330), із змінами, внесеними додатковою угодою № 2 до договору оренди землі від 16.08.2018 (реєстрація змін до іншого речового права на земельну ділянку в Державному реєстрі речових прав на нерухоме майно від 22.08.2018), на земельну ділянку площею 0,0769 га з кадастровим номером 0710100000:22:026:0063 громадянин Шелестюк Юрій Олександрович набуває у повному обсязі з моменту укладення додаткової угоди № 3 про заміну сторони в договорі оренди землі та державної реєстрації права оренди в Державному реєстрі речових прав на нерухоме майно.</w:t>
      </w:r>
    </w:p>
    <w:p>
      <w:pPr>
        <w:pStyle w:val="Normal"/>
        <w:widowControl w:val="false"/>
        <w:bidi w:val="0"/>
        <w:ind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3. Зобов’язати громадянина Шелестюка Юрія Олександровича:</w:t>
      </w:r>
    </w:p>
    <w:p>
      <w:pPr>
        <w:pStyle w:val="Normal"/>
        <w:widowControl w:val="false"/>
        <w:bidi w:val="0"/>
        <w:ind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3.1. Актуалізувати відомості про земельну ділянку в Державному земельному кадастрі.</w:t>
      </w:r>
    </w:p>
    <w:p>
      <w:pPr>
        <w:pStyle w:val="Normal"/>
        <w:widowControl w:val="false"/>
        <w:bidi w:val="0"/>
        <w:ind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3.2. Укласти з міською радою додаткову угоду № 3 про заміну сторони в договорі оренди землі, шляхом викладення договору оренди землі в новій редакції.</w:t>
      </w:r>
    </w:p>
    <w:p>
      <w:pPr>
        <w:pStyle w:val="Normal"/>
        <w:widowControl w:val="false"/>
        <w:bidi w:val="0"/>
        <w:ind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bidi w:val="0"/>
        <w:ind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bidi w:val="0"/>
        <w:ind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4. У разі, якщо громадянином Шелестюком Юрієм Олександровичем не підписано додаткову угоду № 3 про заміну сторони в договорі оренди землі впродовж шести календарних місяців з моменту прийняття рішення, пункти 1-3 рішення будуть відкликані.</w:t>
      </w:r>
    </w:p>
    <w:p>
      <w:pPr>
        <w:pStyle w:val="Normal"/>
        <w:widowControl w:val="false"/>
        <w:suppressAutoHyphens w:val="true"/>
        <w:bidi w:val="0"/>
        <w:ind w:left="0" w:right="0"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5. Надати згоду на відновлення меж земельної ділянки комунальної власності з кадастровим номером 0710100000:22:026:0063 для внесення змін до відомостей Державного земельного кадастру про земельну ділянку.</w:t>
      </w:r>
    </w:p>
    <w:p>
      <w:pPr>
        <w:pStyle w:val="Normal"/>
        <w:widowControl w:val="false"/>
        <w:ind w:firstLine="567"/>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6. Контроль за виконанням рішення покласти на секретаря міської ради Андрія Разумовського та постійну комісію міської ради з питань земельних відносин та земельного кадастру.</w:t>
      </w:r>
    </w:p>
    <w:p>
      <w:pPr>
        <w:pStyle w:val="Normal"/>
        <w:widowControl w:val="false"/>
        <w:bidi w:val="0"/>
        <w:ind w:left="0" w:right="0" w:firstLine="763"/>
        <w:jc w:val="both"/>
        <w:rPr>
          <w:rStyle w:val="Style12"/>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r>
    </w:p>
    <w:p>
      <w:pPr>
        <w:pStyle w:val="Normal"/>
        <w:widowControl w:val="false"/>
        <w:bidi w:val="0"/>
        <w:ind w:left="0" w:right="0" w:firstLine="763"/>
        <w:jc w:val="both"/>
        <w:rPr>
          <w:rStyle w:val="Style12"/>
          <w:rFonts w:ascii="Times New Roman" w:hAnsi="Times New Roman" w:eastAsia="Times New Roman" w:cs="Times New Roman"/>
          <w:b w:val="false"/>
          <w:b w:val="false"/>
          <w:bCs w:val="false"/>
          <w:i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r>
    </w:p>
    <w:p>
      <w:pPr>
        <w:pStyle w:val="Normal"/>
        <w:widowControl w:val="false"/>
        <w:bidi w:val="0"/>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8"/>
          <w:szCs w:val="28"/>
          <w:highlight w:val="white"/>
          <w:u w:val="none"/>
          <w:shd w:fill="FFFFFF" w:val="clear"/>
          <w:em w:val="none"/>
          <w:lang w:val="uk-UA" w:eastAsia="zh-CN" w:bidi="ar-SA"/>
        </w:rPr>
        <w:t>Секретар міської ради                                                          Андрій РАЗУМОВСЬКИЙ</w:t>
      </w:r>
    </w:p>
    <w:p>
      <w:pPr>
        <w:pStyle w:val="Normal"/>
        <w:bidi w:val="0"/>
        <w:jc w:val="left"/>
        <w:rPr>
          <w:rFonts w:ascii="Times New Roman" w:hAnsi="Times New Roman" w:eastAsia="Times New Roman" w:cs="Times New Roman"/>
          <w:b w:val="false"/>
          <w:b w:val="false"/>
          <w:bCs w:val="false"/>
          <w:i w:val="false"/>
          <w:i w:val="false"/>
          <w:iCs w:val="false"/>
          <w:caps w:val="false"/>
          <w:smallCaps w:val="false"/>
          <w:strike w:val="false"/>
          <w:dstrike w:val="false"/>
          <w:color w:val="000000"/>
          <w:spacing w:val="-6"/>
          <w:kern w:val="0"/>
          <w:sz w:val="26"/>
          <w:szCs w:val="26"/>
          <w:u w:val="none"/>
          <w:shd w:fill="FFFFFF" w:val="clear"/>
          <w:lang w:val="uk-UA" w:eastAsia="zh-CN" w:bidi="ar-SA"/>
        </w:rPr>
      </w:pPr>
      <w:r>
        <w:rPr>
          <w:rFonts w:eastAsia="Times New Roman" w:cs="Times New Roman" w:ascii="Times New Roman" w:hAnsi="Times New Roman"/>
          <w:b w:val="false"/>
          <w:bCs w:val="false"/>
          <w:i w:val="false"/>
          <w:iCs w:val="false"/>
          <w:caps w:val="false"/>
          <w:smallCaps w:val="false"/>
          <w:strike w:val="false"/>
          <w:dstrike w:val="false"/>
          <w:color w:val="000000"/>
          <w:spacing w:val="-6"/>
          <w:kern w:val="0"/>
          <w:sz w:val="26"/>
          <w:szCs w:val="26"/>
          <w:u w:val="none"/>
          <w:shd w:fill="FFFFFF" w:val="clear"/>
          <w:lang w:val="uk-UA" w:eastAsia="zh-CN" w:bidi="ar-SA"/>
        </w:rPr>
      </w:r>
    </w:p>
    <w:p>
      <w:pPr>
        <w:pStyle w:val="Normal"/>
        <w:bidi w:val="0"/>
        <w:jc w:val="left"/>
        <w:rPr>
          <w:rFonts w:ascii="Times New Roman" w:hAnsi="Times New Roman" w:eastAsia="Times New Roman" w:cs="Times New Roman"/>
          <w:b w:val="false"/>
          <w:b w:val="false"/>
          <w:bCs/>
          <w:i w:val="false"/>
          <w:i w:val="false"/>
          <w:iCs w:val="false"/>
          <w:caps w:val="false"/>
          <w:smallCaps w:val="false"/>
          <w:strike w:val="false"/>
          <w:dstrike w:val="false"/>
          <w:color w:val="000000"/>
          <w:spacing w:val="-4"/>
          <w:kern w:val="0"/>
          <w:sz w:val="28"/>
          <w:szCs w:val="28"/>
          <w:u w:val="none"/>
          <w:shd w:fill="FFFFFF" w:val="clear"/>
          <w:lang w:val="uk-UA" w:eastAsia="ru-RU" w:bidi="ar-SA"/>
        </w:rPr>
      </w:pPr>
      <w:r>
        <w:rPr>
          <w:rFonts w:eastAsia="Times New Roman" w:cs="Times New Roman" w:ascii="Times New Roman" w:hAnsi="Times New Roman"/>
          <w:b w:val="false"/>
          <w:bCs/>
          <w:i w:val="false"/>
          <w:iCs w:val="false"/>
          <w:caps w:val="false"/>
          <w:smallCaps w:val="false"/>
          <w:strike w:val="false"/>
          <w:dstrike w:val="false"/>
          <w:color w:val="000000"/>
          <w:spacing w:val="-4"/>
          <w:kern w:val="0"/>
          <w:sz w:val="28"/>
          <w:szCs w:val="28"/>
          <w:u w:val="none"/>
          <w:shd w:fill="FFFFFF" w:val="clear"/>
          <w:lang w:val="uk-UA" w:eastAsia="ru-RU" w:bidi="ar-SA"/>
        </w:rPr>
      </w:r>
    </w:p>
    <w:p>
      <w:pPr>
        <w:pStyle w:val="Normal"/>
        <w:widowControl w:val="false"/>
        <w:bidi w:val="0"/>
        <w:jc w:val="both"/>
        <w:rPr/>
      </w:pPr>
      <w:r>
        <w:rPr>
          <w:rStyle w:val="Style12"/>
          <w:rFonts w:eastAsia="Times New Roman" w:cs="Times New Roman" w:ascii="Times New Roman" w:hAnsi="Times New Roman"/>
          <w:b w:val="false"/>
          <w:bCs w:val="false"/>
          <w:i w:val="false"/>
          <w:iCs w:val="false"/>
          <w:caps w:val="false"/>
          <w:smallCaps w:val="false"/>
          <w:strike w:val="false"/>
          <w:dstrike w:val="false"/>
          <w:outline w:val="false"/>
          <w:shadow w:val="false"/>
          <w:color w:val="000000"/>
          <w:spacing w:val="-4"/>
          <w:kern w:val="0"/>
          <w:sz w:val="24"/>
          <w:szCs w:val="24"/>
          <w:u w:val="none"/>
          <w:shd w:fill="FFFFFF" w:val="clear"/>
          <w:em w:val="none"/>
          <w:lang w:val="ru-RU" w:eastAsia="zh-CN" w:bidi="ar-SA"/>
        </w:rPr>
        <w:t>Гула 777 873</w:t>
      </w:r>
    </w:p>
    <w:sectPr>
      <w:type w:val="nextPage"/>
      <w:pgSz w:w="11906" w:h="16838"/>
      <w:pgMar w:left="1701" w:right="567" w:gutter="0" w:header="0" w:top="567" w:footer="0" w:bottom="1701"/>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Symbol">
    <w:charset w:val="cc"/>
    <w:family w:val="roman"/>
    <w:pitch w:val="variable"/>
  </w:font>
  <w:font w:name="Wingdings">
    <w:charset w:val="cc"/>
    <w:family w:val="roman"/>
    <w:pitch w:val="variable"/>
  </w:font>
  <w:font w:name="Courier New">
    <w:charset w:val="cc"/>
    <w:family w:val="roman"/>
    <w:pitch w:val="variable"/>
  </w:font>
  <w:font w:name="Liberation Sans">
    <w:altName w:val="Arial"/>
    <w:charset w:val="cc"/>
    <w:family w:val="roman"/>
    <w:pitch w:val="variable"/>
  </w:font>
  <w:font w:name="Tahoma">
    <w:charset w:val="cc"/>
    <w:family w:val="roman"/>
    <w:pitch w:val="variable"/>
  </w:font>
  <w:font w:name="Times New Roman">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rPr/>
    </w:lvl>
    <w:lvl w:ilvl="1">
      <w:start w:val="1"/>
      <w:numFmt w:val="none"/>
      <w:suff w:val="nothing"/>
      <w:lvlText w:val="%2"/>
      <w:lvlJc w:val="left"/>
      <w:pPr>
        <w:tabs>
          <w:tab w:val="num" w:pos="0"/>
        </w:tabs>
        <w:ind w:left="0" w:hanging="0"/>
      </w:pPr>
      <w:rPr/>
    </w:lvl>
    <w:lvl w:ilvl="2">
      <w:start w:val="1"/>
      <w:numFmt w:val="none"/>
      <w:suff w:val="nothing"/>
      <w:lvlText w:val="%3"/>
      <w:lvlJc w:val="left"/>
      <w:pPr>
        <w:tabs>
          <w:tab w:val="num" w:pos="0"/>
        </w:tabs>
        <w:ind w:left="0" w:hanging="0"/>
      </w:pPr>
      <w:rPr/>
    </w:lvl>
    <w:lvl w:ilvl="3">
      <w:start w:val="1"/>
      <w:numFmt w:val="none"/>
      <w:suff w:val="nothing"/>
      <w:lvlText w:val="%4"/>
      <w:lvlJc w:val="left"/>
      <w:pPr>
        <w:tabs>
          <w:tab w:val="num" w:pos="0"/>
        </w:tabs>
        <w:ind w:left="0" w:hanging="0"/>
      </w:pPr>
      <w:rPr/>
    </w:lvl>
    <w:lvl w:ilvl="4">
      <w:start w:val="1"/>
      <w:numFmt w:val="none"/>
      <w:suff w:val="nothing"/>
      <w:lvlText w:val="%5"/>
      <w:lvlJc w:val="left"/>
      <w:pPr>
        <w:tabs>
          <w:tab w:val="num" w:pos="0"/>
        </w:tabs>
        <w:ind w:left="0" w:hanging="0"/>
      </w:pPr>
      <w:rPr/>
    </w:lvl>
    <w:lvl w:ilvl="5">
      <w:start w:val="1"/>
      <w:numFmt w:val="none"/>
      <w:suff w:val="nothing"/>
      <w:lvlText w:val="%6"/>
      <w:lvlJc w:val="left"/>
      <w:pPr>
        <w:tabs>
          <w:tab w:val="num" w:pos="0"/>
        </w:tabs>
        <w:ind w:left="0" w:hanging="0"/>
      </w:pPr>
      <w:rPr/>
    </w:lvl>
    <w:lvl w:ilvl="6">
      <w:start w:val="1"/>
      <w:numFmt w:val="none"/>
      <w:suff w:val="nothing"/>
      <w:lvlText w:val="%7"/>
      <w:lvlJc w:val="left"/>
      <w:pPr>
        <w:tabs>
          <w:tab w:val="num" w:pos="0"/>
        </w:tabs>
        <w:ind w:left="0" w:hanging="0"/>
      </w:pPr>
      <w:rPr/>
    </w:lvl>
    <w:lvl w:ilvl="7">
      <w:start w:val="1"/>
      <w:numFmt w:val="none"/>
      <w:suff w:val="nothing"/>
      <w:lvlText w:val="%8"/>
      <w:lvlJc w:val="left"/>
      <w:pPr>
        <w:tabs>
          <w:tab w:val="num" w:pos="0"/>
        </w:tabs>
        <w:ind w:left="0" w:hanging="0"/>
      </w:pPr>
      <w:rPr/>
    </w:lvl>
    <w:lvl w:ilvl="8">
      <w:start w:val="1"/>
      <w:numFmt w:val="none"/>
      <w:suff w:val="nothing"/>
      <w:lvlText w:val="%9"/>
      <w:lvlJc w:val="left"/>
      <w:pPr>
        <w:tabs>
          <w:tab w:val="num" w:pos="0"/>
        </w:tabs>
        <w:ind w:left="0" w:hanging="0"/>
      </w:pPr>
      <w:rPr/>
    </w:lvl>
  </w:abstractNum>
  <w:abstractNum w:abstractNumId="2">
    <w:lvl w:ilvl="0">
      <w:start w:val="1"/>
      <w:numFmt w:val="none"/>
      <w:suff w:val="nothing"/>
      <w:lvlText w:val="%1"/>
      <w:lvlJc w:val="left"/>
      <w:pPr>
        <w:tabs>
          <w:tab w:val="num" w:pos="0"/>
        </w:tabs>
        <w:ind w:left="432" w:hanging="432"/>
      </w:pPr>
      <w:rPr>
        <w:rFonts w:cs="Times New Roman"/>
      </w:rPr>
    </w:lvl>
    <w:lvl w:ilvl="1">
      <w:start w:val="1"/>
      <w:numFmt w:val="none"/>
      <w:suff w:val="nothing"/>
      <w:lvlText w:val="%2"/>
      <w:lvlJc w:val="left"/>
      <w:pPr>
        <w:tabs>
          <w:tab w:val="num" w:pos="0"/>
        </w:tabs>
        <w:ind w:left="576" w:hanging="576"/>
      </w:pPr>
      <w:rPr>
        <w:rFonts w:cs="Times New Roman"/>
      </w:rPr>
    </w:lvl>
    <w:lvl w:ilvl="2">
      <w:start w:val="1"/>
      <w:numFmt w:val="none"/>
      <w:suff w:val="nothing"/>
      <w:lvlText w:val="%3"/>
      <w:lvlJc w:val="left"/>
      <w:pPr>
        <w:tabs>
          <w:tab w:val="num" w:pos="0"/>
        </w:tabs>
        <w:ind w:left="720" w:hanging="720"/>
      </w:pPr>
      <w:rPr>
        <w:rFonts w:cs="Times New Roman"/>
      </w:rPr>
    </w:lvl>
    <w:lvl w:ilvl="3">
      <w:start w:val="1"/>
      <w:numFmt w:val="none"/>
      <w:suff w:val="nothing"/>
      <w:lvlText w:val="%4"/>
      <w:lvlJc w:val="left"/>
      <w:pPr>
        <w:tabs>
          <w:tab w:val="num" w:pos="0"/>
        </w:tabs>
        <w:ind w:left="864" w:hanging="864"/>
      </w:pPr>
      <w:rPr>
        <w:rFonts w:cs="Times New Roman"/>
      </w:rPr>
    </w:lvl>
    <w:lvl w:ilvl="4">
      <w:start w:val="1"/>
      <w:numFmt w:val="none"/>
      <w:suff w:val="nothing"/>
      <w:lvlText w:val="%5"/>
      <w:lvlJc w:val="left"/>
      <w:pPr>
        <w:tabs>
          <w:tab w:val="num" w:pos="0"/>
        </w:tabs>
        <w:ind w:left="1008" w:hanging="1008"/>
      </w:pPr>
      <w:rPr>
        <w:rFonts w:cs="Times New Roman"/>
      </w:rPr>
    </w:lvl>
    <w:lvl w:ilvl="5">
      <w:start w:val="1"/>
      <w:numFmt w:val="none"/>
      <w:suff w:val="nothing"/>
      <w:lvlText w:val="%6"/>
      <w:lvlJc w:val="left"/>
      <w:pPr>
        <w:tabs>
          <w:tab w:val="num" w:pos="0"/>
        </w:tabs>
        <w:ind w:left="1152" w:hanging="1152"/>
      </w:pPr>
      <w:rPr>
        <w:rFonts w:cs="Times New Roman"/>
      </w:rPr>
    </w:lvl>
    <w:lvl w:ilvl="6">
      <w:start w:val="1"/>
      <w:numFmt w:val="none"/>
      <w:suff w:val="nothing"/>
      <w:lvlText w:val="%7"/>
      <w:lvlJc w:val="left"/>
      <w:pPr>
        <w:tabs>
          <w:tab w:val="num" w:pos="0"/>
        </w:tabs>
        <w:ind w:left="1296" w:hanging="1296"/>
      </w:pPr>
      <w:rPr>
        <w:rFonts w:cs="Times New Roman"/>
      </w:rPr>
    </w:lvl>
    <w:lvl w:ilvl="7">
      <w:start w:val="1"/>
      <w:numFmt w:val="none"/>
      <w:suff w:val="nothing"/>
      <w:lvlText w:val="%8"/>
      <w:lvlJc w:val="left"/>
      <w:pPr>
        <w:tabs>
          <w:tab w:val="num" w:pos="0"/>
        </w:tabs>
        <w:ind w:left="1440" w:hanging="1440"/>
      </w:pPr>
      <w:rPr>
        <w:rFonts w:cs="Times New Roman"/>
      </w:rPr>
    </w:lvl>
    <w:lvl w:ilvl="8">
      <w:start w:val="1"/>
      <w:numFmt w:val="none"/>
      <w:suff w:val="nothing"/>
      <w:lvlText w:val="%9"/>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Liberation Serif" w:hAnsi="Liberation Serif" w:eastAsia="NSimSun" w:cs="Arial"/>
      <w:color w:val="auto"/>
      <w:kern w:val="2"/>
      <w:sz w:val="24"/>
      <w:szCs w:val="24"/>
      <w:lang w:val="uk-UA" w:eastAsia="zh-CN" w:bidi="hi-IN"/>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2"/>
      </w:numPr>
      <w:jc w:val="center"/>
      <w:outlineLvl w:val="1"/>
    </w:pPr>
    <w:rPr>
      <w:b/>
      <w:bCs/>
      <w:sz w:val="36"/>
      <w:lang w:val="uk-UA"/>
    </w:rPr>
  </w:style>
  <w:style w:type="character" w:styleId="Style12">
    <w:name w:val="Emphasis"/>
    <w:qFormat/>
    <w:rPr>
      <w:i/>
      <w:iCs/>
    </w:rPr>
  </w:style>
  <w:style w:type="character" w:styleId="Strong">
    <w:name w:val="Strong"/>
    <w:qFormat/>
    <w:rPr>
      <w:b/>
      <w:bCs/>
    </w:rPr>
  </w:style>
  <w:style w:type="character" w:styleId="Rvts82">
    <w:name w:val="rvts82"/>
    <w:basedOn w:val="Style13"/>
    <w:qFormat/>
    <w:rPr/>
  </w:style>
  <w:style w:type="character" w:styleId="11">
    <w:name w:val="Основной шрифт абзаца1"/>
    <w:qFormat/>
    <w:rPr/>
  </w:style>
  <w:style w:type="character" w:styleId="WW8Num3z8">
    <w:name w:val="WW8Num3z8"/>
    <w:qFormat/>
    <w:rPr/>
  </w:style>
  <w:style w:type="character" w:styleId="WW8Num3z7">
    <w:name w:val="WW8Num3z7"/>
    <w:qFormat/>
    <w:rPr/>
  </w:style>
  <w:style w:type="character" w:styleId="WW8Num3z6">
    <w:name w:val="WW8Num3z6"/>
    <w:qFormat/>
    <w:rPr/>
  </w:style>
  <w:style w:type="character" w:styleId="WW8Num3z5">
    <w:name w:val="WW8Num3z5"/>
    <w:qFormat/>
    <w:rPr/>
  </w:style>
  <w:style w:type="character" w:styleId="WW8Num3z4">
    <w:name w:val="WW8Num3z4"/>
    <w:qFormat/>
    <w:rPr/>
  </w:style>
  <w:style w:type="character" w:styleId="WW8Num3z3">
    <w:name w:val="WW8Num3z3"/>
    <w:qFormat/>
    <w:rPr/>
  </w:style>
  <w:style w:type="character" w:styleId="WW8Num3z2">
    <w:name w:val="WW8Num3z2"/>
    <w:qFormat/>
    <w:rPr/>
  </w:style>
  <w:style w:type="character" w:styleId="WW8Num3z1">
    <w:name w:val="WW8Num3z1"/>
    <w:qFormat/>
    <w:rPr/>
  </w:style>
  <w:style w:type="character" w:styleId="WW8Num3z0">
    <w:name w:val="WW8Num3z0"/>
    <w:qFormat/>
    <w:rPr/>
  </w:style>
  <w:style w:type="character" w:styleId="WW8Num2z3">
    <w:name w:val="WW8Num2z3"/>
    <w:qFormat/>
    <w:rPr>
      <w:rFonts w:ascii="Symbol" w:hAnsi="Symbol" w:cs="Symbol"/>
    </w:rPr>
  </w:style>
  <w:style w:type="character" w:styleId="WW8Num2z2">
    <w:name w:val="WW8Num2z2"/>
    <w:qFormat/>
    <w:rPr>
      <w:rFonts w:ascii="Wingdings" w:hAnsi="Wingdings" w:cs="Wingdings"/>
    </w:rPr>
  </w:style>
  <w:style w:type="character" w:styleId="WW8Num2z1">
    <w:name w:val="WW8Num2z1"/>
    <w:qFormat/>
    <w:rPr>
      <w:rFonts w:ascii="Courier New" w:hAnsi="Courier New" w:cs="Courier New"/>
    </w:rPr>
  </w:style>
  <w:style w:type="character" w:styleId="WW8Num2z0">
    <w:name w:val="WW8Num2z0"/>
    <w:qFormat/>
    <w:rPr>
      <w:rFonts w:ascii="Symbol" w:hAnsi="Symbol" w:eastAsia="Times New Roman" w:cs="Times New Roman"/>
    </w:rPr>
  </w:style>
  <w:style w:type="character" w:styleId="Style13">
    <w:name w:val="Основной шрифт абзаца"/>
    <w:qFormat/>
    <w:rPr/>
  </w:style>
  <w:style w:type="character" w:styleId="WW8Num1z8">
    <w:name w:val="WW8Num1z8"/>
    <w:qFormat/>
    <w:rPr/>
  </w:style>
  <w:style w:type="character" w:styleId="WW8Num1z7">
    <w:name w:val="WW8Num1z7"/>
    <w:qFormat/>
    <w:rPr/>
  </w:style>
  <w:style w:type="character" w:styleId="WW8Num1z6">
    <w:name w:val="WW8Num1z6"/>
    <w:qFormat/>
    <w:rPr/>
  </w:style>
  <w:style w:type="character" w:styleId="WW8Num1z5">
    <w:name w:val="WW8Num1z5"/>
    <w:qFormat/>
    <w:rPr/>
  </w:style>
  <w:style w:type="character" w:styleId="WW8Num1z4">
    <w:name w:val="WW8Num1z4"/>
    <w:qFormat/>
    <w:rPr/>
  </w:style>
  <w:style w:type="character" w:styleId="WW8Num1z3">
    <w:name w:val="WW8Num1z3"/>
    <w:qFormat/>
    <w:rPr/>
  </w:style>
  <w:style w:type="character" w:styleId="WW8Num1z2">
    <w:name w:val="WW8Num1z2"/>
    <w:qFormat/>
    <w:rPr/>
  </w:style>
  <w:style w:type="character" w:styleId="WW8Num1z1">
    <w:name w:val="WW8Num1z1"/>
    <w:qFormat/>
    <w:rPr/>
  </w:style>
  <w:style w:type="character" w:styleId="WW8Num1z0">
    <w:name w:val="WW8Num1z0"/>
    <w:qFormat/>
    <w:rPr/>
  </w:style>
  <w:style w:type="paragraph" w:styleId="Style14">
    <w:name w:val="Заголовок"/>
    <w:basedOn w:val="Normal"/>
    <w:next w:val="Style15"/>
    <w:qFormat/>
    <w:pPr>
      <w:keepNext w:val="true"/>
      <w:spacing w:before="240" w:after="120"/>
    </w:pPr>
    <w:rPr>
      <w:rFonts w:ascii="Liberation Sans" w:hAnsi="Liberation Sans"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Rvps14">
    <w:name w:val="rvps14"/>
    <w:basedOn w:val="Normal"/>
    <w:qFormat/>
    <w:pPr>
      <w:suppressAutoHyphens w:val="false"/>
      <w:spacing w:before="280" w:after="280"/>
    </w:pPr>
    <w:rPr>
      <w:sz w:val="24"/>
      <w:lang w:val="uk-UA"/>
    </w:rPr>
  </w:style>
  <w:style w:type="paragraph" w:styleId="Style19">
    <w:name w:val="Текст выноски"/>
    <w:basedOn w:val="Normal"/>
    <w:qFormat/>
    <w:pPr/>
    <w:rPr>
      <w:rFonts w:ascii="Tahoma" w:hAnsi="Tahoma" w:cs="Tahoma"/>
      <w:sz w:val="16"/>
      <w:szCs w:val="16"/>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Body Text Indent"/>
    <w:basedOn w:val="Normal"/>
    <w:pPr>
      <w:ind w:left="0" w:right="0" w:firstLine="545"/>
      <w:jc w:val="both"/>
    </w:pPr>
    <w:rPr>
      <w:lang w:val="uk-UA"/>
    </w:rPr>
  </w:style>
  <w:style w:type="paragraph" w:styleId="Style21">
    <w:name w:val="Название объекта"/>
    <w:basedOn w:val="Normal"/>
    <w:qFormat/>
    <w:pPr>
      <w:suppressLineNumbers/>
      <w:spacing w:before="120" w:after="120"/>
    </w:pPr>
    <w:rPr>
      <w:rFonts w:ascii="Times New Roman" w:hAnsi="Times New Roman" w:cs="Arial"/>
      <w:i/>
      <w:iCs/>
      <w:sz w:val="28"/>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176</TotalTime>
  <Application>LibreOffice/7.4.0.3$Windows_X86_64 LibreOffice_project/f85e47c08ddd19c015c0114a68350214f7066f5a</Application>
  <AppVersion>15.0000</AppVersion>
  <Pages>3</Pages>
  <Words>955</Words>
  <Characters>6055</Characters>
  <CharactersWithSpaces>7130</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2026-09-29T14:45:37Z</dcterms:created>
  <dc:creator/>
  <dc:description/>
  <dc:language>uk-UA</dc:language>
  <cp:lastModifiedBy/>
  <cp:lastPrinted>2026-10-13T11:43:14Z</cp:lastPrinted>
  <dcterms:modified xsi:type="dcterms:W3CDTF">2026-10-13T11:43:33Z</dcterms:modified>
  <cp:revision>49</cp:revision>
  <dc:subject/>
  <dc:title/>
</cp:coreProperties>
</file>

<file path=docProps/custom.xml><?xml version="1.0" encoding="utf-8"?>
<Properties xmlns="http://schemas.openxmlformats.org/officeDocument/2006/custom-properties" xmlns:vt="http://schemas.openxmlformats.org/officeDocument/2006/docPropsVTypes"/>
</file>