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C89" w:rsidRPr="0028288D" w:rsidRDefault="00FB2803" w:rsidP="002A3C89">
      <w:pPr>
        <w:tabs>
          <w:tab w:val="left" w:pos="0"/>
        </w:tabs>
        <w:spacing w:after="0" w:line="240" w:lineRule="auto"/>
        <w:ind w:left="5664"/>
        <w:rPr>
          <w:rFonts w:ascii="Times New Roman" w:eastAsia="Times New Roman" w:hAnsi="Times New Roman" w:cs="Times New Roman"/>
          <w:sz w:val="28"/>
          <w:szCs w:val="28"/>
          <w:lang w:val="ru-RU" w:eastAsia="ru-RU"/>
        </w:rPr>
      </w:pPr>
      <w:r w:rsidRPr="005369A2">
        <w:rPr>
          <w:rFonts w:ascii="Times New Roman" w:eastAsia="Times New Roman" w:hAnsi="Times New Roman" w:cs="Times New Roman"/>
          <w:sz w:val="28"/>
          <w:szCs w:val="28"/>
          <w:lang w:eastAsia="ru-RU"/>
        </w:rPr>
        <w:t xml:space="preserve">Додаток </w:t>
      </w:r>
      <w:bookmarkStart w:id="0" w:name="_GoBack"/>
      <w:bookmarkEnd w:id="0"/>
    </w:p>
    <w:p w:rsidR="0014083C" w:rsidRPr="005369A2" w:rsidRDefault="0014083C" w:rsidP="0014083C">
      <w:pPr>
        <w:widowControl w:val="0"/>
        <w:autoSpaceDE w:val="0"/>
        <w:autoSpaceDN w:val="0"/>
        <w:adjustRightInd w:val="0"/>
        <w:spacing w:after="0" w:line="240" w:lineRule="auto"/>
        <w:ind w:left="4956" w:firstLine="708"/>
        <w:jc w:val="both"/>
        <w:rPr>
          <w:rFonts w:ascii="Times New Roman" w:eastAsia="Times New Roman" w:hAnsi="Times New Roman" w:cs="Times New Roman"/>
          <w:sz w:val="28"/>
          <w:szCs w:val="28"/>
          <w:lang w:eastAsia="ru-RU"/>
        </w:rPr>
      </w:pPr>
      <w:r w:rsidRPr="005369A2">
        <w:rPr>
          <w:rFonts w:ascii="Times New Roman" w:eastAsia="Times New Roman" w:hAnsi="Times New Roman" w:cs="Times New Roman"/>
          <w:sz w:val="28"/>
          <w:szCs w:val="28"/>
          <w:lang w:eastAsia="ru-RU"/>
        </w:rPr>
        <w:t xml:space="preserve">до рішення міської ради </w:t>
      </w:r>
    </w:p>
    <w:p w:rsidR="0014083C" w:rsidRPr="005369A2" w:rsidRDefault="0014083C" w:rsidP="0014083C">
      <w:pPr>
        <w:widowControl w:val="0"/>
        <w:autoSpaceDE w:val="0"/>
        <w:autoSpaceDN w:val="0"/>
        <w:adjustRightInd w:val="0"/>
        <w:spacing w:after="0" w:line="240" w:lineRule="auto"/>
        <w:ind w:left="4956" w:firstLine="708"/>
        <w:jc w:val="both"/>
        <w:rPr>
          <w:rFonts w:ascii="Times New Roman" w:eastAsia="Times New Roman" w:hAnsi="Times New Roman" w:cs="Times New Roman"/>
          <w:sz w:val="28"/>
          <w:szCs w:val="28"/>
          <w:lang w:eastAsia="ru-RU"/>
        </w:rPr>
      </w:pPr>
      <w:r w:rsidRPr="005369A2">
        <w:rPr>
          <w:rFonts w:ascii="Times New Roman" w:eastAsia="Times New Roman" w:hAnsi="Times New Roman" w:cs="Times New Roman"/>
          <w:sz w:val="28"/>
          <w:szCs w:val="28"/>
          <w:lang w:eastAsia="ru-RU"/>
        </w:rPr>
        <w:t>від __________№ ____</w:t>
      </w:r>
    </w:p>
    <w:p w:rsidR="00A27A99" w:rsidRDefault="00A27A99" w:rsidP="00A27A99">
      <w:pPr>
        <w:spacing w:after="0" w:line="240" w:lineRule="auto"/>
        <w:jc w:val="center"/>
        <w:rPr>
          <w:rFonts w:ascii="Times New Roman" w:eastAsia="Calibri" w:hAnsi="Times New Roman" w:cs="Times New Roman"/>
          <w:b/>
          <w:bCs/>
          <w:sz w:val="28"/>
          <w:szCs w:val="28"/>
        </w:rPr>
      </w:pPr>
    </w:p>
    <w:p w:rsidR="009E525D" w:rsidRPr="005369A2" w:rsidRDefault="009E525D" w:rsidP="00A27A99">
      <w:pPr>
        <w:spacing w:after="0" w:line="240" w:lineRule="auto"/>
        <w:jc w:val="center"/>
        <w:rPr>
          <w:rFonts w:ascii="Times New Roman" w:eastAsia="Calibri" w:hAnsi="Times New Roman" w:cs="Times New Roman"/>
          <w:b/>
          <w:bCs/>
          <w:sz w:val="28"/>
          <w:szCs w:val="28"/>
        </w:rPr>
      </w:pPr>
    </w:p>
    <w:p w:rsidR="005369A2" w:rsidRPr="009E7E06" w:rsidRDefault="005369A2" w:rsidP="009E7E06">
      <w:pPr>
        <w:shd w:val="clear" w:color="auto" w:fill="FFFFFF"/>
        <w:spacing w:after="0" w:line="240" w:lineRule="auto"/>
        <w:jc w:val="center"/>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ПОЛОЖЕННЯ</w:t>
      </w:r>
    </w:p>
    <w:p w:rsidR="005369A2" w:rsidRPr="009E7E06" w:rsidRDefault="005369A2" w:rsidP="009E7E06">
      <w:pPr>
        <w:shd w:val="clear" w:color="auto" w:fill="FFFFFF"/>
        <w:spacing w:after="0" w:line="240" w:lineRule="auto"/>
        <w:jc w:val="center"/>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про наглядову раду</w:t>
      </w:r>
    </w:p>
    <w:p w:rsidR="005369A2" w:rsidRPr="009E7E06" w:rsidRDefault="005369A2" w:rsidP="009E7E06">
      <w:pPr>
        <w:shd w:val="clear" w:color="auto" w:fill="FFFFFF"/>
        <w:spacing w:after="0" w:line="240" w:lineRule="auto"/>
        <w:jc w:val="center"/>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Комунального підприємства</w:t>
      </w:r>
    </w:p>
    <w:p w:rsidR="005369A2" w:rsidRPr="009E7E06" w:rsidRDefault="005369A2" w:rsidP="009E7E06">
      <w:pPr>
        <w:shd w:val="clear" w:color="auto" w:fill="FFFFFF"/>
        <w:spacing w:after="0" w:line="240" w:lineRule="auto"/>
        <w:jc w:val="center"/>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«Медичне об’єднання Луцької міської територіальної громади»</w:t>
      </w:r>
    </w:p>
    <w:p w:rsidR="005369A2" w:rsidRDefault="005369A2" w:rsidP="009E7E06">
      <w:pPr>
        <w:shd w:val="clear" w:color="auto" w:fill="FFFFFF"/>
        <w:spacing w:after="0" w:line="240" w:lineRule="auto"/>
        <w:jc w:val="center"/>
        <w:rPr>
          <w:rFonts w:ascii="Times New Roman" w:eastAsia="SimSun" w:hAnsi="Times New Roman" w:cs="Times New Roman"/>
          <w:b/>
          <w:bCs/>
          <w:sz w:val="28"/>
          <w:szCs w:val="28"/>
          <w:shd w:val="clear" w:color="auto" w:fill="FFFFFF"/>
          <w:lang w:eastAsia="zh-CN"/>
        </w:rPr>
      </w:pPr>
    </w:p>
    <w:p w:rsidR="009E525D" w:rsidRPr="009E7E06" w:rsidRDefault="009E525D" w:rsidP="009E7E06">
      <w:pPr>
        <w:shd w:val="clear" w:color="auto" w:fill="FFFFFF"/>
        <w:spacing w:after="0" w:line="240" w:lineRule="auto"/>
        <w:jc w:val="center"/>
        <w:rPr>
          <w:rFonts w:ascii="Times New Roman" w:eastAsia="SimSun" w:hAnsi="Times New Roman" w:cs="Times New Roman"/>
          <w:b/>
          <w:bCs/>
          <w:sz w:val="28"/>
          <w:szCs w:val="28"/>
          <w:shd w:val="clear" w:color="auto" w:fill="FFFFFF"/>
          <w:lang w:eastAsia="zh-CN"/>
        </w:rPr>
      </w:pPr>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bookmarkStart w:id="1" w:name="n117"/>
      <w:bookmarkEnd w:id="1"/>
      <w:r w:rsidRPr="009E7E06">
        <w:rPr>
          <w:rFonts w:ascii="Times New Roman" w:eastAsia="SimSun" w:hAnsi="Times New Roman" w:cs="Times New Roman"/>
          <w:sz w:val="28"/>
          <w:szCs w:val="28"/>
          <w:shd w:val="clear" w:color="auto" w:fill="FFFFFF"/>
          <w:lang w:eastAsia="zh-CN"/>
        </w:rPr>
        <w:t>1. Це Положення визначає правовий статус, мету діяльності, склад наглядової ради Комунального підприємства «Медичне об’єднання Луцької міської територіальної громади» (далі - наглядова рада), права та обов’язки голови, членів та секретаря наглядової ради, а також порядок організації роботи наглядової ради.</w:t>
      </w:r>
      <w:bookmarkStart w:id="2" w:name="n118"/>
      <w:bookmarkEnd w:id="2"/>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 Наглядова рада є колегіальним органом управління Комунального підприємства «Медичне об’єднання Луцької міської територіальної громади», який у межах компетенції, визначеної законом і положенням про наглядову раду, здійснює управління Комунального підприємства «Медичне об’єднання Луцької міської територіальної громади», а також контролює діяльність керівника Комунального підприємства «Медичне об’єднання Луцької міської територіальної громади» (далі - Заклад).</w:t>
      </w:r>
      <w:bookmarkStart w:id="3" w:name="n119"/>
      <w:bookmarkEnd w:id="3"/>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 xml:space="preserve">Наглядова рада не бере участі в поточному управлінні </w:t>
      </w:r>
      <w:bookmarkStart w:id="4" w:name="n120"/>
      <w:bookmarkEnd w:id="4"/>
      <w:r w:rsidRPr="009E7E06">
        <w:rPr>
          <w:rFonts w:ascii="Times New Roman" w:eastAsia="SimSun" w:hAnsi="Times New Roman" w:cs="Times New Roman"/>
          <w:sz w:val="28"/>
          <w:szCs w:val="28"/>
          <w:shd w:val="clear" w:color="auto" w:fill="FFFFFF"/>
          <w:lang w:eastAsia="zh-CN"/>
        </w:rPr>
        <w:t>Закладом.</w:t>
      </w:r>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 xml:space="preserve">3. Наглядова рада у своїй діяльності керується </w:t>
      </w:r>
      <w:hyperlink r:id="rId9" w:tgtFrame="https://zakon.rada.gov.ua/laws/show/_blank" w:history="1">
        <w:r w:rsidRPr="009E7E06">
          <w:rPr>
            <w:rFonts w:ascii="Times New Roman" w:eastAsia="SimSun" w:hAnsi="Times New Roman" w:cs="Times New Roman"/>
            <w:sz w:val="28"/>
            <w:szCs w:val="28"/>
            <w:shd w:val="clear" w:color="auto" w:fill="FFFFFF"/>
            <w:lang w:eastAsia="zh-CN"/>
          </w:rPr>
          <w:t>Конституцією</w:t>
        </w:r>
      </w:hyperlink>
      <w:r w:rsidRPr="009E7E06">
        <w:rPr>
          <w:rFonts w:ascii="Times New Roman" w:eastAsia="SimSun" w:hAnsi="Times New Roman" w:cs="Times New Roman"/>
          <w:sz w:val="28"/>
          <w:szCs w:val="28"/>
          <w:shd w:val="clear" w:color="auto" w:fill="FFFFFF"/>
          <w:lang w:eastAsia="zh-CN"/>
        </w:rPr>
        <w:t xml:space="preserve"> та законами України, указами Президента України і постановами Верховної Ради України, прийнятими відповідно до Конституції та законів України, актами Кабінету Міністрів України, іншими нормативно-правовими актами, статутом (положенням) закладу охорони здоров’я і положенням про наглядову раду.</w:t>
      </w:r>
      <w:bookmarkStart w:id="5" w:name="n121"/>
      <w:bookmarkEnd w:id="5"/>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4. Метою діяльності наглядової ради є:</w:t>
      </w:r>
      <w:bookmarkStart w:id="6" w:name="n122"/>
      <w:bookmarkEnd w:id="6"/>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 забезпечення ефективного управління Закладом у спосіб, що збалансовує та задовольняє інтереси усіх заінтересованих сторін;</w:t>
      </w:r>
      <w:bookmarkStart w:id="7" w:name="n123"/>
      <w:bookmarkEnd w:id="7"/>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 гарантування надання якісної та доступної медичної допомоги;</w:t>
      </w:r>
      <w:bookmarkStart w:id="8" w:name="n124"/>
      <w:bookmarkEnd w:id="8"/>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3) забезпечення реалізації прав пацієнтів та працівників Закладу;</w:t>
      </w:r>
      <w:bookmarkStart w:id="9" w:name="n125"/>
      <w:bookmarkEnd w:id="9"/>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4) сприяння ефективній реалізації прав Луцької міської ради (далі - Власник) на управління Закладом.</w:t>
      </w:r>
      <w:bookmarkStart w:id="10" w:name="n126"/>
      <w:bookmarkEnd w:id="10"/>
    </w:p>
    <w:p w:rsidR="005369A2" w:rsidRPr="009E7E06" w:rsidRDefault="005369A2" w:rsidP="009E7E06">
      <w:pPr>
        <w:shd w:val="clear" w:color="auto" w:fill="FFFFFF"/>
        <w:tabs>
          <w:tab w:val="left" w:pos="420"/>
        </w:tabs>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5. Основними принципами діяльності наглядової ради є:</w:t>
      </w:r>
      <w:bookmarkStart w:id="11" w:name="n127"/>
      <w:bookmarkEnd w:id="11"/>
    </w:p>
    <w:p w:rsidR="005369A2" w:rsidRPr="009E7E06" w:rsidRDefault="005369A2" w:rsidP="009E7E06">
      <w:pPr>
        <w:shd w:val="clear" w:color="auto" w:fill="FFFFFF"/>
        <w:tabs>
          <w:tab w:val="left" w:pos="420"/>
        </w:tabs>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колегіальність та відкритість у прийнятті рішень;</w:t>
      </w:r>
      <w:bookmarkStart w:id="12" w:name="n128"/>
      <w:bookmarkEnd w:id="12"/>
    </w:p>
    <w:p w:rsidR="005369A2" w:rsidRPr="009E7E06" w:rsidRDefault="005369A2" w:rsidP="009E7E06">
      <w:pPr>
        <w:shd w:val="clear" w:color="auto" w:fill="FFFFFF"/>
        <w:tabs>
          <w:tab w:val="left" w:pos="420"/>
        </w:tabs>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прозорість;</w:t>
      </w:r>
      <w:bookmarkStart w:id="13" w:name="n129"/>
      <w:bookmarkEnd w:id="13"/>
    </w:p>
    <w:p w:rsidR="005369A2" w:rsidRPr="009E7E06" w:rsidRDefault="005369A2" w:rsidP="009E7E06">
      <w:pPr>
        <w:shd w:val="clear" w:color="auto" w:fill="FFFFFF"/>
        <w:tabs>
          <w:tab w:val="left" w:pos="420"/>
        </w:tabs>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неупередженість і рівноправність членів наглядової ради;</w:t>
      </w:r>
      <w:bookmarkStart w:id="14" w:name="n130"/>
      <w:bookmarkEnd w:id="14"/>
    </w:p>
    <w:p w:rsidR="005369A2" w:rsidRPr="009E7E06" w:rsidRDefault="005369A2" w:rsidP="009E7E06">
      <w:pPr>
        <w:shd w:val="clear" w:color="auto" w:fill="FFFFFF"/>
        <w:tabs>
          <w:tab w:val="left" w:pos="420"/>
        </w:tabs>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незалежність;</w:t>
      </w:r>
      <w:bookmarkStart w:id="15" w:name="n131"/>
      <w:bookmarkEnd w:id="15"/>
    </w:p>
    <w:p w:rsidR="005369A2"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дотримання прав пацієнтів та інтересів громади.</w:t>
      </w:r>
      <w:bookmarkStart w:id="16" w:name="n132"/>
      <w:bookmarkEnd w:id="16"/>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Наглядова рада регулярно, але не рідше одного разу на квартал оприлюднює результати своєї діяльності на офіційному веб-сайті Закладу.</w:t>
      </w:r>
      <w:bookmarkStart w:id="17" w:name="n133"/>
      <w:bookmarkEnd w:id="17"/>
    </w:p>
    <w:p w:rsidR="009E525D" w:rsidRDefault="009E525D"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p>
    <w:p w:rsidR="009E525D" w:rsidRDefault="009E525D"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p>
    <w:p w:rsidR="009E525D" w:rsidRDefault="009E525D"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p>
    <w:p w:rsidR="005369A2" w:rsidRDefault="005369A2"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w:t>
      </w:r>
    </w:p>
    <w:p w:rsidR="009E525D" w:rsidRDefault="009E525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9E525D" w:rsidRPr="009E7E06" w:rsidRDefault="009E525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6. До повноважень наглядової ради належить:</w:t>
      </w:r>
      <w:bookmarkStart w:id="18" w:name="n134"/>
      <w:bookmarkEnd w:id="18"/>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 погодження стратегічного, річного планів діяльності Закладу, затвердження показників ефективності діяльності Закладу та створення системи контролю за їх досягненнями;</w:t>
      </w:r>
      <w:bookmarkStart w:id="19" w:name="n135"/>
      <w:bookmarkEnd w:id="19"/>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 надання пропозицій до проектів фінансового плану Закладу;</w:t>
      </w:r>
      <w:bookmarkStart w:id="20" w:name="n136"/>
      <w:bookmarkEnd w:id="20"/>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3) погодження принципів формування організаційної структури Закладу, внесення пропозицій щодо оптимізації організаційної структури за напрямами діяльності;</w:t>
      </w:r>
      <w:bookmarkStart w:id="21" w:name="n137"/>
      <w:bookmarkEnd w:id="21"/>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4) подання пропозицій Власникові Закладу щодо звільнення з посади керівника Закладу, умов контракту з ним, матеріальної винагороди за ефективне управління Закладом та матеріальної відповідальності за заподіяну шкоду;</w:t>
      </w:r>
      <w:bookmarkStart w:id="22" w:name="n138"/>
      <w:bookmarkEnd w:id="22"/>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5) виявлення та врегулювання реальних та/або потенційних конфліктів інтересів керівника Закладу і членів наглядової ради Закладу , а також інформування Власника Закладу про виявлені порушення;</w:t>
      </w:r>
      <w:bookmarkStart w:id="23" w:name="n139"/>
      <w:bookmarkEnd w:id="23"/>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6) надання згоди на вчинення правочину, щодо якого наявна заінтересованість;</w:t>
      </w:r>
      <w:bookmarkStart w:id="24" w:name="n140"/>
      <w:bookmarkEnd w:id="24"/>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7) утворення підрозділу внутрішнього аудиту Закладу, до функцій якого входять, зокрема, перевірка, оцінювання та моніторинг функціонування систем бухгалтерського обліку та внутрішнього контролю Закладу, затвердження порядку проведення внутрішнього аудиту та подання Власникові Закладу звітів за його результатами;</w:t>
      </w:r>
      <w:bookmarkStart w:id="25" w:name="n141"/>
      <w:bookmarkEnd w:id="25"/>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8) прийняття рішення про необхідність проведення зовнішнього аудиту Закладу та/або залучення суб’єкта оціночної діяльності для проведення оцінки вчиненого правочину на відповідність його умов звичайним ринковим умовам;</w:t>
      </w:r>
      <w:bookmarkStart w:id="26" w:name="n142"/>
      <w:bookmarkEnd w:id="26"/>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9) погодження положення про запобігання конфлікту інтересів у Закладі та затвердження правил ділової етики;</w:t>
      </w:r>
      <w:bookmarkStart w:id="27" w:name="n143"/>
      <w:bookmarkEnd w:id="27"/>
    </w:p>
    <w:p w:rsidR="005369A2"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10) створення системи контролю за дотриманням норм етики та деонтології, вимог законодавства і прав пацієнтів під час здійснення медичного обслуговування, а також за своєчасним, достовірним і повним розкриттям інформації, яка підлягає оприлюдненню Закладом відповідно до законодавства;</w:t>
      </w:r>
      <w:bookmarkStart w:id="28" w:name="n144"/>
      <w:bookmarkEnd w:id="28"/>
    </w:p>
    <w:p w:rsidR="007C5CE0" w:rsidRPr="009E7E06" w:rsidRDefault="005369A2" w:rsidP="009E7E06">
      <w:pPr>
        <w:shd w:val="clear" w:color="auto" w:fill="FFFFFF"/>
        <w:spacing w:after="0" w:line="240" w:lineRule="auto"/>
        <w:ind w:firstLine="567"/>
        <w:jc w:val="both"/>
        <w:rPr>
          <w:rFonts w:ascii="Times New Roman" w:eastAsia="Times New Roman" w:hAnsi="Times New Roman" w:cs="Times New Roman"/>
          <w:sz w:val="28"/>
          <w:szCs w:val="28"/>
          <w:shd w:val="clear" w:color="auto" w:fill="FFFFFF"/>
          <w:lang w:eastAsia="uk-UA"/>
        </w:rPr>
      </w:pPr>
      <w:r w:rsidRPr="009E7E06">
        <w:rPr>
          <w:rFonts w:ascii="Times New Roman" w:eastAsia="Times New Roman" w:hAnsi="Times New Roman" w:cs="Times New Roman"/>
          <w:sz w:val="28"/>
          <w:szCs w:val="28"/>
          <w:shd w:val="clear" w:color="auto" w:fill="FFFFFF"/>
          <w:lang w:eastAsia="uk-UA"/>
        </w:rPr>
        <w:t>11) погодження внутрішніх положень та порядків, що мають системний характер, зокрема</w:t>
      </w:r>
      <w:bookmarkStart w:id="29" w:name="n146"/>
      <w:bookmarkStart w:id="30" w:name="n145"/>
      <w:bookmarkEnd w:id="29"/>
      <w:bookmarkEnd w:id="30"/>
      <w:r w:rsidR="007C5CE0" w:rsidRPr="009E7E06">
        <w:rPr>
          <w:rFonts w:ascii="Times New Roman" w:eastAsia="Times New Roman" w:hAnsi="Times New Roman" w:cs="Times New Roman"/>
          <w:sz w:val="28"/>
          <w:szCs w:val="28"/>
          <w:shd w:val="clear" w:color="auto" w:fill="FFFFFF"/>
          <w:lang w:eastAsia="uk-UA"/>
        </w:rPr>
        <w:t>:</w:t>
      </w:r>
    </w:p>
    <w:p w:rsidR="007C5CE0" w:rsidRPr="009E7E06" w:rsidRDefault="005369A2" w:rsidP="009E7E06">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9E7E06">
        <w:rPr>
          <w:rFonts w:ascii="Times New Roman" w:eastAsia="Times New Roman" w:hAnsi="Times New Roman" w:cs="Times New Roman"/>
          <w:sz w:val="28"/>
          <w:szCs w:val="28"/>
          <w:lang w:eastAsia="uk-UA"/>
        </w:rPr>
        <w:t>положення про преміювання працівників за підсумками роботи Закладу</w:t>
      </w:r>
      <w:r w:rsidR="007C5CE0" w:rsidRPr="009E7E06">
        <w:rPr>
          <w:rFonts w:ascii="Times New Roman" w:eastAsia="Times New Roman" w:hAnsi="Times New Roman" w:cs="Times New Roman"/>
          <w:sz w:val="28"/>
          <w:szCs w:val="28"/>
          <w:lang w:eastAsia="uk-UA"/>
        </w:rPr>
        <w:t>;</w:t>
      </w:r>
    </w:p>
    <w:p w:rsidR="007C5CE0" w:rsidRDefault="005369A2" w:rsidP="009E7E06">
      <w:pPr>
        <w:shd w:val="clear" w:color="auto" w:fill="FFFFFF"/>
        <w:spacing w:after="0" w:line="240" w:lineRule="auto"/>
        <w:ind w:firstLine="567"/>
        <w:jc w:val="both"/>
        <w:rPr>
          <w:rFonts w:ascii="Times New Roman" w:eastAsia="Times New Roman" w:hAnsi="Times New Roman" w:cs="Times New Roman"/>
          <w:sz w:val="28"/>
          <w:szCs w:val="28"/>
          <w:shd w:val="clear" w:color="auto" w:fill="FFFFFF"/>
          <w:lang w:eastAsia="uk-UA"/>
        </w:rPr>
      </w:pPr>
      <w:r w:rsidRPr="009E7E06">
        <w:rPr>
          <w:rFonts w:ascii="Times New Roman" w:eastAsia="Times New Roman" w:hAnsi="Times New Roman" w:cs="Times New Roman"/>
          <w:sz w:val="28"/>
          <w:szCs w:val="28"/>
          <w:shd w:val="clear" w:color="auto" w:fill="FFFFFF"/>
          <w:lang w:eastAsia="uk-UA"/>
        </w:rPr>
        <w:t>порядку надходження і використання коштів, отриманих як благодійні пожертви, гранти та дарунки</w:t>
      </w:r>
      <w:r w:rsidR="007C5CE0" w:rsidRPr="009E7E06">
        <w:rPr>
          <w:rFonts w:ascii="Times New Roman" w:eastAsia="Times New Roman" w:hAnsi="Times New Roman" w:cs="Times New Roman"/>
          <w:sz w:val="28"/>
          <w:szCs w:val="28"/>
          <w:shd w:val="clear" w:color="auto" w:fill="FFFFFF"/>
          <w:lang w:eastAsia="uk-UA"/>
        </w:rPr>
        <w:t>;</w:t>
      </w:r>
      <w:bookmarkStart w:id="31" w:name="n147"/>
      <w:bookmarkStart w:id="32" w:name="n148"/>
      <w:bookmarkEnd w:id="31"/>
      <w:bookmarkEnd w:id="32"/>
    </w:p>
    <w:p w:rsidR="00C52B5C" w:rsidRDefault="00C52B5C" w:rsidP="00C52B5C">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порядку приймання, зберігання, відпуску та обліку лікарських засобів та медичних виробів;</w:t>
      </w:r>
    </w:p>
    <w:p w:rsidR="00C52B5C" w:rsidRDefault="00C52B5C" w:rsidP="009E7E06">
      <w:pPr>
        <w:shd w:val="clear" w:color="auto" w:fill="FFFFFF"/>
        <w:spacing w:after="0" w:line="240" w:lineRule="auto"/>
        <w:ind w:firstLine="567"/>
        <w:jc w:val="both"/>
        <w:rPr>
          <w:rFonts w:ascii="Times New Roman" w:eastAsia="Times New Roman" w:hAnsi="Times New Roman" w:cs="Times New Roman"/>
          <w:sz w:val="28"/>
          <w:szCs w:val="28"/>
          <w:shd w:val="clear" w:color="auto" w:fill="FFFFFF"/>
          <w:lang w:eastAsia="uk-UA"/>
        </w:rPr>
      </w:pPr>
    </w:p>
    <w:p w:rsidR="009E525D" w:rsidRDefault="009E525D" w:rsidP="009E7E06">
      <w:pPr>
        <w:shd w:val="clear" w:color="auto" w:fill="FFFFFF"/>
        <w:spacing w:after="0" w:line="240" w:lineRule="auto"/>
        <w:ind w:firstLine="567"/>
        <w:jc w:val="both"/>
        <w:rPr>
          <w:rFonts w:ascii="Times New Roman" w:eastAsia="Times New Roman" w:hAnsi="Times New Roman" w:cs="Times New Roman"/>
          <w:sz w:val="28"/>
          <w:szCs w:val="28"/>
          <w:shd w:val="clear" w:color="auto" w:fill="FFFFFF"/>
          <w:lang w:eastAsia="uk-UA"/>
        </w:rPr>
      </w:pPr>
    </w:p>
    <w:p w:rsidR="009E525D" w:rsidRPr="009E7E06" w:rsidRDefault="009E525D" w:rsidP="009E7E06">
      <w:pPr>
        <w:shd w:val="clear" w:color="auto" w:fill="FFFFFF"/>
        <w:spacing w:after="0" w:line="240" w:lineRule="auto"/>
        <w:ind w:firstLine="567"/>
        <w:jc w:val="both"/>
        <w:rPr>
          <w:rFonts w:ascii="Times New Roman" w:eastAsia="Times New Roman" w:hAnsi="Times New Roman" w:cs="Times New Roman"/>
          <w:sz w:val="28"/>
          <w:szCs w:val="28"/>
          <w:shd w:val="clear" w:color="auto" w:fill="FFFFFF"/>
          <w:lang w:eastAsia="uk-UA"/>
        </w:rPr>
      </w:pPr>
    </w:p>
    <w:p w:rsidR="007C5CE0" w:rsidRDefault="007C5CE0" w:rsidP="009E7E06">
      <w:pPr>
        <w:shd w:val="clear" w:color="auto" w:fill="FFFFFF"/>
        <w:spacing w:after="0" w:line="240" w:lineRule="auto"/>
        <w:ind w:firstLine="567"/>
        <w:jc w:val="center"/>
        <w:rPr>
          <w:rFonts w:ascii="Times New Roman" w:eastAsia="Times New Roman" w:hAnsi="Times New Roman" w:cs="Times New Roman"/>
          <w:sz w:val="28"/>
          <w:szCs w:val="28"/>
          <w:shd w:val="clear" w:color="auto" w:fill="FFFFFF"/>
          <w:lang w:eastAsia="uk-UA"/>
        </w:rPr>
      </w:pPr>
      <w:r w:rsidRPr="009E7E06">
        <w:rPr>
          <w:rFonts w:ascii="Times New Roman" w:eastAsia="Times New Roman" w:hAnsi="Times New Roman" w:cs="Times New Roman"/>
          <w:sz w:val="28"/>
          <w:szCs w:val="28"/>
          <w:shd w:val="clear" w:color="auto" w:fill="FFFFFF"/>
          <w:lang w:eastAsia="uk-UA"/>
        </w:rPr>
        <w:t>3</w:t>
      </w:r>
    </w:p>
    <w:p w:rsidR="00385AC3" w:rsidRDefault="00385AC3" w:rsidP="009E7E06">
      <w:pPr>
        <w:shd w:val="clear" w:color="auto" w:fill="FFFFFF"/>
        <w:spacing w:after="0" w:line="240" w:lineRule="auto"/>
        <w:ind w:firstLine="567"/>
        <w:jc w:val="center"/>
        <w:rPr>
          <w:rFonts w:ascii="Times New Roman" w:eastAsia="Times New Roman" w:hAnsi="Times New Roman" w:cs="Times New Roman"/>
          <w:sz w:val="28"/>
          <w:szCs w:val="28"/>
          <w:shd w:val="clear" w:color="auto" w:fill="FFFFFF"/>
          <w:lang w:eastAsia="uk-UA"/>
        </w:rPr>
      </w:pPr>
    </w:p>
    <w:p w:rsidR="00C52B5C" w:rsidRPr="009E7E06" w:rsidRDefault="00C52B5C" w:rsidP="00C52B5C">
      <w:pPr>
        <w:shd w:val="clear" w:color="auto" w:fill="FFFFFF"/>
        <w:spacing w:after="0" w:line="240" w:lineRule="auto"/>
        <w:jc w:val="both"/>
        <w:rPr>
          <w:rFonts w:ascii="Times New Roman" w:eastAsia="Times New Roman" w:hAnsi="Times New Roman" w:cs="Times New Roman"/>
          <w:sz w:val="28"/>
          <w:szCs w:val="28"/>
          <w:shd w:val="clear" w:color="auto" w:fill="FFFFFF"/>
          <w:lang w:eastAsia="uk-UA"/>
        </w:rPr>
      </w:pPr>
      <w:r w:rsidRPr="009E7E06">
        <w:rPr>
          <w:rFonts w:ascii="Times New Roman" w:eastAsia="Times New Roman" w:hAnsi="Times New Roman" w:cs="Times New Roman"/>
          <w:sz w:val="28"/>
          <w:szCs w:val="28"/>
          <w:shd w:val="clear" w:color="auto" w:fill="FFFFFF"/>
          <w:lang w:eastAsia="uk-UA"/>
        </w:rPr>
        <w:t>положення про забезпечення належного розгляду скарг пацієнтів та реагуванням Закладом на такі скарги;</w:t>
      </w:r>
      <w:bookmarkStart w:id="33" w:name="n149"/>
      <w:bookmarkEnd w:id="33"/>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12) створення системи контролю за дотриманням прав працівників Закладу, а також за забезпеченням належного розгляду скарг працівників щодо порушення їх прав;</w:t>
      </w:r>
      <w:bookmarkStart w:id="34" w:name="n150"/>
      <w:bookmarkEnd w:id="34"/>
    </w:p>
    <w:p w:rsidR="009E525D" w:rsidRDefault="00385AC3" w:rsidP="00385AC3">
      <w:pPr>
        <w:shd w:val="clear" w:color="auto" w:fill="FFFFFF"/>
        <w:spacing w:after="0" w:line="240" w:lineRule="auto"/>
        <w:ind w:firstLine="567"/>
        <w:jc w:val="both"/>
        <w:rPr>
          <w:rFonts w:ascii="Times New Roman" w:eastAsia="Times New Roman" w:hAnsi="Times New Roman" w:cs="Times New Roman"/>
          <w:sz w:val="28"/>
          <w:szCs w:val="28"/>
          <w:shd w:val="clear" w:color="auto" w:fill="FFFFFF"/>
          <w:lang w:eastAsia="uk-UA"/>
        </w:rPr>
      </w:pPr>
      <w:r w:rsidRPr="009E7E06">
        <w:rPr>
          <w:rFonts w:ascii="Times New Roman" w:eastAsia="SimSun" w:hAnsi="Times New Roman" w:cs="Times New Roman"/>
          <w:sz w:val="28"/>
          <w:szCs w:val="28"/>
          <w:shd w:val="clear" w:color="auto" w:fill="FFFFFF"/>
          <w:lang w:eastAsia="zh-CN"/>
        </w:rPr>
        <w:t>13) інформування Власника Закладу про недоліки діяльності Закладу, випадки недодержання норм етики та деонтології і вимог законодавства під час здійснення медичного обслуговування населення, внесення пропозицій щодо покращення діяльності Закладу, розвитку матеріально-технічної бази та інфраструктури, якості медичного обслуговування населення, забезпечення прав та безпеки пацієнтів;</w:t>
      </w:r>
      <w:bookmarkStart w:id="35" w:name="n151"/>
      <w:bookmarkEnd w:id="35"/>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14)</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подання Власникові Закладу та/або керівнику Закладу пропозицій щодо вжиття заходів для усунення виявлених порушень та підвищення рівня безпеки пацієнтів у З</w:t>
      </w:r>
      <w:r w:rsidR="007C5CE0" w:rsidRPr="009E7E06">
        <w:rPr>
          <w:rFonts w:ascii="Times New Roman" w:eastAsia="SimSun" w:hAnsi="Times New Roman" w:cs="Times New Roman"/>
          <w:sz w:val="28"/>
          <w:szCs w:val="28"/>
          <w:shd w:val="clear" w:color="auto" w:fill="FFFFFF"/>
          <w:lang w:eastAsia="zh-CN"/>
        </w:rPr>
        <w:t>акладі</w:t>
      </w:r>
      <w:r w:rsidRPr="009E7E06">
        <w:rPr>
          <w:rFonts w:ascii="Times New Roman" w:eastAsia="SimSun" w:hAnsi="Times New Roman" w:cs="Times New Roman"/>
          <w:sz w:val="28"/>
          <w:szCs w:val="28"/>
          <w:shd w:val="clear" w:color="auto" w:fill="FFFFFF"/>
          <w:lang w:eastAsia="zh-CN"/>
        </w:rPr>
        <w:t>;</w:t>
      </w:r>
      <w:bookmarkStart w:id="36" w:name="n152"/>
      <w:bookmarkEnd w:id="36"/>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15)</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оприлюднення результатів своєї роботи та висвітлення своєї діяльності у медіа, на зборах, конференціях, розміщення інформації про діяльність наглядової ради на інформаційних носіях та в доступних для пацієнтів місцях;</w:t>
      </w:r>
      <w:bookmarkStart w:id="37" w:name="n153"/>
      <w:bookmarkEnd w:id="37"/>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16)</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формування та затвердження плану ротації наглядової ради, його оприлюднення на офіційному веб-сайті Власника Закладу та/або Закладу, здійснення ротації членів наглядової ради;</w:t>
      </w:r>
      <w:bookmarkStart w:id="38" w:name="n154"/>
      <w:bookmarkEnd w:id="38"/>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17)</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налагодження співробітництва з наглядовими радами інших закладів охорони здоров’я, зокрема іноземних, з метою обміну досвідом, поширення передових практик, формування експертних груп;</w:t>
      </w:r>
      <w:bookmarkStart w:id="39" w:name="n155"/>
      <w:bookmarkEnd w:id="39"/>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18)</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розгляд інших питань, що визначаються законодавством, статутом Закладу та внутрішніми положеннями.</w:t>
      </w:r>
      <w:bookmarkStart w:id="40" w:name="n157"/>
      <w:bookmarkStart w:id="41" w:name="n156"/>
      <w:bookmarkEnd w:id="40"/>
      <w:bookmarkEnd w:id="41"/>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Рішення наглядової ради, прийняті в межах її компетенції, обов’язкові для виконання Закладом.</w:t>
      </w:r>
      <w:bookmarkStart w:id="42" w:name="n158"/>
      <w:bookmarkEnd w:id="42"/>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8.</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Члени наглядової ради мають право:</w:t>
      </w:r>
      <w:bookmarkStart w:id="43" w:name="n159"/>
      <w:bookmarkEnd w:id="43"/>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 xml:space="preserve">отримувати повну, достовірну та своєчасну інформацію про Заклад, необхідну для виконання своїх функцій (включаючи доступ до інформації з обмеженим доступом за умови її </w:t>
      </w:r>
      <w:proofErr w:type="spellStart"/>
      <w:r w:rsidRPr="009E7E06">
        <w:rPr>
          <w:rFonts w:ascii="Times New Roman" w:eastAsia="SimSun" w:hAnsi="Times New Roman" w:cs="Times New Roman"/>
          <w:sz w:val="28"/>
          <w:szCs w:val="28"/>
          <w:shd w:val="clear" w:color="auto" w:fill="FFFFFF"/>
          <w:lang w:eastAsia="zh-CN"/>
        </w:rPr>
        <w:t>деперсоніфікації</w:t>
      </w:r>
      <w:proofErr w:type="spellEnd"/>
      <w:r w:rsidRPr="009E7E06">
        <w:rPr>
          <w:rFonts w:ascii="Times New Roman" w:eastAsia="SimSun" w:hAnsi="Times New Roman" w:cs="Times New Roman"/>
          <w:sz w:val="28"/>
          <w:szCs w:val="28"/>
          <w:shd w:val="clear" w:color="auto" w:fill="FFFFFF"/>
          <w:lang w:eastAsia="zh-CN"/>
        </w:rPr>
        <w:t>), ознайомлюватися з документами Закладу, отримувати їх копії. Зазначені документи та інформація надаються членам наглядової ради протягом п’яти робочих днів з дати подання відповідного запиту керівникові Закладу та/або секретарю наглядової ради;</w:t>
      </w:r>
      <w:bookmarkStart w:id="44" w:name="n160"/>
      <w:bookmarkEnd w:id="44"/>
    </w:p>
    <w:p w:rsidR="007C5CE0"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отримувати порядок денний, матеріали і документи засідань наглядової ради, ініціювати розгляд питань на чергових та позачергових засіданнях наглядової ради шляхом внесення їх до порядку денного;</w:t>
      </w:r>
      <w:bookmarkStart w:id="45" w:name="n161"/>
      <w:bookmarkEnd w:id="45"/>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3) у разі незгоди з рішенням наглядової ради подавати у письмовій формі зауваження, які додаються до протоколу засідання і є його невід’ємною частиною;</w:t>
      </w:r>
      <w:bookmarkStart w:id="46" w:name="n162"/>
      <w:bookmarkEnd w:id="46"/>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4) залучати до розгляду питань, що належать до компетенції наглядової ради, зовнішніх та внутрішніх експертів (за згодою).</w:t>
      </w:r>
      <w:bookmarkStart w:id="47" w:name="n163"/>
      <w:bookmarkEnd w:id="47"/>
    </w:p>
    <w:p w:rsidR="007C5CE0" w:rsidRDefault="007C5CE0"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lastRenderedPageBreak/>
        <w:t>4</w:t>
      </w:r>
    </w:p>
    <w:p w:rsidR="009E525D" w:rsidRDefault="009E525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9E525D" w:rsidRPr="009E7E06" w:rsidRDefault="009E525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9.</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Члени наглядової ради зобов’язані:</w:t>
      </w:r>
      <w:bookmarkStart w:id="48" w:name="n164"/>
      <w:bookmarkEnd w:id="48"/>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діяти в інтересах Закладу та не перевищувати своїх повноважень;</w:t>
      </w:r>
      <w:bookmarkStart w:id="49" w:name="n165"/>
      <w:bookmarkEnd w:id="49"/>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керуватися у своїй діяльності законодавством, статутом Закладу, положенням про наглядову раду, цивільно-правовим договором між незалежним членом наглядової ради та Закладом та іншими внутрішніми документами Закладу;</w:t>
      </w:r>
      <w:bookmarkStart w:id="50" w:name="n166"/>
      <w:bookmarkEnd w:id="50"/>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3)</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особисто брати участь у чергових, позачергових засіданнях наглядової ради та в роботі комітетів наглядової ради, до яких вони входять, крім випадків, коли присутність члена наглядової ради неможлива з поважних причин;</w:t>
      </w:r>
      <w:bookmarkStart w:id="51" w:name="n167"/>
      <w:bookmarkEnd w:id="51"/>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4)</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 xml:space="preserve">дотримуватися встановлених у Закладі правил та процедур щодо реального та/або потенційного конфлікту інтересів. Негайно повідомляти голові наглядової ради про обставини, що перешкоджають виконанню ними своїх посадових обов’язків. Завчасно розкривати інформацію про наявні </w:t>
      </w:r>
      <w:proofErr w:type="spellStart"/>
      <w:r w:rsidRPr="009E7E06">
        <w:rPr>
          <w:rFonts w:ascii="Times New Roman" w:eastAsia="SimSun" w:hAnsi="Times New Roman" w:cs="Times New Roman"/>
          <w:sz w:val="28"/>
          <w:szCs w:val="28"/>
          <w:shd w:val="clear" w:color="auto" w:fill="FFFFFF"/>
          <w:lang w:eastAsia="zh-CN"/>
        </w:rPr>
        <w:t>aбo</w:t>
      </w:r>
      <w:proofErr w:type="spellEnd"/>
      <w:r w:rsidRPr="009E7E06">
        <w:rPr>
          <w:rFonts w:ascii="Times New Roman" w:eastAsia="SimSun" w:hAnsi="Times New Roman" w:cs="Times New Roman"/>
          <w:sz w:val="28"/>
          <w:szCs w:val="28"/>
          <w:shd w:val="clear" w:color="auto" w:fill="FFFFFF"/>
          <w:lang w:eastAsia="zh-CN"/>
        </w:rPr>
        <w:t xml:space="preserve"> потенційні конфлікти інтересів;</w:t>
      </w:r>
      <w:bookmarkStart w:id="52" w:name="n168"/>
      <w:bookmarkEnd w:id="52"/>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5)</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не розголошувати конфіденційну та іншу інформацію з обмеженим доступом, яка стала їм відомою у зв’язку з виконанням функцій члена наглядової ради, особам, які не мають доступу до такої інформації, а також не використовувати її у своїх власних інтересах або в інтересах третіх осіб;</w:t>
      </w:r>
      <w:bookmarkStart w:id="53" w:name="n169"/>
      <w:bookmarkEnd w:id="53"/>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6)</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утримуватися від дій, які можуть призвести до втрати незалежним членом наглядової ради своєї незалежності.</w:t>
      </w:r>
      <w:bookmarkStart w:id="54" w:name="n170"/>
      <w:bookmarkEnd w:id="54"/>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10.</w:t>
      </w:r>
      <w:r w:rsidR="007C5CE0" w:rsidRPr="009E7E06">
        <w:rPr>
          <w:rFonts w:ascii="Times New Roman" w:eastAsia="SimSun" w:hAnsi="Times New Roman" w:cs="Times New Roman"/>
          <w:sz w:val="28"/>
          <w:szCs w:val="28"/>
          <w:shd w:val="clear" w:color="auto" w:fill="FFFFFF"/>
          <w:lang w:eastAsia="zh-CN"/>
        </w:rPr>
        <w:t> </w:t>
      </w:r>
      <w:r w:rsidRPr="009E525D">
        <w:rPr>
          <w:rFonts w:ascii="Times New Roman" w:eastAsia="SimSun" w:hAnsi="Times New Roman" w:cs="Times New Roman"/>
          <w:sz w:val="28"/>
          <w:szCs w:val="28"/>
          <w:shd w:val="clear" w:color="auto" w:fill="FFFFFF"/>
          <w:lang w:eastAsia="zh-CN"/>
        </w:rPr>
        <w:t>До складу наглядової ради може входити не менше п’яти та не б</w:t>
      </w:r>
      <w:r w:rsidR="009E525D">
        <w:rPr>
          <w:rFonts w:ascii="Times New Roman" w:eastAsia="SimSun" w:hAnsi="Times New Roman" w:cs="Times New Roman"/>
          <w:sz w:val="28"/>
          <w:szCs w:val="28"/>
          <w:shd w:val="clear" w:color="auto" w:fill="FFFFFF"/>
          <w:lang w:eastAsia="zh-CN"/>
        </w:rPr>
        <w:t>ільше 7</w:t>
      </w:r>
      <w:r w:rsidRPr="009E525D">
        <w:rPr>
          <w:rFonts w:ascii="Times New Roman" w:eastAsia="SimSun" w:hAnsi="Times New Roman" w:cs="Times New Roman"/>
          <w:sz w:val="28"/>
          <w:szCs w:val="28"/>
          <w:shd w:val="clear" w:color="auto" w:fill="FFFFFF"/>
          <w:lang w:eastAsia="zh-CN"/>
        </w:rPr>
        <w:t xml:space="preserve"> членів з урахуванням вимог </w:t>
      </w:r>
      <w:hyperlink r:id="rId10" w:anchor="n24" w:history="1">
        <w:r w:rsidRPr="009E525D">
          <w:rPr>
            <w:rFonts w:ascii="Times New Roman" w:eastAsia="SimSun" w:hAnsi="Times New Roman" w:cs="Times New Roman"/>
            <w:sz w:val="28"/>
            <w:szCs w:val="28"/>
            <w:shd w:val="clear" w:color="auto" w:fill="FFFFFF"/>
            <w:lang w:eastAsia="zh-CN"/>
          </w:rPr>
          <w:t>пункту 5</w:t>
        </w:r>
      </w:hyperlink>
      <w:r w:rsidRPr="009E525D">
        <w:rPr>
          <w:rFonts w:ascii="Times New Roman" w:eastAsia="SimSun" w:hAnsi="Times New Roman" w:cs="Times New Roman"/>
          <w:sz w:val="28"/>
          <w:szCs w:val="28"/>
          <w:shd w:val="clear" w:color="auto" w:fill="FFFFFF"/>
          <w:lang w:eastAsia="zh-CN"/>
        </w:rPr>
        <w:t xml:space="preserve"> Порядку утворення наглядової ради закладу охорони здоров’я, затвердженого постановою Кабінету Міністрів України від 21 листопада 2023 р. № 1221.</w:t>
      </w:r>
      <w:bookmarkStart w:id="55" w:name="n171"/>
      <w:bookmarkEnd w:id="55"/>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11.</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Строк повноважень члена наглядової ради становить п’ять років, але може бути меншим у зв’язку із плановою ротацією.</w:t>
      </w:r>
      <w:bookmarkStart w:id="56" w:name="n172"/>
      <w:bookmarkEnd w:id="56"/>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Одна і та сама особа (як представник Власника, так і незалежний член наглядової ради) не може бути членом наглядової ради більше двох строків підряд.</w:t>
      </w:r>
      <w:bookmarkStart w:id="57" w:name="n173"/>
      <w:bookmarkEnd w:id="57"/>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12.</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Членство у наглядовій раді припиняється у разі:</w:t>
      </w:r>
      <w:bookmarkStart w:id="58" w:name="n174"/>
      <w:bookmarkEnd w:id="58"/>
    </w:p>
    <w:p w:rsidR="005369A2"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систематичної відсутності (трьох і більше разів за рік) без поважних причин члена наглядової ради на її засіданнях;</w:t>
      </w:r>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 виникнення реального та/або потенційного конфлікту інтересів у члена наглядової ради;</w:t>
      </w:r>
      <w:bookmarkStart w:id="59" w:name="n176"/>
      <w:bookmarkEnd w:id="59"/>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3) втрати незалежності незалежним членом наглядової ради;</w:t>
      </w:r>
      <w:bookmarkStart w:id="60" w:name="n177"/>
      <w:bookmarkStart w:id="61" w:name="n178"/>
      <w:bookmarkEnd w:id="60"/>
      <w:bookmarkEnd w:id="61"/>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4) неможливості члена наглядової ради брати участь у роботі наглядової ради за станом здоров’я, визнання у судовому порядку члена наглядової ради недієздатним або обмежено дієздатним;</w:t>
      </w:r>
      <w:bookmarkStart w:id="62" w:name="n179"/>
      <w:bookmarkEnd w:id="62"/>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5) розголошення або використання у власних інтересах або в інтересах третіх осіб конфіденційної та іншої інформації з обмеженим доступом, яка стала відомою члену наглядової ради у зв’язку з виконанням його функцій;</w:t>
      </w:r>
      <w:bookmarkStart w:id="63" w:name="n180"/>
      <w:bookmarkEnd w:id="63"/>
    </w:p>
    <w:p w:rsidR="009E525D" w:rsidRDefault="009E525D"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p>
    <w:p w:rsidR="007C5CE0" w:rsidRDefault="007C5CE0" w:rsidP="009E7E06">
      <w:pPr>
        <w:shd w:val="clear" w:color="auto" w:fill="FFFFFF"/>
        <w:spacing w:after="0" w:line="240" w:lineRule="auto"/>
        <w:ind w:firstLine="360"/>
        <w:jc w:val="center"/>
        <w:rPr>
          <w:rFonts w:ascii="Times New Roman" w:eastAsia="SimSun" w:hAnsi="Times New Roman" w:cs="Times New Roman"/>
          <w:sz w:val="28"/>
          <w:szCs w:val="28"/>
          <w:shd w:val="clear" w:color="auto" w:fill="FFFFFF"/>
          <w:lang w:eastAsia="zh-CN"/>
        </w:rPr>
      </w:pPr>
      <w:bookmarkStart w:id="64" w:name="n175"/>
      <w:bookmarkEnd w:id="64"/>
      <w:r w:rsidRPr="009E7E06">
        <w:rPr>
          <w:rFonts w:ascii="Times New Roman" w:eastAsia="SimSun" w:hAnsi="Times New Roman" w:cs="Times New Roman"/>
          <w:sz w:val="28"/>
          <w:szCs w:val="28"/>
          <w:shd w:val="clear" w:color="auto" w:fill="FFFFFF"/>
          <w:lang w:eastAsia="zh-CN"/>
        </w:rPr>
        <w:lastRenderedPageBreak/>
        <w:t>5</w:t>
      </w:r>
    </w:p>
    <w:p w:rsidR="009E525D" w:rsidRDefault="009E525D" w:rsidP="009E7E06">
      <w:pPr>
        <w:shd w:val="clear" w:color="auto" w:fill="FFFFFF"/>
        <w:spacing w:after="0" w:line="240" w:lineRule="auto"/>
        <w:ind w:firstLine="360"/>
        <w:jc w:val="center"/>
        <w:rPr>
          <w:rFonts w:ascii="Times New Roman" w:eastAsia="SimSun" w:hAnsi="Times New Roman" w:cs="Times New Roman"/>
          <w:sz w:val="28"/>
          <w:szCs w:val="28"/>
          <w:shd w:val="clear" w:color="auto" w:fill="FFFFFF"/>
          <w:lang w:eastAsia="zh-CN"/>
        </w:rPr>
      </w:pPr>
    </w:p>
    <w:p w:rsidR="00385AC3" w:rsidRDefault="00385AC3" w:rsidP="009E7E06">
      <w:pPr>
        <w:shd w:val="clear" w:color="auto" w:fill="FFFFFF"/>
        <w:spacing w:after="0" w:line="240" w:lineRule="auto"/>
        <w:ind w:firstLine="360"/>
        <w:jc w:val="center"/>
        <w:rPr>
          <w:rFonts w:ascii="Times New Roman" w:eastAsia="SimSun" w:hAnsi="Times New Roman" w:cs="Times New Roman"/>
          <w:sz w:val="28"/>
          <w:szCs w:val="28"/>
          <w:shd w:val="clear" w:color="auto" w:fill="FFFFFF"/>
          <w:lang w:eastAsia="zh-CN"/>
        </w:rPr>
      </w:pPr>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6) набрання законної сили обвинувальним вироком щодо члена наглядової ради;</w:t>
      </w:r>
      <w:bookmarkStart w:id="65" w:name="n181"/>
      <w:bookmarkEnd w:id="65"/>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7)</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подання членом наглядової ради заяви про припинення членства;</w:t>
      </w:r>
      <w:bookmarkStart w:id="66" w:name="n182"/>
      <w:bookmarkEnd w:id="66"/>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8)</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заміни члена наглядової ради у зв’язку з плановою ротацією;</w:t>
      </w:r>
      <w:bookmarkStart w:id="67" w:name="n183"/>
      <w:bookmarkEnd w:id="67"/>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9)</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смерті члена наглядової ради;</w:t>
      </w:r>
      <w:bookmarkStart w:id="68" w:name="n184"/>
      <w:bookmarkEnd w:id="68"/>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10)</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 xml:space="preserve">визнання діяльності наглядової ради незадовільною відповідно до </w:t>
      </w:r>
      <w:hyperlink r:id="rId11" w:anchor="n249" w:history="1">
        <w:r w:rsidRPr="009E7E06">
          <w:rPr>
            <w:rFonts w:ascii="Times New Roman" w:eastAsia="SimSun" w:hAnsi="Times New Roman" w:cs="Times New Roman"/>
            <w:sz w:val="28"/>
            <w:szCs w:val="28"/>
            <w:shd w:val="clear" w:color="auto" w:fill="FFFFFF"/>
            <w:lang w:eastAsia="zh-CN"/>
          </w:rPr>
          <w:t>пункту 32</w:t>
        </w:r>
      </w:hyperlink>
      <w:r w:rsidRPr="009E7E06">
        <w:rPr>
          <w:rFonts w:ascii="Times New Roman" w:eastAsia="SimSun" w:hAnsi="Times New Roman" w:cs="Times New Roman"/>
          <w:sz w:val="28"/>
          <w:szCs w:val="28"/>
          <w:shd w:val="clear" w:color="auto" w:fill="FFFFFF"/>
          <w:lang w:eastAsia="zh-CN"/>
        </w:rPr>
        <w:t xml:space="preserve"> цього Положення та прийняття власником закладу рішення про формування нового складу наглядової ради.</w:t>
      </w:r>
      <w:bookmarkStart w:id="69" w:name="n185"/>
      <w:bookmarkEnd w:id="69"/>
    </w:p>
    <w:p w:rsidR="007C5CE0"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Припинення повноважень члена наглядової ради оформляється протоколом наглядової ради. З припиненням повноважень незалежного члена наглядової ради одночасно припиняється дія укладеного з ним цивільно-правового договору.</w:t>
      </w:r>
      <w:bookmarkStart w:id="70" w:name="n186"/>
      <w:bookmarkEnd w:id="70"/>
    </w:p>
    <w:p w:rsidR="007C5CE0" w:rsidRPr="009E525D"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13.</w:t>
      </w:r>
      <w:r w:rsidR="007C5CE0"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 xml:space="preserve">У разі припинення незалежним членом наглядової ради членства у наглядовій раді чинним складом наглядової ради проводиться конкурс на заповнення вакантної посади незалежного члена наглядової ради відповідно до </w:t>
      </w:r>
      <w:r w:rsidRPr="009E525D">
        <w:rPr>
          <w:rFonts w:ascii="Times New Roman" w:eastAsia="SimSun" w:hAnsi="Times New Roman" w:cs="Times New Roman"/>
          <w:sz w:val="28"/>
          <w:szCs w:val="28"/>
          <w:shd w:val="clear" w:color="auto" w:fill="FFFFFF"/>
          <w:lang w:eastAsia="zh-CN"/>
        </w:rPr>
        <w:t xml:space="preserve">вимог </w:t>
      </w:r>
      <w:hyperlink r:id="rId12" w:anchor="n41" w:history="1">
        <w:r w:rsidRPr="009E525D">
          <w:rPr>
            <w:rFonts w:ascii="Times New Roman" w:eastAsia="SimSun" w:hAnsi="Times New Roman" w:cs="Times New Roman"/>
            <w:sz w:val="28"/>
            <w:szCs w:val="28"/>
            <w:shd w:val="clear" w:color="auto" w:fill="FFFFFF"/>
            <w:lang w:eastAsia="zh-CN"/>
          </w:rPr>
          <w:t>пунктів 9</w:t>
        </w:r>
      </w:hyperlink>
      <w:r w:rsidRPr="009E525D">
        <w:rPr>
          <w:rFonts w:ascii="Times New Roman" w:eastAsia="SimSun" w:hAnsi="Times New Roman" w:cs="Times New Roman"/>
          <w:sz w:val="28"/>
          <w:szCs w:val="28"/>
          <w:shd w:val="clear" w:color="auto" w:fill="FFFFFF"/>
          <w:lang w:eastAsia="zh-CN"/>
        </w:rPr>
        <w:t xml:space="preserve">, </w:t>
      </w:r>
      <w:hyperlink r:id="rId13" w:anchor="n68" w:history="1">
        <w:r w:rsidRPr="009E525D">
          <w:rPr>
            <w:rFonts w:ascii="Times New Roman" w:eastAsia="SimSun" w:hAnsi="Times New Roman" w:cs="Times New Roman"/>
            <w:sz w:val="28"/>
            <w:szCs w:val="28"/>
            <w:shd w:val="clear" w:color="auto" w:fill="FFFFFF"/>
            <w:lang w:eastAsia="zh-CN"/>
          </w:rPr>
          <w:t>16-22</w:t>
        </w:r>
      </w:hyperlink>
      <w:r w:rsidRPr="009E525D">
        <w:rPr>
          <w:rFonts w:ascii="Times New Roman" w:eastAsia="SimSun" w:hAnsi="Times New Roman" w:cs="Times New Roman"/>
          <w:sz w:val="28"/>
          <w:szCs w:val="28"/>
          <w:shd w:val="clear" w:color="auto" w:fill="FFFFFF"/>
          <w:lang w:eastAsia="zh-CN"/>
        </w:rPr>
        <w:t xml:space="preserve"> Порядку утворення наглядової ради закладу охорони здоров’я, затвердженого постановою Кабінету Міністрів України від 21 листопада 2023 р. № 1221, за винятком того, що повноваження конкурсної комісії виконує чинний склад наглядової ради.</w:t>
      </w:r>
      <w:bookmarkStart w:id="71" w:name="n187"/>
      <w:bookmarkEnd w:id="71"/>
    </w:p>
    <w:p w:rsidR="00483E95"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525D">
        <w:rPr>
          <w:rFonts w:ascii="Times New Roman" w:eastAsia="SimSun" w:hAnsi="Times New Roman" w:cs="Times New Roman"/>
          <w:sz w:val="28"/>
          <w:szCs w:val="28"/>
          <w:shd w:val="clear" w:color="auto" w:fill="FFFFFF"/>
          <w:lang w:eastAsia="zh-CN"/>
        </w:rPr>
        <w:t xml:space="preserve">Рішення про включення нового члена до наглядової ради затверджується власником закладу відповідно до вимог </w:t>
      </w:r>
      <w:hyperlink r:id="rId14" w:anchor="n101" w:history="1">
        <w:r w:rsidRPr="009E525D">
          <w:rPr>
            <w:rFonts w:ascii="Times New Roman" w:eastAsia="SimSun" w:hAnsi="Times New Roman" w:cs="Times New Roman"/>
            <w:sz w:val="28"/>
            <w:szCs w:val="28"/>
            <w:shd w:val="clear" w:color="auto" w:fill="FFFFFF"/>
            <w:lang w:eastAsia="zh-CN"/>
          </w:rPr>
          <w:t>пункту 23</w:t>
        </w:r>
      </w:hyperlink>
      <w:r w:rsidRPr="009E525D">
        <w:rPr>
          <w:rFonts w:ascii="Times New Roman" w:eastAsia="SimSun" w:hAnsi="Times New Roman" w:cs="Times New Roman"/>
          <w:sz w:val="28"/>
          <w:szCs w:val="28"/>
          <w:shd w:val="clear" w:color="auto" w:fill="FFFFFF"/>
          <w:lang w:eastAsia="zh-CN"/>
        </w:rPr>
        <w:t xml:space="preserve"> Порядку утворення наглядової ради закладу охорони здоров’я, затвердженого постановою Кабінету Міністрів України від 21 листопада 2023 р. № 1221.</w:t>
      </w:r>
      <w:bookmarkStart w:id="72" w:name="n188"/>
      <w:bookmarkEnd w:id="72"/>
    </w:p>
    <w:p w:rsidR="00483E95"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14.</w:t>
      </w:r>
      <w:r w:rsidR="00483E95"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Наглядова рада складається з голови, заступника голови та інших членів наглядової ради.</w:t>
      </w:r>
      <w:bookmarkStart w:id="73" w:name="n189"/>
      <w:bookmarkEnd w:id="73"/>
    </w:p>
    <w:p w:rsidR="00483E95"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15.</w:t>
      </w:r>
      <w:r w:rsidR="00483E95"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Голова наглядової ради обирається на засіданні наглядової ради з числа її членів шляхом таємного голосування простою більшістю голосів від її складу. Особа, кандидатура якої подана на голосування, не бере участі у такому голосуванні з даного питання.</w:t>
      </w:r>
      <w:bookmarkStart w:id="74" w:name="n190"/>
      <w:bookmarkEnd w:id="74"/>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 xml:space="preserve">Голова очолює наглядову раду і відповідає за виконання покладених на неї завдань. Голова наглядової ради може бути змінений за рішенням більшості членів наглядової ради та у випадку припинення його повноважень як члена наглядової ради відповідно до </w:t>
      </w:r>
      <w:hyperlink r:id="rId15" w:anchor="n173" w:history="1">
        <w:r w:rsidRPr="009E7E06">
          <w:rPr>
            <w:rFonts w:ascii="Times New Roman" w:eastAsia="SimSun" w:hAnsi="Times New Roman" w:cs="Times New Roman"/>
            <w:sz w:val="28"/>
            <w:szCs w:val="28"/>
            <w:shd w:val="clear" w:color="auto" w:fill="FFFFFF"/>
            <w:lang w:eastAsia="zh-CN"/>
          </w:rPr>
          <w:t>пункту 12</w:t>
        </w:r>
      </w:hyperlink>
      <w:r w:rsidRPr="009E7E06">
        <w:rPr>
          <w:rFonts w:ascii="Times New Roman" w:eastAsia="SimSun" w:hAnsi="Times New Roman" w:cs="Times New Roman"/>
          <w:sz w:val="28"/>
          <w:szCs w:val="28"/>
          <w:shd w:val="clear" w:color="auto" w:fill="FFFFFF"/>
          <w:lang w:eastAsia="zh-CN"/>
        </w:rPr>
        <w:t xml:space="preserve"> цього Положення.</w:t>
      </w:r>
      <w:bookmarkStart w:id="75" w:name="n191"/>
      <w:bookmarkEnd w:id="75"/>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Голова наглядової ради:</w:t>
      </w:r>
      <w:bookmarkStart w:id="76" w:name="n192"/>
      <w:bookmarkEnd w:id="76"/>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організовує діяльність наглядової ради та здійснює контроль за виконанням плану роботи наглядової ради;</w:t>
      </w:r>
      <w:bookmarkStart w:id="77" w:name="n193"/>
      <w:bookmarkEnd w:id="77"/>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висуває кандидатуру секретаря наглядової ради (за погодженням із керівником закладу охорони здоров’я) для обрання на засіданні наглядової ради;</w:t>
      </w:r>
      <w:bookmarkStart w:id="78" w:name="n194"/>
      <w:bookmarkEnd w:id="78"/>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скликає та веде засідання наглядової ради, виносить на розгляд наглядової ради пропозиції щодо порядку денного засідання, підписує рішення наглядової ради;</w:t>
      </w:r>
      <w:bookmarkStart w:id="79" w:name="n195"/>
      <w:bookmarkEnd w:id="79"/>
    </w:p>
    <w:p w:rsidR="00483E95" w:rsidRDefault="00483E95"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lastRenderedPageBreak/>
        <w:t>6</w:t>
      </w:r>
    </w:p>
    <w:p w:rsidR="009E525D" w:rsidRDefault="009E525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9E525D" w:rsidRPr="009E7E06" w:rsidRDefault="009E525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підписує листи та інші документи наглядової ради;</w:t>
      </w:r>
      <w:bookmarkStart w:id="80" w:name="n196"/>
      <w:bookmarkEnd w:id="80"/>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організовує роботу із створення комітетів наглядової ради, висування членів наглядової ради та залучених зовнішніх експертів до складу комітетів, а також координує діяльність, зв’язки комітетів між собою, з Власником Закладу та керівником Закладу;</w:t>
      </w:r>
      <w:bookmarkStart w:id="81" w:name="n197"/>
      <w:bookmarkEnd w:id="81"/>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 xml:space="preserve">представляє наглядову раду у відносинах з державними органами, </w:t>
      </w:r>
      <w:proofErr w:type="spellStart"/>
      <w:r w:rsidRPr="009E7E06">
        <w:rPr>
          <w:rFonts w:ascii="Times New Roman" w:eastAsia="SimSun" w:hAnsi="Times New Roman" w:cs="Times New Roman"/>
          <w:sz w:val="28"/>
          <w:szCs w:val="28"/>
          <w:shd w:val="clear" w:color="auto" w:fill="FFFFFF"/>
          <w:lang w:eastAsia="zh-CN"/>
        </w:rPr>
        <w:t>органами</w:t>
      </w:r>
      <w:proofErr w:type="spellEnd"/>
      <w:r w:rsidRPr="009E7E06">
        <w:rPr>
          <w:rFonts w:ascii="Times New Roman" w:eastAsia="SimSun" w:hAnsi="Times New Roman" w:cs="Times New Roman"/>
          <w:sz w:val="28"/>
          <w:szCs w:val="28"/>
          <w:shd w:val="clear" w:color="auto" w:fill="FFFFFF"/>
          <w:lang w:eastAsia="zh-CN"/>
        </w:rPr>
        <w:t xml:space="preserve"> місцевого самоврядування, Власником Закладу, підприємствами, установами та організаціями;</w:t>
      </w:r>
      <w:bookmarkStart w:id="82" w:name="n198"/>
      <w:bookmarkEnd w:id="82"/>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забезпечує проведення оцінки роботи наглядової ради, складення щорічного звіту наглядової ради та звітування про її діяльність перед Власником Закладу;</w:t>
      </w:r>
      <w:bookmarkStart w:id="83" w:name="n199"/>
      <w:bookmarkEnd w:id="83"/>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виконує інші функції, необхідні для організації діяльності наглядової ради, в межах її повноважень.</w:t>
      </w:r>
      <w:bookmarkStart w:id="84" w:name="n200"/>
      <w:bookmarkEnd w:id="84"/>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16.</w:t>
      </w:r>
      <w:r w:rsidR="0089544D"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Заступник голови наглядової ради обирається на засіданні наглядової ради з числа її членів простою більшістю голосів від її складу. Особа, кандидатура якої подана на голосування, не бере участі у такому голосуванні.</w:t>
      </w:r>
      <w:bookmarkStart w:id="85" w:name="n201"/>
      <w:bookmarkEnd w:id="85"/>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Заступник голови наглядової ради виконує обов’язки голови наглядової ради у разі його відсутності.</w:t>
      </w:r>
      <w:bookmarkStart w:id="86" w:name="n202"/>
      <w:bookmarkEnd w:id="86"/>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17.</w:t>
      </w:r>
      <w:r w:rsidR="0089544D"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Організаційне забезпечення роботи наглядової ради здійснює її секретар. Секретарем наглядової ради є працівник Закладу, обраний на засіданні наглядової ради простою більшістю голосів від її складу. Кандидатура секретаря висувається головою наглядової ради за погодженням із керівником Закладу.</w:t>
      </w:r>
      <w:bookmarkStart w:id="87" w:name="n203"/>
      <w:bookmarkEnd w:id="87"/>
    </w:p>
    <w:p w:rsidR="0089544D"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Секретар наглядової ради може займати окрему посаду або провадити свою діяльність за сумісництвом.</w:t>
      </w:r>
      <w:bookmarkStart w:id="88" w:name="n204"/>
      <w:bookmarkEnd w:id="88"/>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Секретар наглядової ради:</w:t>
      </w:r>
      <w:bookmarkStart w:id="89" w:name="n205"/>
      <w:bookmarkEnd w:id="89"/>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надає допомогу членам наглядової ради в отриманні інформації, необхідної для належного виконання членами наглядової ради своїх посадових обов’язків;</w:t>
      </w:r>
      <w:bookmarkStart w:id="90" w:name="n206"/>
      <w:bookmarkEnd w:id="90"/>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ознайомлює членів наглядової ради з внутрішніми документами закладу охорони здоров’я, рішеннями Власника Закладу, протоколами засідань наглядової ради, її комітетів, експертними висновками, а також з основними фінансовими та іншими документами;</w:t>
      </w:r>
      <w:bookmarkStart w:id="91" w:name="n207"/>
      <w:bookmarkEnd w:id="91"/>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готує проект плану роботи наглядової ради з урахуванням пропозицій її членів;</w:t>
      </w:r>
      <w:bookmarkStart w:id="92" w:name="n208"/>
      <w:bookmarkEnd w:id="92"/>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забезпечує підготовку матеріалів для проведення засідань наглядової ради та її комітетів, зокрема з використанням засобів електронного зв’язку;</w:t>
      </w:r>
      <w:bookmarkStart w:id="93" w:name="n209"/>
      <w:bookmarkEnd w:id="93"/>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повідомляє членам наглядової ради про проведення чергових та позачергових засідань наглядової ради;</w:t>
      </w:r>
      <w:bookmarkStart w:id="94" w:name="n210"/>
      <w:bookmarkEnd w:id="94"/>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забезпечує подання членам наглядової ради не пізніше ніж за п’ять робочих днів до чергового засідання наглядової ради порядку денного та відповідних інформаційних матеріалів;</w:t>
      </w:r>
      <w:bookmarkStart w:id="95" w:name="n211"/>
      <w:bookmarkEnd w:id="95"/>
    </w:p>
    <w:p w:rsidR="0089544D" w:rsidRDefault="0089544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lastRenderedPageBreak/>
        <w:t>7</w:t>
      </w:r>
    </w:p>
    <w:p w:rsidR="009E525D" w:rsidRDefault="009E525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9E525D" w:rsidRPr="009E7E06" w:rsidRDefault="009E525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забезпечує підготовку проектів документів до засідань наглядової ради та її комітетів;</w:t>
      </w:r>
      <w:bookmarkStart w:id="96" w:name="n212"/>
      <w:bookmarkEnd w:id="96"/>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веде, зберігає та оприлюднює протоколи засідань, рішення та інші документи, видані наглядовою радою, організовує їх підписання;</w:t>
      </w:r>
      <w:bookmarkStart w:id="97" w:name="n213"/>
      <w:bookmarkEnd w:id="97"/>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веде облік присутності членів наглядової ради на її засіданнях;</w:t>
      </w:r>
      <w:bookmarkStart w:id="98" w:name="n214"/>
      <w:bookmarkEnd w:id="98"/>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веде облік та здійснює реєстрацію вхідної і вихідної кореспонденції;</w:t>
      </w:r>
      <w:bookmarkStart w:id="99" w:name="n215"/>
      <w:bookmarkEnd w:id="99"/>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забезпечує інформування громадськості про діяльність наглядової ради;</w:t>
      </w:r>
      <w:bookmarkStart w:id="100" w:name="n216"/>
      <w:bookmarkEnd w:id="100"/>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за дорученням голови та заступника голови наглядової ради здійснює інші повноваження, пов’язані з організацією діяльності наглядової ради.</w:t>
      </w:r>
      <w:bookmarkStart w:id="101" w:name="n217"/>
      <w:bookmarkEnd w:id="101"/>
    </w:p>
    <w:p w:rsidR="0089544D" w:rsidRPr="009E7E06" w:rsidRDefault="0089544D"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18. </w:t>
      </w:r>
      <w:r w:rsidR="005369A2" w:rsidRPr="009E7E06">
        <w:rPr>
          <w:rFonts w:ascii="Times New Roman" w:eastAsia="SimSun" w:hAnsi="Times New Roman" w:cs="Times New Roman"/>
          <w:sz w:val="28"/>
          <w:szCs w:val="28"/>
          <w:shd w:val="clear" w:color="auto" w:fill="FFFFFF"/>
          <w:lang w:eastAsia="zh-CN"/>
        </w:rPr>
        <w:t>Наглядова рада провадить свою діяльність за щорічними робочими планами, які формуються на підставі пропозицій її голови та членів.</w:t>
      </w:r>
      <w:bookmarkStart w:id="102" w:name="n218"/>
      <w:bookmarkEnd w:id="102"/>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У робочому плані обов’язково зазначаються ключові показники ефективності наглядової ради, над досягненням яких повинна працювати наглядова рада. До таких показників, зокрема, належать:</w:t>
      </w:r>
      <w:bookmarkStart w:id="103" w:name="n219"/>
      <w:bookmarkEnd w:id="103"/>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виявлення системних проблем Закладу та шляхи їх розв’язання;</w:t>
      </w:r>
      <w:bookmarkStart w:id="104" w:name="n220"/>
      <w:bookmarkEnd w:id="104"/>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підвищення рівня інвестиційної привабливості Закладу;</w:t>
      </w:r>
      <w:bookmarkStart w:id="105" w:name="n221"/>
      <w:bookmarkEnd w:id="105"/>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формування системи внутрішнього контролю Закладу;</w:t>
      </w:r>
      <w:bookmarkStart w:id="106" w:name="n222"/>
      <w:bookmarkEnd w:id="106"/>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забезпечення функціонування механізму оцінки якості медичної допомоги;</w:t>
      </w:r>
      <w:bookmarkStart w:id="107" w:name="n223"/>
      <w:bookmarkEnd w:id="107"/>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стан виконання стратегії Закладу.</w:t>
      </w:r>
      <w:bookmarkStart w:id="108" w:name="n224"/>
      <w:bookmarkEnd w:id="108"/>
    </w:p>
    <w:p w:rsidR="0089544D" w:rsidRDefault="0089544D"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19. </w:t>
      </w:r>
      <w:r w:rsidR="005369A2" w:rsidRPr="009E7E06">
        <w:rPr>
          <w:rFonts w:ascii="Times New Roman" w:eastAsia="SimSun" w:hAnsi="Times New Roman" w:cs="Times New Roman"/>
          <w:sz w:val="28"/>
          <w:szCs w:val="28"/>
          <w:shd w:val="clear" w:color="auto" w:fill="FFFFFF"/>
          <w:lang w:eastAsia="zh-CN"/>
        </w:rPr>
        <w:t>Формою роботи наглядової ради є засідання.</w:t>
      </w:r>
      <w:bookmarkStart w:id="109" w:name="n225"/>
      <w:bookmarkEnd w:id="109"/>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Засідання наглядової ради проводяться за особистої участі її членів у визначеному місці (переважно за місцезнаходженням Закладу). У разі потреби засідання наглядової ради може проводитися з використанням засобів електронного зв’язку за умови, що кожен член наглядової ради, який бере участь у такому засідання, може бачити і чути (або принаймні чути) та спілкуватися з усіма іншими учасниками засідання.</w:t>
      </w:r>
      <w:bookmarkStart w:id="110" w:name="n226"/>
      <w:bookmarkEnd w:id="110"/>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20. Засідання наглядової ради проводяться у разі потреби, але не рідше ніж один раз на квартал.</w:t>
      </w:r>
      <w:bookmarkStart w:id="111" w:name="n227"/>
      <w:bookmarkEnd w:id="111"/>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Засідання наглядової ради вважаються правоможними за наявності кворуму, який полягає у присутності двох третин її членів, не менше ніж половина з яких є незалежними членами наглядової ради.</w:t>
      </w:r>
      <w:bookmarkStart w:id="112" w:name="n228"/>
      <w:bookmarkEnd w:id="112"/>
    </w:p>
    <w:p w:rsidR="009E525D"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21. Позачергові засідання наглядової ради скликаються на вимогу голови наглядової ради, Власника Закладу, керівника Закладу та/або однієї третини членів наглядової ради. Вимога про скликання позачергового засідання</w:t>
      </w:r>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наглядової ради повинна містити обґрунтування питання, яке потребує обговорення.</w:t>
      </w:r>
      <w:bookmarkStart w:id="113" w:name="n229"/>
      <w:bookmarkEnd w:id="113"/>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Позачергове засідання наглядової ради скликається не пізніше ніж через три календарні дні після надходження відповідної вимоги.</w:t>
      </w:r>
      <w:bookmarkStart w:id="114" w:name="n230"/>
      <w:bookmarkEnd w:id="114"/>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У разі відсутності голови та заступника голови наглядової ради на позачерговому засіданні функції головуючого на такому засіданні виконує член наглядової ради, обраний простою більшістю голосів членів наглядової ради, присутніх на засіданні (за наявності кворуму).</w:t>
      </w:r>
      <w:bookmarkStart w:id="115" w:name="n231"/>
      <w:bookmarkEnd w:id="115"/>
    </w:p>
    <w:p w:rsidR="0089544D" w:rsidRDefault="0089544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lastRenderedPageBreak/>
        <w:t>8</w:t>
      </w:r>
    </w:p>
    <w:p w:rsidR="009E525D" w:rsidRDefault="009E525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9E525D" w:rsidRPr="009E7E06" w:rsidRDefault="009E525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22.</w:t>
      </w:r>
      <w:r w:rsidR="0089544D"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Засідання наглядової ради проводяться у відкритому або закритому режимі. У разі коли на засіданні наглядової ради розглядаються питання, пов’язані з інформацією з обмеженим доступом, засідання проводяться у закритому режимі.</w:t>
      </w:r>
      <w:bookmarkStart w:id="116" w:name="n232"/>
      <w:bookmarkEnd w:id="116"/>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23.</w:t>
      </w:r>
      <w:r w:rsidR="0089544D"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Рішення наглядової ради приймаються шляхом відкритого голосування більшістю голосів її членів, присутніх на засіданні. У разі рівного розподілу голосів проводиться повторне голосування.</w:t>
      </w:r>
      <w:bookmarkStart w:id="117" w:name="n233"/>
      <w:bookmarkEnd w:id="117"/>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Голова наглядової ради не має права вирішального голосу в разі рівного розподілу голосів.</w:t>
      </w:r>
      <w:bookmarkStart w:id="118" w:name="n234"/>
      <w:bookmarkEnd w:id="118"/>
    </w:p>
    <w:p w:rsidR="0089544D" w:rsidRPr="009E7E06" w:rsidRDefault="0089544D"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24. </w:t>
      </w:r>
      <w:r w:rsidR="005369A2" w:rsidRPr="009E7E06">
        <w:rPr>
          <w:rFonts w:ascii="Times New Roman" w:eastAsia="SimSun" w:hAnsi="Times New Roman" w:cs="Times New Roman"/>
          <w:sz w:val="28"/>
          <w:szCs w:val="28"/>
          <w:shd w:val="clear" w:color="auto" w:fill="FFFFFF"/>
          <w:lang w:eastAsia="zh-CN"/>
        </w:rPr>
        <w:t>Член наглядової ради бере участь у засіданні особисто і не може передавати свій голос іншій особі. Кожен член наглядової ради під час голосування має один голос.</w:t>
      </w:r>
      <w:bookmarkStart w:id="119" w:name="n235"/>
      <w:bookmarkEnd w:id="119"/>
    </w:p>
    <w:p w:rsidR="0089544D"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25.</w:t>
      </w:r>
      <w:r w:rsidR="0089544D"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Питання, що виносяться для розгляду на засіданні наглядової ради, та прийняті за результатами засідання рішення фіксуються у протоколі.</w:t>
      </w:r>
      <w:bookmarkStart w:id="120" w:name="n236"/>
      <w:bookmarkEnd w:id="120"/>
    </w:p>
    <w:p w:rsidR="009E525D" w:rsidRPr="009E7E06" w:rsidRDefault="009E525D" w:rsidP="009E525D">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Протокол підписується головою (у разі відсутності голови - заступником голови) та секретарем наглядової ради і надсилається усім членам наглядової ради.</w:t>
      </w:r>
      <w:bookmarkStart w:id="121" w:name="n237"/>
      <w:bookmarkEnd w:id="121"/>
    </w:p>
    <w:p w:rsidR="009E525D" w:rsidRDefault="009E525D" w:rsidP="009E525D">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Члени наглядової ради, не згодні з рішенням наглядової ради, письмово викладають свою окрему думку, яка додається до протоколу і є його невід’ємною частиною.</w:t>
      </w:r>
      <w:bookmarkStart w:id="122" w:name="n238"/>
      <w:bookmarkEnd w:id="122"/>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26. Рішення наглядової ради доводяться до відома Власника Закладу та керівника Закладу для розгляду та вжиття відповідних заходів і оприлюднюються на офіційному веб-сайті Закладу з урахуванням вимог законодавства щодо інформації з обмеженим доступом.</w:t>
      </w:r>
      <w:bookmarkStart w:id="123" w:name="n239"/>
      <w:bookmarkEnd w:id="123"/>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27. Для забезпечення ефективного здійснення наглядовою радою своїх повноважень, попереднього вивчення та розгляду питань, що належать до її компетенції, наглядова рада утворює комітети.</w:t>
      </w:r>
      <w:bookmarkStart w:id="124" w:name="n240"/>
      <w:bookmarkEnd w:id="124"/>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До складу комітетів входять члени наглядової ради та залучені постійні чи тимчасові зовнішні та внутрішні експерти (за згодою). Працівники Закладу можуть бути залученими до діяльності комітетів як постійні внутрішні експерти.</w:t>
      </w:r>
      <w:bookmarkStart w:id="125" w:name="n241"/>
      <w:bookmarkEnd w:id="125"/>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28. У складі наглядової ради утворюються такі постійно діючі комітети:</w:t>
      </w:r>
      <w:bookmarkStart w:id="126" w:name="n242"/>
      <w:bookmarkEnd w:id="126"/>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1) комітет з аудиту, до компетенції якого належать питання щодо контролю за процесами внутрішнього і зовнішнього аудиту, погодження фінансової звітності, що підготовлена керівництвом закладу охорони здоров’я, відбору незалежного аудитора та розгляд результатів аудиту;</w:t>
      </w:r>
      <w:bookmarkStart w:id="127" w:name="n243"/>
      <w:bookmarkEnd w:id="127"/>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 комітет з етики та медичної практики, до компетенції якого належать питання щодо розгляду звернень, заяв і скарг пацієнтів та/або працівників Закладу стосовно порушення їх прав;</w:t>
      </w:r>
      <w:bookmarkStart w:id="128" w:name="n244"/>
      <w:bookmarkEnd w:id="128"/>
    </w:p>
    <w:p w:rsidR="00385AC3" w:rsidRDefault="00385AC3" w:rsidP="009E525D">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 xml:space="preserve">3) комітет з якості медичної допомоги і безпеки пацієнтів, до компетенції якого належать питання щодо безперервного процесу поліпшення якості </w:t>
      </w:r>
    </w:p>
    <w:p w:rsidR="00385AC3" w:rsidRPr="009E7E06" w:rsidRDefault="00385AC3" w:rsidP="009E525D">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p>
    <w:p w:rsidR="0089544D" w:rsidRDefault="0089544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lastRenderedPageBreak/>
        <w:t>9</w:t>
      </w:r>
    </w:p>
    <w:p w:rsidR="009E525D" w:rsidRDefault="009E525D"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385AC3" w:rsidRDefault="00385AC3" w:rsidP="009E7E06">
      <w:pPr>
        <w:shd w:val="clear" w:color="auto" w:fill="FFFFFF"/>
        <w:spacing w:after="0" w:line="240" w:lineRule="auto"/>
        <w:ind w:firstLine="567"/>
        <w:jc w:val="center"/>
        <w:rPr>
          <w:rFonts w:ascii="Times New Roman" w:eastAsia="SimSun" w:hAnsi="Times New Roman" w:cs="Times New Roman"/>
          <w:sz w:val="28"/>
          <w:szCs w:val="28"/>
          <w:shd w:val="clear" w:color="auto" w:fill="FFFFFF"/>
          <w:lang w:eastAsia="zh-CN"/>
        </w:rPr>
      </w:pPr>
    </w:p>
    <w:p w:rsidR="00385AC3" w:rsidRPr="009E7E06" w:rsidRDefault="00385AC3" w:rsidP="00385AC3">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надання медичної допомоги Закладом та гарантування того, що Заклад вживає всіх необхідних заходів для безпеки пацієнтів.</w:t>
      </w:r>
      <w:bookmarkStart w:id="129" w:name="n245"/>
      <w:bookmarkEnd w:id="129"/>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За рішенням наглядової ради можуть утворюватися також інші постійно діючі або тимчасові комітети.</w:t>
      </w:r>
      <w:bookmarkStart w:id="130" w:name="n246"/>
      <w:bookmarkEnd w:id="130"/>
    </w:p>
    <w:p w:rsidR="0089544D" w:rsidRPr="009E7E06"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29.</w:t>
      </w:r>
      <w:r w:rsidR="0089544D" w:rsidRPr="009E7E06">
        <w:rPr>
          <w:rFonts w:ascii="Times New Roman" w:eastAsia="SimSun" w:hAnsi="Times New Roman" w:cs="Times New Roman"/>
          <w:sz w:val="28"/>
          <w:szCs w:val="28"/>
          <w:shd w:val="clear" w:color="auto" w:fill="FFFFFF"/>
          <w:lang w:eastAsia="zh-CN"/>
        </w:rPr>
        <w:t> </w:t>
      </w:r>
      <w:r w:rsidRPr="009E7E06">
        <w:rPr>
          <w:rFonts w:ascii="Times New Roman" w:eastAsia="SimSun" w:hAnsi="Times New Roman" w:cs="Times New Roman"/>
          <w:sz w:val="28"/>
          <w:szCs w:val="28"/>
          <w:shd w:val="clear" w:color="auto" w:fill="FFFFFF"/>
          <w:lang w:eastAsia="zh-CN"/>
        </w:rPr>
        <w:t>Головами постійно діючих комітетів наглядової ради є незалежні члени наглядової ради.</w:t>
      </w:r>
      <w:bookmarkStart w:id="131" w:name="n247"/>
      <w:bookmarkEnd w:id="131"/>
    </w:p>
    <w:p w:rsidR="005369A2" w:rsidRDefault="0089544D"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30. </w:t>
      </w:r>
      <w:r w:rsidR="005369A2" w:rsidRPr="009E7E06">
        <w:rPr>
          <w:rFonts w:ascii="Times New Roman" w:eastAsia="SimSun" w:hAnsi="Times New Roman" w:cs="Times New Roman"/>
          <w:sz w:val="28"/>
          <w:szCs w:val="28"/>
          <w:shd w:val="clear" w:color="auto" w:fill="FFFFFF"/>
          <w:lang w:eastAsia="zh-CN"/>
        </w:rPr>
        <w:t>Функції комітетів наглядової ради, їх структура, порядок залучення зовнішніх експертів до роботи комітету, а також інші питання, пов’язані з діяльністю комітетів, визначаються наглядовою радою в положенні про відповідний комітет, яке приймається одночасно з рішенням про утворення комітету.</w:t>
      </w:r>
    </w:p>
    <w:p w:rsidR="009E525D" w:rsidRPr="009E7E06" w:rsidRDefault="009E525D" w:rsidP="009E525D">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31. Наглядова рада не пізніше 31 травня року, що настає за звітним, подає Власникові Закладу річний звіт про свою діяльність та вжиті нею заходи, спрямовані на виконання робочого плану, за відповідний календарний рік. Річний звіт повинен містити розділ з обов’язковим зазначенням виконання ключових показників ефективності наглядової ради та оцінку діяльності членів наглядової ради.</w:t>
      </w:r>
      <w:bookmarkStart w:id="132" w:name="n249"/>
      <w:bookmarkEnd w:id="132"/>
    </w:p>
    <w:p w:rsidR="009E525D" w:rsidRDefault="009E525D" w:rsidP="009E525D">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32. У разі визнання діяльності наглядової ради незадовільною на підставі результатів незалежного оцінювання, проведеного зовнішнім аудитором</w:t>
      </w:r>
    </w:p>
    <w:p w:rsidR="009E525D" w:rsidRPr="009E7E06" w:rsidRDefault="009E525D" w:rsidP="009E525D">
      <w:pPr>
        <w:shd w:val="clear" w:color="auto" w:fill="FFFFFF"/>
        <w:spacing w:after="0" w:line="240" w:lineRule="auto"/>
        <w:jc w:val="both"/>
        <w:rPr>
          <w:rFonts w:ascii="Times New Roman" w:eastAsia="SimSun" w:hAnsi="Times New Roman" w:cs="Times New Roman"/>
          <w:sz w:val="28"/>
          <w:szCs w:val="28"/>
          <w:shd w:val="clear" w:color="auto" w:fill="FFFFFF"/>
          <w:lang w:eastAsia="zh-CN"/>
        </w:rPr>
      </w:pPr>
      <w:r w:rsidRPr="009E7E06">
        <w:rPr>
          <w:rFonts w:ascii="Times New Roman" w:eastAsia="SimSun" w:hAnsi="Times New Roman" w:cs="Times New Roman"/>
          <w:sz w:val="28"/>
          <w:szCs w:val="28"/>
          <w:shd w:val="clear" w:color="auto" w:fill="FFFFFF"/>
          <w:lang w:eastAsia="zh-CN"/>
        </w:rPr>
        <w:t>(аудиторською фірмою), власник закладу ухвалює рішення про формування нового складу наглядової ради.</w:t>
      </w:r>
      <w:bookmarkStart w:id="133" w:name="n250"/>
      <w:bookmarkEnd w:id="133"/>
    </w:p>
    <w:p w:rsidR="005369A2" w:rsidRDefault="005369A2" w:rsidP="009E7E06">
      <w:pPr>
        <w:shd w:val="clear" w:color="auto" w:fill="FFFFFF"/>
        <w:spacing w:after="0" w:line="240" w:lineRule="auto"/>
        <w:ind w:firstLine="567"/>
        <w:jc w:val="both"/>
        <w:rPr>
          <w:rFonts w:ascii="Times New Roman" w:eastAsia="SimSun" w:hAnsi="Times New Roman" w:cs="Times New Roman"/>
          <w:sz w:val="28"/>
          <w:szCs w:val="28"/>
          <w:shd w:val="clear" w:color="auto" w:fill="FFFFFF"/>
          <w:lang w:eastAsia="zh-CN"/>
        </w:rPr>
      </w:pPr>
      <w:bookmarkStart w:id="134" w:name="n248"/>
      <w:bookmarkEnd w:id="134"/>
      <w:r w:rsidRPr="009E7E06">
        <w:rPr>
          <w:rFonts w:ascii="Times New Roman" w:eastAsia="SimSun" w:hAnsi="Times New Roman" w:cs="Times New Roman"/>
          <w:sz w:val="28"/>
          <w:szCs w:val="28"/>
          <w:shd w:val="clear" w:color="auto" w:fill="FFFFFF"/>
          <w:lang w:eastAsia="zh-CN"/>
        </w:rPr>
        <w:t>Члени наглядової ради, діяльність якої визнано незадовільною, не можуть входити до нового складу наглядової ради.</w:t>
      </w:r>
    </w:p>
    <w:p w:rsidR="00C01C3E" w:rsidRDefault="00C01C3E" w:rsidP="00C01C3E">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 xml:space="preserve">Діяльність наглядової ради припиняється за рішенням </w:t>
      </w:r>
      <w:r>
        <w:rPr>
          <w:rFonts w:ascii="TimesNewRoman" w:eastAsia="Calibri" w:hAnsi="TimesNewRoman" w:cs="Times New Roman"/>
          <w:color w:val="000000"/>
          <w:sz w:val="28"/>
          <w:szCs w:val="28"/>
        </w:rPr>
        <w:t xml:space="preserve">Власника </w:t>
      </w:r>
      <w:r w:rsidRPr="0031472C">
        <w:rPr>
          <w:rFonts w:ascii="TimesNewRoman" w:eastAsia="Calibri" w:hAnsi="TimesNewRoman" w:cs="Times New Roman"/>
          <w:color w:val="000000"/>
          <w:sz w:val="28"/>
          <w:szCs w:val="28"/>
        </w:rPr>
        <w:t>Підприємства</w:t>
      </w:r>
      <w:r w:rsidRPr="0031472C">
        <w:rPr>
          <w:rFonts w:ascii="Times New Roman" w:eastAsia="Calibri" w:hAnsi="Times New Roman" w:cs="Times New Roman"/>
          <w:color w:val="000000"/>
          <w:sz w:val="28"/>
          <w:szCs w:val="28"/>
        </w:rPr>
        <w:t>.</w:t>
      </w:r>
      <w:bookmarkStart w:id="135" w:name="n74"/>
      <w:bookmarkEnd w:id="135"/>
    </w:p>
    <w:p w:rsidR="00C01C3E" w:rsidRPr="009E7E06" w:rsidRDefault="00C01C3E" w:rsidP="009E7E06">
      <w:pPr>
        <w:shd w:val="clear" w:color="auto" w:fill="FFFFFF"/>
        <w:spacing w:after="0" w:line="240" w:lineRule="auto"/>
        <w:ind w:firstLine="567"/>
        <w:jc w:val="both"/>
        <w:rPr>
          <w:rFonts w:ascii="Times New Roman" w:eastAsia="SimSun" w:hAnsi="Times New Roman" w:cs="Times New Roman"/>
          <w:sz w:val="28"/>
          <w:szCs w:val="28"/>
          <w:lang w:eastAsia="zh-CN"/>
        </w:rPr>
      </w:pPr>
    </w:p>
    <w:p w:rsidR="005369A2" w:rsidRPr="009E7E06" w:rsidRDefault="005369A2" w:rsidP="009E7E06">
      <w:pPr>
        <w:spacing w:after="0" w:line="240" w:lineRule="auto"/>
        <w:jc w:val="both"/>
        <w:rPr>
          <w:rFonts w:ascii="Times New Roman" w:eastAsia="SimSun" w:hAnsi="Times New Roman" w:cs="Times New Roman"/>
          <w:sz w:val="28"/>
          <w:szCs w:val="28"/>
          <w:lang w:eastAsia="zh-CN"/>
        </w:rPr>
      </w:pPr>
    </w:p>
    <w:p w:rsidR="0089544D" w:rsidRPr="009E7E06" w:rsidRDefault="0089544D" w:rsidP="009E7E06">
      <w:pPr>
        <w:spacing w:after="0" w:line="240" w:lineRule="auto"/>
        <w:jc w:val="both"/>
        <w:rPr>
          <w:rFonts w:ascii="Times New Roman" w:eastAsia="SimSun" w:hAnsi="Times New Roman" w:cs="Times New Roman"/>
          <w:sz w:val="28"/>
          <w:szCs w:val="28"/>
          <w:lang w:eastAsia="zh-CN"/>
        </w:rPr>
      </w:pPr>
    </w:p>
    <w:p w:rsidR="0089544D" w:rsidRPr="009E7E06" w:rsidRDefault="0089544D" w:rsidP="009E7E06">
      <w:pPr>
        <w:spacing w:after="0" w:line="240" w:lineRule="auto"/>
        <w:jc w:val="both"/>
        <w:rPr>
          <w:rFonts w:ascii="Times New Roman" w:eastAsia="SimSun" w:hAnsi="Times New Roman" w:cs="Times New Roman"/>
          <w:sz w:val="28"/>
          <w:szCs w:val="28"/>
          <w:lang w:eastAsia="zh-CN"/>
        </w:rPr>
      </w:pPr>
    </w:p>
    <w:p w:rsidR="00CA4791" w:rsidRPr="009E7E06" w:rsidRDefault="0015608B" w:rsidP="009E7E06">
      <w:pPr>
        <w:suppressAutoHyphens/>
        <w:spacing w:after="160" w:line="240" w:lineRule="auto"/>
        <w:jc w:val="both"/>
        <w:rPr>
          <w:rFonts w:ascii="Times New Roman" w:eastAsia="Calibri" w:hAnsi="Times New Roman" w:cs="Times New Roman"/>
          <w:sz w:val="28"/>
          <w:szCs w:val="28"/>
        </w:rPr>
      </w:pPr>
      <w:r w:rsidRPr="009E7E06">
        <w:rPr>
          <w:rFonts w:ascii="Times New Roman" w:eastAsia="Calibri" w:hAnsi="Times New Roman" w:cs="Times New Roman"/>
          <w:sz w:val="28"/>
          <w:szCs w:val="28"/>
        </w:rPr>
        <w:t>Секретар міської ради</w:t>
      </w:r>
      <w:r w:rsidRPr="009E7E06">
        <w:rPr>
          <w:rFonts w:ascii="Times New Roman" w:eastAsia="Calibri" w:hAnsi="Times New Roman" w:cs="Times New Roman"/>
          <w:sz w:val="28"/>
          <w:szCs w:val="28"/>
        </w:rPr>
        <w:tab/>
      </w:r>
      <w:r w:rsidRPr="009E7E06">
        <w:rPr>
          <w:rFonts w:ascii="Times New Roman" w:eastAsia="Calibri" w:hAnsi="Times New Roman" w:cs="Times New Roman"/>
          <w:sz w:val="28"/>
          <w:szCs w:val="28"/>
        </w:rPr>
        <w:tab/>
      </w:r>
      <w:r w:rsidRPr="009E7E06">
        <w:rPr>
          <w:rFonts w:ascii="Times New Roman" w:eastAsia="Calibri" w:hAnsi="Times New Roman" w:cs="Times New Roman"/>
          <w:sz w:val="28"/>
          <w:szCs w:val="28"/>
        </w:rPr>
        <w:tab/>
      </w:r>
      <w:r w:rsidRPr="009E7E06">
        <w:rPr>
          <w:rFonts w:ascii="Times New Roman" w:eastAsia="Calibri" w:hAnsi="Times New Roman" w:cs="Times New Roman"/>
          <w:sz w:val="28"/>
          <w:szCs w:val="28"/>
        </w:rPr>
        <w:tab/>
      </w:r>
      <w:r w:rsidRPr="009E7E06">
        <w:rPr>
          <w:rFonts w:ascii="Times New Roman" w:eastAsia="Calibri" w:hAnsi="Times New Roman" w:cs="Times New Roman"/>
          <w:sz w:val="28"/>
          <w:szCs w:val="28"/>
        </w:rPr>
        <w:tab/>
      </w:r>
      <w:r w:rsidRPr="009E7E06">
        <w:rPr>
          <w:rFonts w:ascii="Times New Roman" w:eastAsia="Calibri" w:hAnsi="Times New Roman" w:cs="Times New Roman"/>
          <w:sz w:val="28"/>
          <w:szCs w:val="28"/>
        </w:rPr>
        <w:tab/>
        <w:t>Андрій РАЗУМОВСЬКИЙ</w:t>
      </w:r>
    </w:p>
    <w:p w:rsidR="0089544D" w:rsidRDefault="0089544D" w:rsidP="00630AAE">
      <w:pPr>
        <w:suppressAutoHyphens/>
        <w:spacing w:after="160" w:line="256" w:lineRule="auto"/>
        <w:jc w:val="both"/>
        <w:rPr>
          <w:rFonts w:ascii="Times New Roman" w:eastAsia="Calibri" w:hAnsi="Times New Roman" w:cs="Times New Roman"/>
          <w:sz w:val="28"/>
          <w:szCs w:val="28"/>
        </w:rPr>
      </w:pPr>
    </w:p>
    <w:p w:rsidR="00FB2803" w:rsidRPr="005369A2" w:rsidRDefault="00FB2803" w:rsidP="00630AAE">
      <w:pPr>
        <w:suppressAutoHyphens/>
        <w:spacing w:after="160" w:line="256" w:lineRule="auto"/>
        <w:jc w:val="both"/>
        <w:rPr>
          <w:rFonts w:ascii="Times New Roman" w:eastAsia="Calibri" w:hAnsi="Times New Roman" w:cs="Times New Roman"/>
          <w:sz w:val="24"/>
          <w:szCs w:val="24"/>
        </w:rPr>
      </w:pPr>
      <w:proofErr w:type="spellStart"/>
      <w:r w:rsidRPr="005369A2">
        <w:rPr>
          <w:rFonts w:ascii="Times New Roman" w:eastAsia="Calibri" w:hAnsi="Times New Roman" w:cs="Times New Roman"/>
          <w:sz w:val="24"/>
          <w:szCs w:val="24"/>
        </w:rPr>
        <w:t>Лотвін</w:t>
      </w:r>
      <w:proofErr w:type="spellEnd"/>
      <w:r w:rsidRPr="005369A2">
        <w:rPr>
          <w:rFonts w:ascii="Times New Roman" w:eastAsia="Calibri" w:hAnsi="Times New Roman" w:cs="Times New Roman"/>
          <w:sz w:val="24"/>
          <w:szCs w:val="24"/>
        </w:rPr>
        <w:t xml:space="preserve"> </w:t>
      </w:r>
      <w:r w:rsidR="009E1736" w:rsidRPr="005369A2">
        <w:rPr>
          <w:rFonts w:ascii="Times New Roman" w:eastAsia="Calibri" w:hAnsi="Times New Roman" w:cs="Times New Roman"/>
          <w:sz w:val="24"/>
          <w:szCs w:val="24"/>
        </w:rPr>
        <w:t>739 100</w:t>
      </w:r>
    </w:p>
    <w:p w:rsidR="00CA4791" w:rsidRPr="005369A2" w:rsidRDefault="00CA4791" w:rsidP="00630AAE">
      <w:pPr>
        <w:suppressAutoHyphens/>
        <w:spacing w:after="160" w:line="256" w:lineRule="auto"/>
        <w:jc w:val="both"/>
        <w:rPr>
          <w:rFonts w:ascii="Times New Roman" w:eastAsia="Calibri" w:hAnsi="Times New Roman" w:cs="Times New Roman"/>
          <w:sz w:val="28"/>
          <w:szCs w:val="28"/>
        </w:rPr>
      </w:pPr>
    </w:p>
    <w:sectPr w:rsidR="00CA4791" w:rsidRPr="005369A2" w:rsidSect="009E525D">
      <w:pgSz w:w="11906" w:h="16838"/>
      <w:pgMar w:top="567" w:right="567" w:bottom="1701"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F0A" w:rsidRDefault="00A54F0A" w:rsidP="00A27A99">
      <w:pPr>
        <w:spacing w:after="0" w:line="240" w:lineRule="auto"/>
      </w:pPr>
      <w:r>
        <w:separator/>
      </w:r>
    </w:p>
  </w:endnote>
  <w:endnote w:type="continuationSeparator" w:id="0">
    <w:p w:rsidR="00A54F0A" w:rsidRDefault="00A54F0A" w:rsidP="00A27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F0A" w:rsidRDefault="00A54F0A" w:rsidP="00A27A99">
      <w:pPr>
        <w:spacing w:after="0" w:line="240" w:lineRule="auto"/>
      </w:pPr>
      <w:r>
        <w:separator/>
      </w:r>
    </w:p>
  </w:footnote>
  <w:footnote w:type="continuationSeparator" w:id="0">
    <w:p w:rsidR="00A54F0A" w:rsidRDefault="00A54F0A" w:rsidP="00A27A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596D2B"/>
    <w:multiLevelType w:val="singleLevel"/>
    <w:tmpl w:val="F6596D2B"/>
    <w:lvl w:ilvl="0">
      <w:start w:val="6"/>
      <w:numFmt w:val="decimal"/>
      <w:suff w:val="space"/>
      <w:lvlText w:val="%1."/>
      <w:lvlJc w:val="left"/>
    </w:lvl>
  </w:abstractNum>
  <w:abstractNum w:abstractNumId="1">
    <w:nsid w:val="5363826C"/>
    <w:multiLevelType w:val="singleLevel"/>
    <w:tmpl w:val="5363826C"/>
    <w:lvl w:ilvl="0">
      <w:start w:val="1"/>
      <w:numFmt w:val="bullet"/>
      <w:lvlText w:val=""/>
      <w:lvlJc w:val="left"/>
      <w:pPr>
        <w:tabs>
          <w:tab w:val="num" w:pos="420"/>
        </w:tabs>
        <w:ind w:left="420" w:hanging="420"/>
      </w:pPr>
      <w:rPr>
        <w:rFonts w:ascii="Wingdings" w:hAnsi="Wingdings" w:hint="default"/>
      </w:rPr>
    </w:lvl>
  </w:abstractNum>
  <w:abstractNum w:abstractNumId="2">
    <w:nsid w:val="5E325D51"/>
    <w:multiLevelType w:val="multilevel"/>
    <w:tmpl w:val="6BCAB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34D5387"/>
    <w:multiLevelType w:val="multilevel"/>
    <w:tmpl w:val="4862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E5C"/>
    <w:rsid w:val="000C7C2F"/>
    <w:rsid w:val="00137E5C"/>
    <w:rsid w:val="0014083C"/>
    <w:rsid w:val="0015608B"/>
    <w:rsid w:val="0028288D"/>
    <w:rsid w:val="002A3C89"/>
    <w:rsid w:val="002D1572"/>
    <w:rsid w:val="00385AC3"/>
    <w:rsid w:val="003C45B3"/>
    <w:rsid w:val="003D47D9"/>
    <w:rsid w:val="00444929"/>
    <w:rsid w:val="00483E95"/>
    <w:rsid w:val="0048624D"/>
    <w:rsid w:val="004B7257"/>
    <w:rsid w:val="005369A2"/>
    <w:rsid w:val="005C041D"/>
    <w:rsid w:val="005E6C0D"/>
    <w:rsid w:val="00630AAE"/>
    <w:rsid w:val="006A7BF2"/>
    <w:rsid w:val="00712C6D"/>
    <w:rsid w:val="007978D4"/>
    <w:rsid w:val="007A16C8"/>
    <w:rsid w:val="007C5CE0"/>
    <w:rsid w:val="007C7CF9"/>
    <w:rsid w:val="00804833"/>
    <w:rsid w:val="00844BEF"/>
    <w:rsid w:val="0089544D"/>
    <w:rsid w:val="009E1736"/>
    <w:rsid w:val="009E525D"/>
    <w:rsid w:val="009E7E06"/>
    <w:rsid w:val="00A27A99"/>
    <w:rsid w:val="00A431D6"/>
    <w:rsid w:val="00A54F0A"/>
    <w:rsid w:val="00AD70A3"/>
    <w:rsid w:val="00B12DAD"/>
    <w:rsid w:val="00BC27F4"/>
    <w:rsid w:val="00C01C3E"/>
    <w:rsid w:val="00C52B5C"/>
    <w:rsid w:val="00C91243"/>
    <w:rsid w:val="00CA4791"/>
    <w:rsid w:val="00E66289"/>
    <w:rsid w:val="00E74E61"/>
    <w:rsid w:val="00EF5756"/>
    <w:rsid w:val="00F401D2"/>
    <w:rsid w:val="00FB2803"/>
    <w:rsid w:val="00FB4C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27A9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A27A99"/>
    <w:rPr>
      <w:b/>
      <w:bCs/>
    </w:rPr>
  </w:style>
  <w:style w:type="character" w:styleId="a5">
    <w:name w:val="Emphasis"/>
    <w:basedOn w:val="a0"/>
    <w:uiPriority w:val="20"/>
    <w:qFormat/>
    <w:rsid w:val="00A27A99"/>
    <w:rPr>
      <w:i/>
      <w:iCs/>
    </w:rPr>
  </w:style>
  <w:style w:type="character" w:styleId="a6">
    <w:name w:val="Hyperlink"/>
    <w:basedOn w:val="a0"/>
    <w:uiPriority w:val="99"/>
    <w:unhideWhenUsed/>
    <w:rsid w:val="00A27A99"/>
    <w:rPr>
      <w:color w:val="0000FF"/>
      <w:u w:val="single"/>
    </w:rPr>
  </w:style>
  <w:style w:type="paragraph" w:styleId="a7">
    <w:name w:val="header"/>
    <w:basedOn w:val="a"/>
    <w:link w:val="a8"/>
    <w:uiPriority w:val="99"/>
    <w:unhideWhenUsed/>
    <w:rsid w:val="00A27A9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27A99"/>
    <w:rPr>
      <w:lang w:val="uk-UA"/>
    </w:rPr>
  </w:style>
  <w:style w:type="paragraph" w:styleId="a9">
    <w:name w:val="footer"/>
    <w:basedOn w:val="a"/>
    <w:link w:val="aa"/>
    <w:uiPriority w:val="99"/>
    <w:unhideWhenUsed/>
    <w:rsid w:val="00A27A9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27A99"/>
    <w:rPr>
      <w:lang w:val="uk-UA"/>
    </w:rPr>
  </w:style>
  <w:style w:type="table" w:styleId="ab">
    <w:name w:val="Table Grid"/>
    <w:basedOn w:val="a1"/>
    <w:uiPriority w:val="39"/>
    <w:rsid w:val="00630AAE"/>
    <w:pPr>
      <w:suppressAutoHyphens/>
      <w:spacing w:after="0" w:line="240" w:lineRule="auto"/>
    </w:pPr>
    <w:rPr>
      <w:rFonts w:ascii="Calibri" w:eastAsia="Calibri" w:hAnsi="Calibri" w:cs="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7A16C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27A9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A27A99"/>
    <w:rPr>
      <w:b/>
      <w:bCs/>
    </w:rPr>
  </w:style>
  <w:style w:type="character" w:styleId="a5">
    <w:name w:val="Emphasis"/>
    <w:basedOn w:val="a0"/>
    <w:uiPriority w:val="20"/>
    <w:qFormat/>
    <w:rsid w:val="00A27A99"/>
    <w:rPr>
      <w:i/>
      <w:iCs/>
    </w:rPr>
  </w:style>
  <w:style w:type="character" w:styleId="a6">
    <w:name w:val="Hyperlink"/>
    <w:basedOn w:val="a0"/>
    <w:uiPriority w:val="99"/>
    <w:unhideWhenUsed/>
    <w:rsid w:val="00A27A99"/>
    <w:rPr>
      <w:color w:val="0000FF"/>
      <w:u w:val="single"/>
    </w:rPr>
  </w:style>
  <w:style w:type="paragraph" w:styleId="a7">
    <w:name w:val="header"/>
    <w:basedOn w:val="a"/>
    <w:link w:val="a8"/>
    <w:uiPriority w:val="99"/>
    <w:unhideWhenUsed/>
    <w:rsid w:val="00A27A9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27A99"/>
    <w:rPr>
      <w:lang w:val="uk-UA"/>
    </w:rPr>
  </w:style>
  <w:style w:type="paragraph" w:styleId="a9">
    <w:name w:val="footer"/>
    <w:basedOn w:val="a"/>
    <w:link w:val="aa"/>
    <w:uiPriority w:val="99"/>
    <w:unhideWhenUsed/>
    <w:rsid w:val="00A27A9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27A99"/>
    <w:rPr>
      <w:lang w:val="uk-UA"/>
    </w:rPr>
  </w:style>
  <w:style w:type="table" w:styleId="ab">
    <w:name w:val="Table Grid"/>
    <w:basedOn w:val="a1"/>
    <w:uiPriority w:val="39"/>
    <w:rsid w:val="00630AAE"/>
    <w:pPr>
      <w:suppressAutoHyphens/>
      <w:spacing w:after="0" w:line="240" w:lineRule="auto"/>
    </w:pPr>
    <w:rPr>
      <w:rFonts w:ascii="Calibri" w:eastAsia="Calibri" w:hAnsi="Calibri" w:cs="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7A16C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441305">
      <w:bodyDiv w:val="1"/>
      <w:marLeft w:val="0"/>
      <w:marRight w:val="0"/>
      <w:marTop w:val="0"/>
      <w:marBottom w:val="0"/>
      <w:divBdr>
        <w:top w:val="none" w:sz="0" w:space="0" w:color="auto"/>
        <w:left w:val="none" w:sz="0" w:space="0" w:color="auto"/>
        <w:bottom w:val="none" w:sz="0" w:space="0" w:color="auto"/>
        <w:right w:val="none" w:sz="0" w:space="0" w:color="auto"/>
      </w:divBdr>
    </w:div>
    <w:div w:id="794719652">
      <w:bodyDiv w:val="1"/>
      <w:marLeft w:val="0"/>
      <w:marRight w:val="0"/>
      <w:marTop w:val="0"/>
      <w:marBottom w:val="0"/>
      <w:divBdr>
        <w:top w:val="none" w:sz="0" w:space="0" w:color="auto"/>
        <w:left w:val="none" w:sz="0" w:space="0" w:color="auto"/>
        <w:bottom w:val="none" w:sz="0" w:space="0" w:color="auto"/>
        <w:right w:val="none" w:sz="0" w:space="0" w:color="auto"/>
      </w:divBdr>
    </w:div>
    <w:div w:id="1145514203">
      <w:bodyDiv w:val="1"/>
      <w:marLeft w:val="0"/>
      <w:marRight w:val="0"/>
      <w:marTop w:val="0"/>
      <w:marBottom w:val="0"/>
      <w:divBdr>
        <w:top w:val="none" w:sz="0" w:space="0" w:color="auto"/>
        <w:left w:val="none" w:sz="0" w:space="0" w:color="auto"/>
        <w:bottom w:val="none" w:sz="0" w:space="0" w:color="auto"/>
        <w:right w:val="none" w:sz="0" w:space="0" w:color="auto"/>
      </w:divBdr>
    </w:div>
    <w:div w:id="1418208276">
      <w:bodyDiv w:val="1"/>
      <w:marLeft w:val="0"/>
      <w:marRight w:val="0"/>
      <w:marTop w:val="0"/>
      <w:marBottom w:val="0"/>
      <w:divBdr>
        <w:top w:val="none" w:sz="0" w:space="0" w:color="auto"/>
        <w:left w:val="none" w:sz="0" w:space="0" w:color="auto"/>
        <w:bottom w:val="none" w:sz="0" w:space="0" w:color="auto"/>
        <w:right w:val="none" w:sz="0" w:space="0" w:color="auto"/>
      </w:divBdr>
    </w:div>
    <w:div w:id="161271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1221-2023-%D0%BF?shem=aimgspc,"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akon.rada.gov.ua/laws/show/1221-2023-%D0%BF?shem=aimgsp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221-2023-%D0%BF?shem=aimgspc," TargetMode="External"/><Relationship Id="rId5" Type="http://schemas.openxmlformats.org/officeDocument/2006/relationships/settings" Target="settings.xml"/><Relationship Id="rId15" Type="http://schemas.openxmlformats.org/officeDocument/2006/relationships/hyperlink" Target="https://zakon.rada.gov.ua/laws/show/1221-2023-%D0%BF?shem=aimgspc," TargetMode="External"/><Relationship Id="rId10" Type="http://schemas.openxmlformats.org/officeDocument/2006/relationships/hyperlink" Target="https://zakon.rada.gov.ua/laws/show/1221-2023-%D0%BF?shem=aimgspc," TargetMode="External"/><Relationship Id="rId4" Type="http://schemas.microsoft.com/office/2007/relationships/stylesWithEffects" Target="stylesWithEffects.xml"/><Relationship Id="rId9" Type="http://schemas.openxmlformats.org/officeDocument/2006/relationships/hyperlink" Target="https://zakon.rada.gov.ua/laws/show/254%D0%BA/96-%D0%B2%D1%80" TargetMode="External"/><Relationship Id="rId14" Type="http://schemas.openxmlformats.org/officeDocument/2006/relationships/hyperlink" Target="https://zakon.rada.gov.ua/laws/show/1221-2023-%D0%BF?shem=aimgsp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75DF6-BFF8-4AE9-BD78-6D77D8B68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13598</Words>
  <Characters>7752</Characters>
  <Application>Microsoft Office Word</Application>
  <DocSecurity>0</DocSecurity>
  <Lines>64</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25</cp:lastModifiedBy>
  <cp:revision>4</cp:revision>
  <dcterms:created xsi:type="dcterms:W3CDTF">2026-10-15T08:10:00Z</dcterms:created>
  <dcterms:modified xsi:type="dcterms:W3CDTF">2026-10-15T12:26:00Z</dcterms:modified>
</cp:coreProperties>
</file>