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9A" w:rsidRPr="00E9789A" w:rsidRDefault="00E9789A" w:rsidP="00E9789A">
      <w:pPr>
        <w:jc w:val="right"/>
        <w:rPr>
          <w:sz w:val="28"/>
          <w:szCs w:val="28"/>
          <w:lang w:val="uk-UA"/>
        </w:rPr>
      </w:pPr>
      <w:r w:rsidRPr="00E9789A">
        <w:rPr>
          <w:sz w:val="28"/>
          <w:szCs w:val="28"/>
          <w:lang w:val="uk-UA"/>
        </w:rPr>
        <w:t>Додаток 2</w:t>
      </w:r>
    </w:p>
    <w:p w:rsidR="00E9789A" w:rsidRDefault="00E9789A" w:rsidP="00E9789A">
      <w:pPr>
        <w:jc w:val="right"/>
        <w:rPr>
          <w:b/>
          <w:sz w:val="40"/>
          <w:szCs w:val="40"/>
          <w:lang w:val="uk-UA"/>
        </w:rPr>
      </w:pPr>
    </w:p>
    <w:p w:rsidR="000930E8" w:rsidRPr="00D81F03" w:rsidRDefault="000930E8" w:rsidP="000930E8">
      <w:pPr>
        <w:jc w:val="center"/>
        <w:rPr>
          <w:b/>
          <w:sz w:val="40"/>
          <w:szCs w:val="40"/>
          <w:lang w:val="uk-UA"/>
        </w:rPr>
      </w:pPr>
      <w:r w:rsidRPr="00D81F03">
        <w:rPr>
          <w:b/>
          <w:sz w:val="40"/>
          <w:szCs w:val="40"/>
          <w:lang w:val="uk-UA"/>
        </w:rPr>
        <w:t>Робота із запитами на інформацію</w:t>
      </w:r>
    </w:p>
    <w:p w:rsidR="000930E8" w:rsidRPr="00D81F03" w:rsidRDefault="000930E8" w:rsidP="000930E8">
      <w:pPr>
        <w:jc w:val="center"/>
        <w:rPr>
          <w:b/>
          <w:sz w:val="40"/>
          <w:szCs w:val="40"/>
          <w:lang w:val="uk-UA"/>
        </w:rPr>
      </w:pPr>
      <w:r w:rsidRPr="00D81F03">
        <w:rPr>
          <w:b/>
          <w:sz w:val="40"/>
          <w:szCs w:val="40"/>
          <w:lang w:val="uk-UA"/>
        </w:rPr>
        <w:t>у 202</w:t>
      </w:r>
      <w:r w:rsidR="006A2696">
        <w:rPr>
          <w:b/>
          <w:sz w:val="40"/>
          <w:szCs w:val="40"/>
          <w:lang w:val="uk-UA"/>
        </w:rPr>
        <w:t>3</w:t>
      </w:r>
      <w:r w:rsidRPr="00D81F03">
        <w:rPr>
          <w:b/>
          <w:sz w:val="40"/>
          <w:szCs w:val="40"/>
          <w:lang w:val="uk-UA"/>
        </w:rPr>
        <w:t xml:space="preserve"> році в порівнянні з 20</w:t>
      </w:r>
      <w:r w:rsidR="00E47962">
        <w:rPr>
          <w:b/>
          <w:sz w:val="40"/>
          <w:szCs w:val="40"/>
          <w:lang w:val="uk-UA"/>
        </w:rPr>
        <w:t>2</w:t>
      </w:r>
      <w:r w:rsidR="006A2696">
        <w:rPr>
          <w:b/>
          <w:sz w:val="40"/>
          <w:szCs w:val="40"/>
          <w:lang w:val="uk-UA"/>
        </w:rPr>
        <w:t>2</w:t>
      </w:r>
      <w:r w:rsidRPr="00D81F03">
        <w:rPr>
          <w:b/>
          <w:sz w:val="40"/>
          <w:szCs w:val="40"/>
          <w:lang w:val="uk-UA"/>
        </w:rPr>
        <w:t xml:space="preserve"> роком</w:t>
      </w:r>
    </w:p>
    <w:p w:rsidR="00DD5233" w:rsidRPr="00DD5233" w:rsidRDefault="00DD5233" w:rsidP="00DD5233">
      <w:pPr>
        <w:jc w:val="center"/>
        <w:rPr>
          <w:b/>
          <w:i/>
          <w:lang w:val="uk-UA"/>
        </w:rPr>
      </w:pPr>
    </w:p>
    <w:p w:rsidR="000A7EE6" w:rsidRPr="000D53AB" w:rsidRDefault="000A7EE6">
      <w:pPr>
        <w:rPr>
          <w:lang w:val="uk-UA"/>
        </w:rPr>
      </w:pPr>
    </w:p>
    <w:p w:rsidR="00325B4D" w:rsidRPr="000D53AB" w:rsidRDefault="00325B4D" w:rsidP="00325B4D">
      <w:pPr>
        <w:jc w:val="center"/>
        <w:rPr>
          <w:sz w:val="32"/>
          <w:szCs w:val="32"/>
          <w:lang w:val="uk-UA"/>
        </w:rPr>
      </w:pPr>
      <w:r w:rsidRPr="000D53AB">
        <w:rPr>
          <w:b/>
          <w:bCs/>
          <w:iCs/>
          <w:sz w:val="32"/>
          <w:szCs w:val="32"/>
          <w:lang w:val="uk-UA"/>
        </w:rPr>
        <w:t>Порівняльний аналіз за кількістю запитів</w:t>
      </w:r>
      <w:r w:rsidR="00FD23B9" w:rsidRPr="000D53AB">
        <w:rPr>
          <w:b/>
          <w:bCs/>
          <w:iCs/>
          <w:sz w:val="32"/>
          <w:szCs w:val="32"/>
          <w:lang w:val="uk-UA"/>
        </w:rPr>
        <w:t xml:space="preserve"> на інформацію</w:t>
      </w:r>
    </w:p>
    <w:p w:rsidR="006A2696" w:rsidRDefault="006A2696" w:rsidP="00FD23B9">
      <w:pPr>
        <w:jc w:val="center"/>
        <w:rPr>
          <w:b/>
          <w:bCs/>
          <w:iCs/>
          <w:sz w:val="32"/>
          <w:szCs w:val="32"/>
          <w:lang w:val="uk-UA"/>
        </w:rPr>
      </w:pPr>
    </w:p>
    <w:p w:rsidR="006A2696" w:rsidRDefault="006A2696" w:rsidP="00FD23B9">
      <w:pPr>
        <w:jc w:val="center"/>
        <w:rPr>
          <w:b/>
          <w:bCs/>
          <w:iCs/>
          <w:sz w:val="32"/>
          <w:szCs w:val="32"/>
          <w:lang w:val="uk-UA"/>
        </w:rPr>
      </w:pPr>
      <w:r w:rsidRPr="006A2696">
        <w:rPr>
          <w:b/>
          <w:bCs/>
          <w:iCs/>
          <w:noProof/>
          <w:sz w:val="32"/>
          <w:szCs w:val="32"/>
          <w:lang w:val="uk-UA" w:eastAsia="uk-UA"/>
        </w:rPr>
        <w:drawing>
          <wp:inline distT="0" distB="0" distL="0" distR="0">
            <wp:extent cx="1924050" cy="2266950"/>
            <wp:effectExtent l="19050" t="0" r="1905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A2696" w:rsidRDefault="006A2696" w:rsidP="00FD23B9">
      <w:pPr>
        <w:jc w:val="center"/>
        <w:rPr>
          <w:b/>
          <w:bCs/>
          <w:iCs/>
          <w:sz w:val="32"/>
          <w:szCs w:val="32"/>
          <w:lang w:val="uk-UA"/>
        </w:rPr>
      </w:pPr>
    </w:p>
    <w:p w:rsidR="006A2696" w:rsidRDefault="006A2696" w:rsidP="00FD23B9">
      <w:pPr>
        <w:jc w:val="center"/>
        <w:rPr>
          <w:b/>
          <w:bCs/>
          <w:iCs/>
          <w:sz w:val="32"/>
          <w:szCs w:val="32"/>
          <w:lang w:val="uk-UA"/>
        </w:rPr>
      </w:pPr>
    </w:p>
    <w:p w:rsidR="00FD23B9" w:rsidRPr="000D53AB" w:rsidRDefault="00FD23B9" w:rsidP="00FD23B9">
      <w:pPr>
        <w:jc w:val="center"/>
        <w:rPr>
          <w:sz w:val="32"/>
          <w:szCs w:val="32"/>
          <w:lang w:val="uk-UA"/>
        </w:rPr>
      </w:pPr>
      <w:r w:rsidRPr="000D53AB">
        <w:rPr>
          <w:b/>
          <w:bCs/>
          <w:iCs/>
          <w:sz w:val="32"/>
          <w:szCs w:val="32"/>
          <w:lang w:val="uk-UA"/>
        </w:rPr>
        <w:t>Порівняльний аналіз за категорією запитувачів</w:t>
      </w:r>
    </w:p>
    <w:p w:rsidR="00CF788A" w:rsidRDefault="00CF788A">
      <w:pPr>
        <w:rPr>
          <w:lang w:val="uk-UA"/>
        </w:rPr>
      </w:pPr>
    </w:p>
    <w:p w:rsidR="00325B4D" w:rsidRDefault="00325B4D">
      <w:pPr>
        <w:rPr>
          <w:lang w:val="uk-UA"/>
        </w:rPr>
      </w:pPr>
    </w:p>
    <w:p w:rsidR="00C34270" w:rsidRDefault="00DD5233" w:rsidP="00D81F03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34270" w:rsidRDefault="00C34270">
      <w:pPr>
        <w:rPr>
          <w:lang w:val="uk-UA"/>
        </w:rPr>
      </w:pPr>
    </w:p>
    <w:p w:rsidR="00CF788A" w:rsidRDefault="00CF788A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CF788A" w:rsidRPr="00FD23B9" w:rsidRDefault="00CF788A">
      <w:pPr>
        <w:rPr>
          <w:b/>
          <w:i/>
          <w:sz w:val="32"/>
          <w:szCs w:val="32"/>
          <w:lang w:val="uk-UA"/>
        </w:rPr>
      </w:pPr>
    </w:p>
    <w:p w:rsidR="00FD23B9" w:rsidRPr="000D53AB" w:rsidRDefault="00CF788A" w:rsidP="00CF788A">
      <w:pPr>
        <w:jc w:val="center"/>
        <w:rPr>
          <w:b/>
          <w:sz w:val="32"/>
          <w:szCs w:val="32"/>
          <w:lang w:val="uk-UA"/>
        </w:rPr>
      </w:pPr>
      <w:r w:rsidRPr="000D53AB">
        <w:rPr>
          <w:b/>
          <w:sz w:val="32"/>
          <w:szCs w:val="32"/>
          <w:lang w:val="uk-UA"/>
        </w:rPr>
        <w:t xml:space="preserve">Порівняльний аналіз за формою надходження </w:t>
      </w:r>
    </w:p>
    <w:p w:rsidR="00CF788A" w:rsidRPr="000D53AB" w:rsidRDefault="00CF788A" w:rsidP="00CF788A">
      <w:pPr>
        <w:jc w:val="center"/>
        <w:rPr>
          <w:b/>
          <w:sz w:val="32"/>
          <w:szCs w:val="32"/>
          <w:lang w:val="uk-UA"/>
        </w:rPr>
      </w:pPr>
      <w:r w:rsidRPr="000D53AB">
        <w:rPr>
          <w:b/>
          <w:sz w:val="32"/>
          <w:szCs w:val="32"/>
          <w:lang w:val="uk-UA"/>
        </w:rPr>
        <w:t>запитів</w:t>
      </w:r>
      <w:r w:rsidR="00FD23B9" w:rsidRPr="000D53AB">
        <w:rPr>
          <w:b/>
          <w:sz w:val="32"/>
          <w:szCs w:val="32"/>
          <w:lang w:val="uk-UA"/>
        </w:rPr>
        <w:t xml:space="preserve"> на інформацію</w:t>
      </w:r>
    </w:p>
    <w:p w:rsidR="00CF788A" w:rsidRPr="00CF788A" w:rsidRDefault="00CF788A" w:rsidP="00CF788A">
      <w:pPr>
        <w:jc w:val="center"/>
        <w:rPr>
          <w:b/>
          <w:i/>
          <w:sz w:val="28"/>
          <w:szCs w:val="28"/>
          <w:lang w:val="uk-UA"/>
        </w:rPr>
      </w:pPr>
    </w:p>
    <w:p w:rsidR="00CF788A" w:rsidRDefault="00CF788A">
      <w:pPr>
        <w:rPr>
          <w:lang w:val="uk-UA"/>
        </w:rPr>
      </w:pPr>
    </w:p>
    <w:p w:rsidR="00CF788A" w:rsidRPr="00C34270" w:rsidRDefault="00CF788A" w:rsidP="00CF788A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CF788A" w:rsidRPr="00C34270" w:rsidSect="00107DCB">
      <w:headerReference w:type="default" r:id="rId9"/>
      <w:pgSz w:w="11906" w:h="16838"/>
      <w:pgMar w:top="1134" w:right="567" w:bottom="1418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411" w:rsidRDefault="008A6411" w:rsidP="00107DCB">
      <w:r>
        <w:separator/>
      </w:r>
    </w:p>
  </w:endnote>
  <w:endnote w:type="continuationSeparator" w:id="0">
    <w:p w:rsidR="008A6411" w:rsidRDefault="008A6411" w:rsidP="00107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411" w:rsidRDefault="008A6411" w:rsidP="00107DCB">
      <w:r>
        <w:separator/>
      </w:r>
    </w:p>
  </w:footnote>
  <w:footnote w:type="continuationSeparator" w:id="0">
    <w:p w:rsidR="008A6411" w:rsidRDefault="008A6411" w:rsidP="00107D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DCB" w:rsidRDefault="00107DCB">
    <w:pPr>
      <w:pStyle w:val="a3"/>
      <w:jc w:val="center"/>
    </w:pPr>
  </w:p>
  <w:p w:rsidR="00107DCB" w:rsidRDefault="00107DC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0E8"/>
    <w:rsid w:val="00055267"/>
    <w:rsid w:val="000930E8"/>
    <w:rsid w:val="000A4917"/>
    <w:rsid w:val="000A7EE6"/>
    <w:rsid w:val="000D53AB"/>
    <w:rsid w:val="00107DCB"/>
    <w:rsid w:val="00325B4D"/>
    <w:rsid w:val="00391712"/>
    <w:rsid w:val="003C5535"/>
    <w:rsid w:val="003F1BAA"/>
    <w:rsid w:val="005257EE"/>
    <w:rsid w:val="006A2696"/>
    <w:rsid w:val="007002BC"/>
    <w:rsid w:val="007A1C5A"/>
    <w:rsid w:val="0083731A"/>
    <w:rsid w:val="008A6411"/>
    <w:rsid w:val="00900A0F"/>
    <w:rsid w:val="009729BF"/>
    <w:rsid w:val="009A2D75"/>
    <w:rsid w:val="009C4853"/>
    <w:rsid w:val="009D437A"/>
    <w:rsid w:val="009D4A45"/>
    <w:rsid w:val="009D4EF8"/>
    <w:rsid w:val="00AF3DF9"/>
    <w:rsid w:val="00C34270"/>
    <w:rsid w:val="00C65880"/>
    <w:rsid w:val="00CF788A"/>
    <w:rsid w:val="00D75142"/>
    <w:rsid w:val="00D81F03"/>
    <w:rsid w:val="00D86904"/>
    <w:rsid w:val="00D92BFD"/>
    <w:rsid w:val="00DD5233"/>
    <w:rsid w:val="00DD6AA6"/>
    <w:rsid w:val="00DF4E78"/>
    <w:rsid w:val="00E21185"/>
    <w:rsid w:val="00E47962"/>
    <w:rsid w:val="00E9789A"/>
    <w:rsid w:val="00F15DC4"/>
    <w:rsid w:val="00F751AA"/>
    <w:rsid w:val="00FD23B9"/>
    <w:rsid w:val="00FD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0E8"/>
    <w:pPr>
      <w:spacing w:after="0" w:line="240" w:lineRule="auto"/>
    </w:pPr>
    <w:rPr>
      <w:rFonts w:ascii="Times New Roman" w:eastAsia="Calibri" w:hAnsi="Times New Roman" w:cs="Mangal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DC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7DCB"/>
    <w:rPr>
      <w:rFonts w:ascii="Times New Roman" w:eastAsia="Calibri" w:hAnsi="Times New Roman" w:cs="Mangal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unhideWhenUsed/>
    <w:rsid w:val="00107DCB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7DCB"/>
    <w:rPr>
      <w:rFonts w:ascii="Times New Roman" w:eastAsia="Calibri" w:hAnsi="Times New Roman" w:cs="Mangal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A26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2696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0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5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5.2805280528052813E-2"/>
          <c:y val="6.1624649859944022E-2"/>
          <c:w val="0.85478547854785536"/>
          <c:h val="0.75643353404353864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layout>
                <c:manualLayout>
                  <c:x val="5.2805280528052813E-2"/>
                  <c:y val="-1.6807163810406055E-2"/>
                </c:manualLayout>
              </c:layout>
              <c:showVal val="1"/>
            </c:dLbl>
            <c:dLbl>
              <c:idx val="1"/>
              <c:layout>
                <c:manualLayout>
                  <c:x val="4.6204620462046271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1400" b="1">
                    <a:solidFill>
                      <a:srgbClr val="C00000"/>
                    </a:solidFill>
                  </a:defRPr>
                </a:pPr>
                <a:endParaRPr lang="uk-UA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443</c:v>
                </c:pt>
                <c:pt idx="1">
                  <c:v>204</c:v>
                </c:pt>
              </c:numCache>
            </c:numRef>
          </c:val>
        </c:ser>
        <c:dLbls>
          <c:showVal val="1"/>
        </c:dLbls>
        <c:gapWidth val="95"/>
        <c:gapDepth val="95"/>
        <c:shape val="cylinder"/>
        <c:axId val="72371584"/>
        <c:axId val="80860288"/>
        <c:axId val="0"/>
      </c:bar3DChart>
      <c:catAx>
        <c:axId val="7237158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400" b="1"/>
            </a:pPr>
            <a:endParaRPr lang="uk-UA"/>
          </a:p>
        </c:txPr>
        <c:crossAx val="80860288"/>
        <c:crosses val="autoZero"/>
        <c:auto val="1"/>
        <c:lblAlgn val="ctr"/>
        <c:lblOffset val="100"/>
      </c:catAx>
      <c:valAx>
        <c:axId val="80860288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72371584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18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фізичні особи </c:v>
                </c:pt>
              </c:strCache>
            </c:strRef>
          </c:tx>
          <c:dLbls>
            <c:dLbl>
              <c:idx val="0"/>
              <c:layout>
                <c:manualLayout>
                  <c:x val="2.0833333333333336E-2"/>
                  <c:y val="-2.777777777777779E-2"/>
                </c:manualLayout>
              </c:layout>
              <c:showVal val="1"/>
            </c:dLbl>
            <c:dLbl>
              <c:idx val="1"/>
              <c:layout>
                <c:manualLayout>
                  <c:x val="2.083333333333336E-2"/>
                  <c:y val="-2.3809523809523812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rgbClr val="FF0000"/>
                    </a:solidFill>
                  </a:defRPr>
                </a:pPr>
                <a:endParaRPr lang="uk-UA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328</c:v>
                </c:pt>
                <c:pt idx="1">
                  <c:v>161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громадські організації та об’єднання громадян </c:v>
                </c:pt>
              </c:strCache>
            </c:strRef>
          </c:tx>
          <c:dLbls>
            <c:dLbl>
              <c:idx val="0"/>
              <c:layout>
                <c:manualLayout>
                  <c:x val="1.3888888888888892E-2"/>
                  <c:y val="-1.5873015873015876E-2"/>
                </c:manualLayout>
              </c:layout>
              <c:spPr/>
              <c:txPr>
                <a:bodyPr/>
                <a:lstStyle/>
                <a:p>
                  <a:pPr>
                    <a:defRPr sz="1200" b="1">
                      <a:solidFill>
                        <a:schemeClr val="accent1">
                          <a:lumMod val="50000"/>
                        </a:schemeClr>
                      </a:solidFill>
                    </a:defRPr>
                  </a:pPr>
                  <a:endParaRPr lang="uk-UA"/>
                </a:p>
              </c:txPr>
              <c:showVal val="1"/>
            </c:dLbl>
            <c:dLbl>
              <c:idx val="1"/>
              <c:layout>
                <c:manualLayout>
                  <c:x val="1.6203703703703703E-2"/>
                  <c:y val="-1.9841269841269844E-2"/>
                </c:manualLayout>
              </c:layout>
              <c:spPr/>
              <c:txPr>
                <a:bodyPr/>
                <a:lstStyle/>
                <a:p>
                  <a:pPr>
                    <a:defRPr sz="1200" b="1">
                      <a:solidFill>
                        <a:schemeClr val="accent1">
                          <a:lumMod val="50000"/>
                        </a:schemeClr>
                      </a:solidFill>
                    </a:defRPr>
                  </a:pPr>
                  <a:endParaRPr lang="uk-UA"/>
                </a:p>
              </c:txPr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rgbClr val="FF0000"/>
                    </a:solidFill>
                  </a:defRPr>
                </a:pPr>
                <a:endParaRPr lang="uk-UA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58</c:v>
                </c:pt>
                <c:pt idx="1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ЗМІ та інтернет-видання </c:v>
                </c:pt>
              </c:strCache>
            </c:strRef>
          </c:tx>
          <c:dLbls>
            <c:dLbl>
              <c:idx val="0"/>
              <c:layout>
                <c:manualLayout>
                  <c:x val="1.3888888888888935E-2"/>
                  <c:y val="-3.1746031746031744E-2"/>
                </c:manualLayout>
              </c:layout>
              <c:showVal val="1"/>
            </c:dLbl>
            <c:dLbl>
              <c:idx val="1"/>
              <c:layout>
                <c:manualLayout>
                  <c:x val="2.083315106445028E-2"/>
                  <c:y val="-1.5873015873015876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chemeClr val="accent6">
                        <a:lumMod val="75000"/>
                      </a:schemeClr>
                    </a:solidFill>
                  </a:defRPr>
                </a:pPr>
                <a:endParaRPr lang="uk-UA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30</c:v>
                </c:pt>
                <c:pt idx="1">
                  <c:v>30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юридичні особи </c:v>
                </c:pt>
              </c:strCache>
            </c:strRef>
          </c:tx>
          <c:dLbls>
            <c:dLbl>
              <c:idx val="0"/>
              <c:layout>
                <c:manualLayout>
                  <c:x val="1.3888888888888892E-2"/>
                  <c:y val="-1.9841269841269844E-2"/>
                </c:manualLayout>
              </c:layout>
              <c:showVal val="1"/>
            </c:dLbl>
            <c:dLbl>
              <c:idx val="1"/>
              <c:layout>
                <c:manualLayout>
                  <c:x val="1.6203703703703703E-2"/>
                  <c:y val="-2.3809523809523812E-2"/>
                </c:manualLayout>
              </c:layout>
              <c:showVal val="1"/>
            </c:dLbl>
            <c:txPr>
              <a:bodyPr anchor="t" anchorCtr="0"/>
              <a:lstStyle/>
              <a:p>
                <a:pPr>
                  <a:defRPr sz="1200" b="1">
                    <a:solidFill>
                      <a:sysClr val="windowText" lastClr="000000"/>
                    </a:solidFill>
                  </a:defRPr>
                </a:pPr>
                <a:endParaRPr lang="uk-UA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27</c:v>
                </c:pt>
                <c:pt idx="1">
                  <c:v>31</c:v>
                </c:pt>
              </c:numCache>
            </c:numRef>
          </c:val>
        </c:ser>
        <c:gapWidth val="75"/>
        <c:shape val="cylinder"/>
        <c:axId val="89175168"/>
        <c:axId val="89176704"/>
        <c:axId val="0"/>
      </c:bar3DChart>
      <c:catAx>
        <c:axId val="8917516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uk-UA"/>
          </a:p>
        </c:txPr>
        <c:crossAx val="89176704"/>
        <c:crosses val="autoZero"/>
        <c:auto val="1"/>
        <c:lblAlgn val="ctr"/>
        <c:lblOffset val="100"/>
      </c:catAx>
      <c:valAx>
        <c:axId val="8917670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89175168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1100"/>
            </a:pPr>
            <a:endParaRPr lang="uk-UA"/>
          </a:p>
        </c:txPr>
      </c:legendEntry>
      <c:legendEntry>
        <c:idx val="1"/>
        <c:txPr>
          <a:bodyPr/>
          <a:lstStyle/>
          <a:p>
            <a:pPr>
              <a:defRPr sz="1100"/>
            </a:pPr>
            <a:endParaRPr lang="uk-UA"/>
          </a:p>
        </c:txPr>
      </c:legendEntry>
      <c:legendEntry>
        <c:idx val="2"/>
        <c:txPr>
          <a:bodyPr/>
          <a:lstStyle/>
          <a:p>
            <a:pPr>
              <a:defRPr sz="1100"/>
            </a:pPr>
            <a:endParaRPr lang="uk-UA"/>
          </a:p>
        </c:txPr>
      </c:legendEntry>
      <c:legendEntry>
        <c:idx val="3"/>
        <c:txPr>
          <a:bodyPr/>
          <a:lstStyle/>
          <a:p>
            <a:pPr>
              <a:defRPr sz="1100"/>
            </a:pPr>
            <a:endParaRPr lang="uk-UA"/>
          </a:p>
        </c:txPr>
      </c:legendEntry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електронна пошта</c:v>
                </c:pt>
              </c:strCache>
            </c:strRef>
          </c:tx>
          <c:dLbls>
            <c:dLbl>
              <c:idx val="0"/>
              <c:layout>
                <c:manualLayout>
                  <c:x val="1.1574074074074073E-2"/>
                  <c:y val="-1.1904761904761921E-2"/>
                </c:manualLayout>
              </c:layout>
              <c:showVal val="1"/>
            </c:dLbl>
            <c:dLbl>
              <c:idx val="1"/>
              <c:layout>
                <c:manualLayout>
                  <c:x val="1.3888888888888907E-2"/>
                  <c:y val="-3.9682539682539724E-3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rgbClr val="FF0000"/>
                    </a:solidFill>
                  </a:defRPr>
                </a:pPr>
                <a:endParaRPr lang="uk-UA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296</c:v>
                </c:pt>
                <c:pt idx="1">
                  <c:v>135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пошта</c:v>
                </c:pt>
              </c:strCache>
            </c:strRef>
          </c:tx>
          <c:dLbls>
            <c:dLbl>
              <c:idx val="0"/>
              <c:layout>
                <c:manualLayout>
                  <c:x val="9.2592592592592778E-3"/>
                  <c:y val="-7.9365079365079413E-3"/>
                </c:manualLayout>
              </c:layout>
              <c:showVal val="1"/>
            </c:dLbl>
            <c:dLbl>
              <c:idx val="1"/>
              <c:layout>
                <c:manualLayout>
                  <c:x val="6.9444444444444545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ysClr val="windowText" lastClr="000000"/>
                    </a:solidFill>
                  </a:defRPr>
                </a:pPr>
                <a:endParaRPr lang="uk-UA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16</c:v>
                </c:pt>
                <c:pt idx="1">
                  <c:v>16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заповнено форму на сайті</c:v>
                </c:pt>
              </c:strCache>
            </c:strRef>
          </c:tx>
          <c:dLbls>
            <c:dLbl>
              <c:idx val="0"/>
              <c:layout>
                <c:manualLayout>
                  <c:x val="1.8518518518518549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6203703703703703E-2"/>
                  <c:y val="3.9682539682539758E-3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rgbClr val="0070C0"/>
                    </a:solidFill>
                  </a:defRPr>
                </a:pPr>
                <a:endParaRPr lang="uk-UA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91</c:v>
                </c:pt>
                <c:pt idx="1">
                  <c:v>48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подано громадянами особисто</c:v>
                </c:pt>
              </c:strCache>
            </c:strRef>
          </c:tx>
          <c:dLbls>
            <c:dLbl>
              <c:idx val="0"/>
              <c:layout>
                <c:manualLayout>
                  <c:x val="9.2592592592592535E-3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3888888888888923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 i="0">
                    <a:solidFill>
                      <a:srgbClr val="C00000"/>
                    </a:solidFill>
                  </a:defRPr>
                </a:pPr>
                <a:endParaRPr lang="uk-UA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35</c:v>
                </c:pt>
                <c:pt idx="1">
                  <c:v>30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подано по телефону</c:v>
                </c:pt>
              </c:strCache>
            </c:strRef>
          </c:tx>
          <c:dLbls>
            <c:dLbl>
              <c:idx val="0"/>
              <c:layout>
                <c:manualLayout>
                  <c:x val="1.1574074074074073E-2"/>
                  <c:y val="-1.1904761904761915E-2"/>
                </c:manualLayout>
              </c:layout>
              <c:showVal val="1"/>
            </c:dLbl>
            <c:dLbl>
              <c:idx val="1"/>
              <c:layout>
                <c:manualLayout>
                  <c:x val="1.1574074074074073E-2"/>
                  <c:y val="-3.9682539682539724E-3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chemeClr val="tx1"/>
                    </a:solidFill>
                  </a:defRPr>
                </a:pPr>
                <a:endParaRPr lang="uk-UA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4</c:v>
                </c:pt>
                <c:pt idx="1">
                  <c:v>11</c:v>
                </c:pt>
              </c:numCache>
            </c:numRef>
          </c:val>
        </c:ser>
        <c:shape val="box"/>
        <c:axId val="89109632"/>
        <c:axId val="89111168"/>
        <c:axId val="0"/>
      </c:bar3DChart>
      <c:catAx>
        <c:axId val="8910963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400" b="1"/>
            </a:pPr>
            <a:endParaRPr lang="uk-UA"/>
          </a:p>
        </c:txPr>
        <c:crossAx val="89111168"/>
        <c:crosses val="autoZero"/>
        <c:auto val="1"/>
        <c:lblAlgn val="ctr"/>
        <c:lblOffset val="100"/>
      </c:catAx>
      <c:valAx>
        <c:axId val="8911116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891096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170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polischuk</dc:creator>
  <cp:lastModifiedBy>demediuk</cp:lastModifiedBy>
  <cp:revision>24</cp:revision>
  <dcterms:created xsi:type="dcterms:W3CDTF">2021-01-15T12:35:00Z</dcterms:created>
  <dcterms:modified xsi:type="dcterms:W3CDTF">2024-01-16T09:04:00Z</dcterms:modified>
</cp:coreProperties>
</file>