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363" w:rsidRDefault="004B5CA6">
      <w:pPr>
        <w:pStyle w:val="a5"/>
        <w:widowControl w:val="0"/>
        <w:ind w:firstLine="10375"/>
      </w:pPr>
      <w:proofErr w:type="spellStart"/>
      <w:r>
        <w:rPr>
          <w:rFonts w:ascii="Times New Roman" w:hAnsi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761363" w:rsidRDefault="004B5CA6">
      <w:pPr>
        <w:pStyle w:val="a5"/>
        <w:ind w:firstLine="103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/>
          <w:sz w:val="28"/>
          <w:szCs w:val="28"/>
        </w:rPr>
        <w:t>розпорядження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голови</w:t>
      </w:r>
      <w:proofErr w:type="spellEnd"/>
    </w:p>
    <w:p w:rsidR="00761363" w:rsidRPr="004B5CA6" w:rsidRDefault="004B5CA6">
      <w:pPr>
        <w:pStyle w:val="a5"/>
        <w:spacing w:line="300" w:lineRule="exact"/>
        <w:ind w:firstLine="10375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31.01.2018 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lang w:val="en-US"/>
        </w:rPr>
        <w:t>53</w:t>
      </w:r>
      <w:bookmarkStart w:id="0" w:name="_GoBack"/>
      <w:bookmarkEnd w:id="0"/>
    </w:p>
    <w:p w:rsidR="00761363" w:rsidRDefault="0076136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61363" w:rsidRDefault="004B5CA6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ГРАФІК</w:t>
      </w:r>
    </w:p>
    <w:p w:rsidR="00761363" w:rsidRDefault="004B5CA6">
      <w:pPr>
        <w:pStyle w:val="a5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перевірки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мобілізаційної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готовності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транспортних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засобів</w:t>
      </w:r>
      <w:proofErr w:type="spellEnd"/>
      <w:r>
        <w:rPr>
          <w:rFonts w:ascii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</w:rPr>
        <w:t>техніки</w:t>
      </w:r>
      <w:proofErr w:type="spellEnd"/>
      <w:r>
        <w:rPr>
          <w:rFonts w:ascii="Times New Roman" w:hAnsi="Times New Roman"/>
          <w:sz w:val="28"/>
          <w:szCs w:val="28"/>
        </w:rPr>
        <w:t xml:space="preserve"> на 2018 </w:t>
      </w:r>
      <w:proofErr w:type="spellStart"/>
      <w:r>
        <w:rPr>
          <w:rFonts w:ascii="Times New Roman" w:hAnsi="Times New Roman"/>
          <w:sz w:val="28"/>
          <w:szCs w:val="28"/>
        </w:rPr>
        <w:t>рік</w:t>
      </w:r>
      <w:proofErr w:type="spellEnd"/>
    </w:p>
    <w:p w:rsidR="00761363" w:rsidRDefault="0076136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"/>
        <w:tblW w:w="1506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675"/>
        <w:gridCol w:w="5761"/>
        <w:gridCol w:w="624"/>
        <w:gridCol w:w="624"/>
        <w:gridCol w:w="623"/>
        <w:gridCol w:w="624"/>
        <w:gridCol w:w="624"/>
        <w:gridCol w:w="623"/>
        <w:gridCol w:w="624"/>
        <w:gridCol w:w="624"/>
        <w:gridCol w:w="623"/>
        <w:gridCol w:w="624"/>
        <w:gridCol w:w="624"/>
        <w:gridCol w:w="1768"/>
      </w:tblGrid>
      <w:tr w:rsidR="00761363">
        <w:trPr>
          <w:cantSplit/>
          <w:trHeight w:hRule="exact" w:val="1392"/>
          <w:tblHeader/>
        </w:trPr>
        <w:tc>
          <w:tcPr>
            <w:tcW w:w="674" w:type="dxa"/>
            <w:shd w:val="clear" w:color="auto" w:fill="auto"/>
            <w:tcMar>
              <w:left w:w="93" w:type="dxa"/>
            </w:tcMar>
            <w:vAlign w:val="center"/>
          </w:tcPr>
          <w:p w:rsidR="00761363" w:rsidRDefault="004B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761363" w:rsidRDefault="004B5C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з\п</w:t>
            </w: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  <w:vAlign w:val="center"/>
          </w:tcPr>
          <w:p w:rsidR="00761363" w:rsidRDefault="004B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підприємств, установ, організацій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761363" w:rsidRDefault="004B5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761363" w:rsidRDefault="004B5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623" w:type="dxa"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761363" w:rsidRDefault="004B5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761363" w:rsidRDefault="004B5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Квітень 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761363" w:rsidRDefault="004B5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Травень </w:t>
            </w:r>
          </w:p>
        </w:tc>
        <w:tc>
          <w:tcPr>
            <w:tcW w:w="623" w:type="dxa"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761363" w:rsidRDefault="004B5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Червень 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761363" w:rsidRDefault="004B5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761363" w:rsidRDefault="004B5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623" w:type="dxa"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761363" w:rsidRDefault="004B5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Вересень 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761363" w:rsidRDefault="004B5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  <w:textDirection w:val="btLr"/>
            <w:vAlign w:val="center"/>
          </w:tcPr>
          <w:p w:rsidR="00761363" w:rsidRDefault="004B5C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  <w:vAlign w:val="center"/>
          </w:tcPr>
          <w:p w:rsidR="00761363" w:rsidRDefault="004B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"Зелена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архітектура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/>
                <w:sz w:val="28"/>
                <w:szCs w:val="28"/>
                <w:highlight w:val="red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"Алеся"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/>
                <w:sz w:val="28"/>
                <w:szCs w:val="28"/>
                <w:highlight w:val="red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"Антон-зодчий"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/>
                <w:sz w:val="28"/>
                <w:szCs w:val="28"/>
                <w:highlight w:val="red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сільськогосподарське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Стир-агро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/>
                <w:sz w:val="28"/>
                <w:szCs w:val="28"/>
                <w:highlight w:val="red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виробниче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"Оазис"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/>
                <w:sz w:val="28"/>
                <w:szCs w:val="28"/>
                <w:highlight w:val="red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Волиньелектро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/>
                <w:sz w:val="28"/>
                <w:szCs w:val="28"/>
                <w:highlight w:val="red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Волиньтехстандарт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/>
                <w:sz w:val="28"/>
                <w:szCs w:val="28"/>
                <w:highlight w:val="red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rPr>
          <w:trHeight w:val="723"/>
        </w:trPr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Волинський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центр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працевлаштування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/>
                <w:sz w:val="28"/>
                <w:szCs w:val="28"/>
                <w:highlight w:val="red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"Семафор"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/>
                <w:sz w:val="28"/>
                <w:szCs w:val="28"/>
                <w:highlight w:val="red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"Констант-проект</w:t>
            </w:r>
            <w:bookmarkStart w:id="1" w:name="__DdeLink__8073_2708598434"/>
            <w:bookmarkEnd w:id="1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/>
                <w:sz w:val="28"/>
                <w:szCs w:val="28"/>
                <w:highlight w:val="red"/>
                <w:lang w:val="uk-UA"/>
              </w:rPr>
            </w:pPr>
          </w:p>
        </w:tc>
        <w:tc>
          <w:tcPr>
            <w:tcW w:w="624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Рекламна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інформаційна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агенція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Волинь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/>
                <w:sz w:val="28"/>
                <w:szCs w:val="28"/>
                <w:highlight w:val="red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Реаліст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/>
                <w:sz w:val="28"/>
                <w:szCs w:val="28"/>
                <w:highlight w:val="red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Овергруп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"Форта"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Спомин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"Проспект трейд"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Даві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Сучасні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автобуси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Аларм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Плюс"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Полгер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"Союз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Захід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"Юр Консалтинг"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Суперкомп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Бонанза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сервіс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Фінансова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ініціатива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Перші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київські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курси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іноземних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мов-Луцьк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"Степ бай Степ"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Теплий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дім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ПСП"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Гідробудмонтаж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"НЗ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гудок"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Апріорі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-трейд"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Юридична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Фірма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"Меморандум"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Західбудгаз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"Транс-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експерт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Волинь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Волинь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транс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Сервіс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"Автотур"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+"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Імпортавто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"Альфа-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сервіс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Ексім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груп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госпрозрахункова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поліклініка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Вестрем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Єврозахід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Волинь-інформ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Віордана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Волиньєвробуд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Рольф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Волинь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Пост"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"Фабрика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Мігліорі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Протипожежна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автоматика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охоронна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сигналізація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Західпласт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Тімаркет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"Вест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комунікейшн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груп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Автотрейдинг-волинь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Будівельна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компанія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Інвестор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Арнік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Ріда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-плюс"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"Соло-трейд"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"Метр на метр"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Мале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"Зоря"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Інтермаркет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"Фасад"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"Спот дизайн"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Сіріус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-Плюс"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Термпакс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"Полюс-Плюс"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"Ампер-3"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Олтранс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Охоронна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фірма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Захист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безпека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Імідж-інвестмент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Волинська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транспортна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компанія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Експресстор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Пересувна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механізована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колона №19"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Скорпіон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Пульт"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"Пал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Палич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Онікс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-К"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Західноукраїнська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торгова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компанія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"Арт-десятка"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Лутекс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Мале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"ВК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Імпекс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"Автосалон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Сафрон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Вестпрод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аудиторська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фірма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"Аудит-Фаг"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Ісіс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Плюс"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Торговий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Альянс"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"Авто-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Хелп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Приватна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аудиторська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фірма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"Серко"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Дамар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Приватна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фірма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Горган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Альфамонолітбуд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Ольвіта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Укрбудсервіс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"М-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Трейдінг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Приватна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фірма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Скорпіон-Сервіс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Реммеблі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-Плюс"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Волинь-брук-сервіс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Приватна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виробнича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проектно-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вишукувальна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фірма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Приватна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фірма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Євролайн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"Берег"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Еліт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Ремтимпостач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Алкан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-Плюс"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Пам'ять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Плюс"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"200 Плюс"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Торгівельний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дім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"Перлина"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Домініон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Ло"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Виробничо-комерційна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фірма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Волиньсигнал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Аутсорсингова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компанія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Бізнес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Оптимум"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Клінк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"Прайд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Сервіс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Поліандр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"Кедр Плюс"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Луцькземресурс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"ТМС"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Інпада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Аьфа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Плюс Щит"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Всеукраїнська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газета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Вісник+К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Пріма-Луцьк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Гелікон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Рафаель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Актив"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Афіша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Медіа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Профіт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"Транспортно-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експедиторський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центр"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"Океан"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"3.6.12."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Готель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Профспілковий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1363">
        <w:tc>
          <w:tcPr>
            <w:tcW w:w="67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61" w:type="dxa"/>
            <w:shd w:val="clear" w:color="auto" w:fill="auto"/>
            <w:tcMar>
              <w:left w:w="93" w:type="dxa"/>
            </w:tcMar>
          </w:tcPr>
          <w:p w:rsidR="00761363" w:rsidRDefault="004B5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Приватне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"Мега-Вод"</w:t>
            </w: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3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4" w:type="dxa"/>
            <w:shd w:val="clear" w:color="auto" w:fill="666666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8" w:type="dxa"/>
            <w:shd w:val="clear" w:color="auto" w:fill="auto"/>
            <w:tcMar>
              <w:left w:w="93" w:type="dxa"/>
            </w:tcMar>
          </w:tcPr>
          <w:p w:rsidR="00761363" w:rsidRDefault="00761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61363" w:rsidRDefault="00761363">
      <w:pPr>
        <w:pStyle w:val="a5"/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761363" w:rsidRDefault="00761363">
      <w:pPr>
        <w:pStyle w:val="a5"/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761363" w:rsidRDefault="00761363">
      <w:pPr>
        <w:pStyle w:val="a5"/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761363" w:rsidRDefault="004B5CA6">
      <w:pPr>
        <w:pStyle w:val="a5"/>
        <w:tabs>
          <w:tab w:val="left" w:pos="709"/>
        </w:tabs>
        <w:spacing w:after="0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:rsidR="00761363" w:rsidRDefault="004B5CA6">
      <w:pPr>
        <w:pStyle w:val="a5"/>
        <w:tabs>
          <w:tab w:val="left" w:pos="709"/>
        </w:tabs>
        <w:spacing w:after="0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Юрій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Вербич</w:t>
      </w:r>
      <w:proofErr w:type="spellEnd"/>
    </w:p>
    <w:p w:rsidR="00761363" w:rsidRDefault="00761363"/>
    <w:sectPr w:rsidR="00761363">
      <w:headerReference w:type="default" r:id="rId7"/>
      <w:pgSz w:w="16838" w:h="11906" w:orient="landscape"/>
      <w:pgMar w:top="2536" w:right="850" w:bottom="567" w:left="850" w:header="1984" w:footer="0" w:gutter="0"/>
      <w:pgNumType w:start="3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B5CA6">
      <w:pPr>
        <w:spacing w:after="0" w:line="240" w:lineRule="auto"/>
      </w:pPr>
      <w:r>
        <w:separator/>
      </w:r>
    </w:p>
  </w:endnote>
  <w:endnote w:type="continuationSeparator" w:id="0">
    <w:p w:rsidR="00000000" w:rsidRDefault="004B5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B5CA6">
      <w:pPr>
        <w:spacing w:after="0" w:line="240" w:lineRule="auto"/>
      </w:pPr>
      <w:r>
        <w:separator/>
      </w:r>
    </w:p>
  </w:footnote>
  <w:footnote w:type="continuationSeparator" w:id="0">
    <w:p w:rsidR="00000000" w:rsidRDefault="004B5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363" w:rsidRDefault="004B5CA6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D3D1B"/>
    <w:multiLevelType w:val="multilevel"/>
    <w:tmpl w:val="CE644C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A17E3"/>
    <w:multiLevelType w:val="multilevel"/>
    <w:tmpl w:val="252692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363"/>
    <w:rsid w:val="004B5CA6"/>
    <w:rsid w:val="0076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6075"/>
  <w15:docId w15:val="{41794FA6-32FF-4663-AEF9-8546B94E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4A96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8E2125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5">
    <w:name w:val="Body Text"/>
    <w:basedOn w:val="a"/>
    <w:rsid w:val="008E2125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List"/>
    <w:basedOn w:val="a5"/>
    <w:rPr>
      <w:rFonts w:ascii="Times New Roman" w:hAnsi="Times New Roman"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Times New Roman" w:hAnsi="Times New Roman" w:cs="Arial"/>
      <w:i/>
      <w:iCs/>
      <w:sz w:val="28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ascii="Times New Roman" w:hAnsi="Times New Roman" w:cs="Arial"/>
    </w:rPr>
  </w:style>
  <w:style w:type="paragraph" w:styleId="a9">
    <w:name w:val="List Paragraph"/>
    <w:basedOn w:val="a"/>
    <w:uiPriority w:val="34"/>
    <w:qFormat/>
    <w:rsid w:val="00610609"/>
    <w:pPr>
      <w:ind w:left="720"/>
      <w:contextualSpacing/>
    </w:pPr>
  </w:style>
  <w:style w:type="paragraph" w:styleId="aa">
    <w:name w:val="Subtitle"/>
    <w:basedOn w:val="a4"/>
    <w:qFormat/>
    <w:pPr>
      <w:spacing w:before="60"/>
      <w:jc w:val="center"/>
    </w:pPr>
    <w:rPr>
      <w:sz w:val="36"/>
      <w:szCs w:val="36"/>
    </w:rPr>
  </w:style>
  <w:style w:type="paragraph" w:customStyle="1" w:styleId="Quotations">
    <w:name w:val="Quotations"/>
    <w:basedOn w:val="a"/>
    <w:qFormat/>
    <w:pPr>
      <w:spacing w:after="283"/>
      <w:ind w:left="567" w:right="567"/>
    </w:pPr>
  </w:style>
  <w:style w:type="paragraph" w:styleId="ab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styleId="ae">
    <w:name w:val="header"/>
    <w:basedOn w:val="a"/>
    <w:pPr>
      <w:suppressLineNumbers/>
      <w:tabs>
        <w:tab w:val="center" w:pos="7569"/>
        <w:tab w:val="right" w:pos="15138"/>
      </w:tabs>
    </w:pPr>
  </w:style>
  <w:style w:type="table" w:styleId="af">
    <w:name w:val="Table Grid"/>
    <w:basedOn w:val="a1"/>
    <w:uiPriority w:val="59"/>
    <w:rsid w:val="008E21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4694</Words>
  <Characters>2677</Characters>
  <Application>Microsoft Office Word</Application>
  <DocSecurity>0</DocSecurity>
  <Lines>22</Lines>
  <Paragraphs>14</Paragraphs>
  <ScaleCrop>false</ScaleCrop>
  <Company>Microsoft</Company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Литвинчук Наталія Олексіївна</cp:lastModifiedBy>
  <cp:revision>12</cp:revision>
  <cp:lastPrinted>2018-01-30T13:18:00Z</cp:lastPrinted>
  <dcterms:created xsi:type="dcterms:W3CDTF">2017-12-26T12:28:00Z</dcterms:created>
  <dcterms:modified xsi:type="dcterms:W3CDTF">2018-02-01T15:13:00Z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