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C0" w:rsidRDefault="00D343C0" w:rsidP="00946A78">
      <w:pPr>
        <w:jc w:val="center"/>
        <w:rPr>
          <w:b/>
          <w:sz w:val="28"/>
          <w:szCs w:val="28"/>
          <w:lang w:val="uk-UA"/>
        </w:rPr>
      </w:pPr>
      <w:r w:rsidRPr="001546B6">
        <w:rPr>
          <w:b/>
          <w:sz w:val="28"/>
          <w:szCs w:val="28"/>
          <w:lang w:val="uk-UA"/>
        </w:rPr>
        <w:t>Вплив впровадження</w:t>
      </w:r>
    </w:p>
    <w:p w:rsidR="00D343C0" w:rsidRDefault="00D343C0" w:rsidP="00946A78">
      <w:pPr>
        <w:jc w:val="center"/>
        <w:rPr>
          <w:b/>
          <w:sz w:val="28"/>
          <w:szCs w:val="28"/>
          <w:lang w:val="uk-UA"/>
        </w:rPr>
      </w:pPr>
      <w:r w:rsidRPr="001546B6">
        <w:rPr>
          <w:b/>
          <w:sz w:val="28"/>
          <w:szCs w:val="28"/>
          <w:lang w:val="uk-UA"/>
        </w:rPr>
        <w:t xml:space="preserve"> інвестиційної програми на структуру тарифів</w:t>
      </w:r>
    </w:p>
    <w:p w:rsidR="00D343C0" w:rsidRDefault="00D343C0" w:rsidP="00946A78">
      <w:pPr>
        <w:jc w:val="center"/>
        <w:rPr>
          <w:b/>
          <w:sz w:val="28"/>
          <w:szCs w:val="28"/>
          <w:lang w:val="uk-UA"/>
        </w:rPr>
      </w:pPr>
      <w:r w:rsidRPr="001546B6">
        <w:rPr>
          <w:b/>
          <w:sz w:val="28"/>
          <w:szCs w:val="28"/>
          <w:lang w:val="uk-UA"/>
        </w:rPr>
        <w:t xml:space="preserve"> на послуги з централізованого в</w:t>
      </w:r>
      <w:r>
        <w:rPr>
          <w:b/>
          <w:sz w:val="28"/>
          <w:szCs w:val="28"/>
          <w:lang w:val="uk-UA"/>
        </w:rPr>
        <w:t xml:space="preserve">одопостачання </w:t>
      </w:r>
    </w:p>
    <w:p w:rsidR="00D343C0" w:rsidRDefault="00D343C0" w:rsidP="00946A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водовідведення</w:t>
      </w:r>
      <w:r w:rsidRPr="001546B6">
        <w:rPr>
          <w:b/>
          <w:sz w:val="28"/>
          <w:szCs w:val="28"/>
          <w:lang w:val="uk-UA"/>
        </w:rPr>
        <w:t xml:space="preserve">, що надаються </w:t>
      </w:r>
    </w:p>
    <w:p w:rsidR="00D343C0" w:rsidRPr="001546B6" w:rsidRDefault="00D343C0" w:rsidP="00946A78">
      <w:pPr>
        <w:jc w:val="center"/>
        <w:rPr>
          <w:sz w:val="28"/>
          <w:szCs w:val="28"/>
          <w:lang w:val="uk-UA"/>
        </w:rPr>
      </w:pPr>
      <w:r w:rsidRPr="001546B6">
        <w:rPr>
          <w:b/>
          <w:sz w:val="28"/>
          <w:szCs w:val="28"/>
          <w:lang w:val="uk-UA"/>
        </w:rPr>
        <w:t>КП «Луцькводоканал</w:t>
      </w:r>
      <w:r w:rsidRPr="001546B6">
        <w:rPr>
          <w:sz w:val="28"/>
          <w:szCs w:val="28"/>
          <w:lang w:val="uk-UA"/>
        </w:rPr>
        <w:t>»</w:t>
      </w:r>
    </w:p>
    <w:p w:rsidR="00D343C0" w:rsidRPr="001546B6" w:rsidRDefault="00D343C0" w:rsidP="00946A78">
      <w:pPr>
        <w:jc w:val="both"/>
        <w:rPr>
          <w:sz w:val="28"/>
          <w:szCs w:val="28"/>
          <w:lang w:val="uk-UA"/>
        </w:rPr>
      </w:pPr>
    </w:p>
    <w:p w:rsidR="00D343C0" w:rsidRPr="001546B6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Інвестиційною програмою передбачено ряд заходів, які підприємство планує здійснити у планованому періоді, а саме: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Технічне переоснащення насосної станції №2 Дубнівського водозабору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Технічне переоснащення артезіанських свердловин №2,4,5,12,13а,15а,16,16а,20а,22,23,24,26,26а,31,33,37а,38а,39,41</w:t>
      </w:r>
    </w:p>
    <w:p w:rsidR="00D343C0" w:rsidRPr="001546B6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Модернізацію насосного обладнання на підвищувальній на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546B6">
        <w:rPr>
          <w:rFonts w:ascii="Times New Roman" w:hAnsi="Times New Roman"/>
          <w:sz w:val="28"/>
          <w:szCs w:val="28"/>
          <w:lang w:val="uk-UA"/>
        </w:rPr>
        <w:t>осній станції по вул.</w:t>
      </w:r>
      <w:r>
        <w:rPr>
          <w:rFonts w:ascii="Times New Roman" w:hAnsi="Times New Roman"/>
          <w:sz w:val="28"/>
          <w:szCs w:val="28"/>
          <w:lang w:val="uk-UA"/>
        </w:rPr>
        <w:t>Ковельській 64б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Реконструкцію водогону вул..</w:t>
      </w:r>
      <w:r>
        <w:rPr>
          <w:rFonts w:ascii="Times New Roman" w:hAnsi="Times New Roman"/>
          <w:sz w:val="28"/>
          <w:szCs w:val="28"/>
          <w:lang w:val="uk-UA"/>
        </w:rPr>
        <w:t>Ковпака Д=530 мм</w:t>
      </w:r>
    </w:p>
    <w:p w:rsidR="00D343C0" w:rsidRPr="001546B6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 xml:space="preserve">Реконструкцію </w:t>
      </w:r>
      <w:r>
        <w:rPr>
          <w:rFonts w:ascii="Times New Roman" w:hAnsi="Times New Roman"/>
          <w:sz w:val="28"/>
          <w:szCs w:val="28"/>
          <w:lang w:val="uk-UA"/>
        </w:rPr>
        <w:t xml:space="preserve">мереж </w:t>
      </w:r>
      <w:r w:rsidRPr="001546B6">
        <w:rPr>
          <w:rFonts w:ascii="Times New Roman" w:hAnsi="Times New Roman"/>
          <w:sz w:val="28"/>
          <w:szCs w:val="28"/>
          <w:lang w:val="uk-UA"/>
        </w:rPr>
        <w:t>водогону від вул..Дубнівської до вул..Єршова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приладів загально</w:t>
      </w:r>
      <w:r w:rsidRPr="001546B6">
        <w:rPr>
          <w:rFonts w:ascii="Times New Roman" w:hAnsi="Times New Roman"/>
          <w:sz w:val="28"/>
          <w:szCs w:val="28"/>
          <w:lang w:val="uk-UA"/>
        </w:rPr>
        <w:t>будинкового обліку води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Впровадження автоматизованої системи контролю і обліку електроенергії на об’єктах водопостачання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Реконструкція схеми промивки фільтрів станції знезалізнення Дубнівської площадки водопідготовки</w:t>
      </w:r>
    </w:p>
    <w:p w:rsidR="00D343C0" w:rsidRPr="001546B6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Модернізація системи знезараження води на Дубнівській площадці водопідготовки</w:t>
      </w:r>
    </w:p>
    <w:p w:rsidR="00D343C0" w:rsidRPr="001546B6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Модернізац</w:t>
      </w:r>
      <w:r>
        <w:rPr>
          <w:rFonts w:ascii="Times New Roman" w:hAnsi="Times New Roman"/>
          <w:sz w:val="28"/>
          <w:szCs w:val="28"/>
          <w:lang w:val="uk-UA"/>
        </w:rPr>
        <w:t>ію насосного обладання на КНС №5,2,7,14</w:t>
      </w:r>
    </w:p>
    <w:p w:rsidR="00D343C0" w:rsidRDefault="00D343C0" w:rsidP="003E544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Модернізацію системи аерації очисних споруд</w:t>
      </w:r>
    </w:p>
    <w:p w:rsidR="00D343C0" w:rsidRPr="00DA338C" w:rsidRDefault="00D343C0" w:rsidP="00DA338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Впровадження автоматизованої системи контролю і обліку електроенергії на об’єктах водовідведення</w:t>
      </w:r>
    </w:p>
    <w:p w:rsidR="00D343C0" w:rsidRPr="001546B6" w:rsidRDefault="00D343C0" w:rsidP="00774612">
      <w:pPr>
        <w:pStyle w:val="NoSpacing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3C0" w:rsidRPr="001546B6" w:rsidRDefault="00D343C0" w:rsidP="00774612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Усі проекти націлені на економію матеріалів, палива, електроенергії, зменшення витрат та втрат води, покращення якості послуг в</w:t>
      </w:r>
      <w:r>
        <w:rPr>
          <w:rFonts w:ascii="Times New Roman" w:hAnsi="Times New Roman"/>
          <w:sz w:val="28"/>
          <w:szCs w:val="28"/>
          <w:lang w:val="uk-UA"/>
        </w:rPr>
        <w:t>одопостачання та водовідведення, зменшити аварійність.</w:t>
      </w:r>
    </w:p>
    <w:p w:rsidR="00D343C0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46B6">
        <w:rPr>
          <w:rFonts w:ascii="Times New Roman" w:hAnsi="Times New Roman"/>
          <w:sz w:val="28"/>
          <w:szCs w:val="28"/>
          <w:lang w:val="uk-UA"/>
        </w:rPr>
        <w:t>В умовах постійного підвищення цін  на  електроенергію та природний газ, паливно-мастильні матеріали,  матеріали та запчастини, обов’язкових зборів і платежів та  розміру мінімальної заробітної плати собівартість послуг з водопостачання та водовідведення, які  надає підприємство, неухильно зростає. Реалізація проектів інвестиційної програми дозволить зекономити ресурси та зменшити собівартість послуг в</w:t>
      </w:r>
      <w:r>
        <w:rPr>
          <w:rFonts w:ascii="Times New Roman" w:hAnsi="Times New Roman"/>
          <w:sz w:val="28"/>
          <w:szCs w:val="28"/>
          <w:lang w:val="uk-UA"/>
        </w:rPr>
        <w:t>одопостачання та водовідведення. Після реалізації заходів інвестиційної програми планується отримати економію 3847,33 тис.грн., що дозволить зменшити тариф на централізоване водопостачання на 0,122 грн/м3 та тариф на централізоване водовідведення на 0,133 грн/м3.</w:t>
      </w:r>
    </w:p>
    <w:p w:rsidR="00D343C0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3C0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                                             І.М.Корчук</w:t>
      </w:r>
    </w:p>
    <w:p w:rsidR="00D343C0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3C0" w:rsidRDefault="00D343C0" w:rsidP="0000171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економіст                            О.О.Шевчук</w:t>
      </w:r>
    </w:p>
    <w:sectPr w:rsidR="00D343C0" w:rsidSect="00946A78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564D4"/>
    <w:multiLevelType w:val="hybridMultilevel"/>
    <w:tmpl w:val="87C863DA"/>
    <w:lvl w:ilvl="0" w:tplc="0ACA3E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9527555"/>
    <w:multiLevelType w:val="hybridMultilevel"/>
    <w:tmpl w:val="6F58025E"/>
    <w:lvl w:ilvl="0" w:tplc="17CE7A6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A78"/>
    <w:rsid w:val="0000171D"/>
    <w:rsid w:val="00044B85"/>
    <w:rsid w:val="000906E5"/>
    <w:rsid w:val="000D5BDB"/>
    <w:rsid w:val="000E6824"/>
    <w:rsid w:val="00151A7B"/>
    <w:rsid w:val="001546B6"/>
    <w:rsid w:val="00161261"/>
    <w:rsid w:val="001B77A9"/>
    <w:rsid w:val="00303C70"/>
    <w:rsid w:val="00331313"/>
    <w:rsid w:val="003A0B6F"/>
    <w:rsid w:val="003E5441"/>
    <w:rsid w:val="003F52DA"/>
    <w:rsid w:val="00454A06"/>
    <w:rsid w:val="004A0EEF"/>
    <w:rsid w:val="004A24DE"/>
    <w:rsid w:val="004F0208"/>
    <w:rsid w:val="00562F04"/>
    <w:rsid w:val="006176F7"/>
    <w:rsid w:val="0072746F"/>
    <w:rsid w:val="007442F1"/>
    <w:rsid w:val="007670BE"/>
    <w:rsid w:val="00774612"/>
    <w:rsid w:val="00853161"/>
    <w:rsid w:val="00887AB3"/>
    <w:rsid w:val="00946A78"/>
    <w:rsid w:val="009A1C85"/>
    <w:rsid w:val="009C2B31"/>
    <w:rsid w:val="009F1A12"/>
    <w:rsid w:val="00A05048"/>
    <w:rsid w:val="00A94A73"/>
    <w:rsid w:val="00AF2179"/>
    <w:rsid w:val="00B425A1"/>
    <w:rsid w:val="00B6705E"/>
    <w:rsid w:val="00B8113C"/>
    <w:rsid w:val="00BC6C07"/>
    <w:rsid w:val="00D0213D"/>
    <w:rsid w:val="00D343C0"/>
    <w:rsid w:val="00DA338C"/>
    <w:rsid w:val="00DA4DE8"/>
    <w:rsid w:val="00E83F91"/>
    <w:rsid w:val="00EA5140"/>
    <w:rsid w:val="00F17314"/>
    <w:rsid w:val="00FA7138"/>
    <w:rsid w:val="00FD23D7"/>
    <w:rsid w:val="00FF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7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0171D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579</TotalTime>
  <Pages>1</Pages>
  <Words>321</Words>
  <Characters>1832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6</cp:revision>
  <cp:lastPrinted>2016-01-11T09:13:00Z</cp:lastPrinted>
  <dcterms:created xsi:type="dcterms:W3CDTF">2012-05-15T08:16:00Z</dcterms:created>
  <dcterms:modified xsi:type="dcterms:W3CDTF">2016-05-13T08:50:00Z</dcterms:modified>
</cp:coreProperties>
</file>