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Cs/>
          <w:sz w:val="28"/>
          <w:szCs w:val="28"/>
          <w:lang w:val="uk-UA"/>
        </w:rPr>
      </w:pPr>
      <w:r>
        <w:rPr>
          <w:bCs/>
          <w:sz w:val="28"/>
          <w:szCs w:val="28"/>
          <w:lang w:val="uk-UA"/>
        </w:rPr>
        <w:t>ПОЯСНЮВАЛЬНА ЗАПИСКА</w:t>
      </w:r>
    </w:p>
    <w:p>
      <w:pPr>
        <w:pStyle w:val="Normal"/>
        <w:jc w:val="center"/>
        <w:rPr>
          <w:bCs/>
          <w:sz w:val="28"/>
          <w:szCs w:val="28"/>
          <w:lang w:val="uk-UA"/>
        </w:rPr>
      </w:pPr>
      <w:r>
        <w:rPr>
          <w:bCs/>
          <w:sz w:val="28"/>
          <w:szCs w:val="28"/>
          <w:lang w:val="uk-UA"/>
        </w:rPr>
        <w:t>до проекту рішення міської ради</w:t>
      </w:r>
    </w:p>
    <w:p>
      <w:pPr>
        <w:pStyle w:val="Normal"/>
        <w:jc w:val="center"/>
        <w:rPr>
          <w:sz w:val="28"/>
          <w:szCs w:val="28"/>
          <w:lang w:val="uk-UA"/>
        </w:rPr>
      </w:pPr>
      <w:r>
        <w:rPr>
          <w:sz w:val="28"/>
          <w:szCs w:val="28"/>
          <w:lang w:val="uk-UA"/>
        </w:rPr>
        <w:t>«Про спільні дії з об’єднаними</w:t>
      </w:r>
    </w:p>
    <w:p>
      <w:pPr>
        <w:pStyle w:val="Normal"/>
        <w:jc w:val="center"/>
        <w:rPr>
          <w:sz w:val="28"/>
          <w:szCs w:val="28"/>
          <w:lang w:val="uk-UA"/>
        </w:rPr>
      </w:pPr>
      <w:r>
        <w:rPr>
          <w:sz w:val="28"/>
          <w:szCs w:val="28"/>
          <w:lang w:val="uk-UA"/>
        </w:rPr>
        <w:t>територіальними громадами (іншими органами місцевого  самоврядування) у сфері надання послуг дошкільної освіти»</w:t>
      </w:r>
    </w:p>
    <w:p>
      <w:pPr>
        <w:pStyle w:val="Normal"/>
        <w:jc w:val="center"/>
        <w:rPr>
          <w:sz w:val="28"/>
          <w:szCs w:val="28"/>
          <w:lang w:val="uk-UA"/>
        </w:rPr>
      </w:pPr>
      <w:r>
        <w:rPr>
          <w:sz w:val="28"/>
          <w:szCs w:val="28"/>
          <w:lang w:val="uk-UA"/>
        </w:rPr>
      </w:r>
    </w:p>
    <w:p>
      <w:pPr>
        <w:pStyle w:val="Normal"/>
        <w:ind w:firstLine="720"/>
        <w:jc w:val="both"/>
        <w:rPr>
          <w:bCs/>
          <w:sz w:val="28"/>
          <w:szCs w:val="28"/>
          <w:lang w:val="uk-UA"/>
        </w:rPr>
      </w:pPr>
      <w:r>
        <w:rPr>
          <w:b/>
          <w:bCs/>
          <w:sz w:val="28"/>
          <w:szCs w:val="28"/>
          <w:lang w:val="uk-UA"/>
        </w:rPr>
        <w:t>Характеристика стану речей:</w:t>
      </w:r>
      <w:r>
        <w:rPr>
          <w:bCs/>
          <w:sz w:val="28"/>
          <w:szCs w:val="28"/>
          <w:lang w:val="uk-UA"/>
        </w:rPr>
        <w:t xml:space="preserve"> Заклади дошкільної освіти нашого міста надають послуги для мешканців Луцька та навколишніх населених пунктів. Витрати коштів міського бюджету на надання освітніх послуг для дітей дошкільного віку, що проживають за межами обласного центру складає близько 5,5 млн.грн. щорічно. </w:t>
      </w:r>
    </w:p>
    <w:p>
      <w:pPr>
        <w:pStyle w:val="Normal"/>
        <w:ind w:firstLine="720"/>
        <w:jc w:val="both"/>
        <w:rPr>
          <w:bCs/>
          <w:sz w:val="28"/>
          <w:szCs w:val="28"/>
          <w:lang w:val="uk-UA"/>
        </w:rPr>
      </w:pPr>
      <w:r>
        <w:rPr>
          <w:bCs/>
          <w:sz w:val="28"/>
          <w:szCs w:val="28"/>
          <w:lang w:val="uk-UA"/>
        </w:rPr>
        <w:t>Діючим законодавством передбачено можливість компенсації витрат на навчання та виховання дітей в закладах дошкільної освіти міста за рахунок бюджетів місцевих громад шляхом укладання угоди про міжбюджетні трансфери.</w:t>
      </w:r>
    </w:p>
    <w:p>
      <w:pPr>
        <w:pStyle w:val="Normal"/>
        <w:ind w:firstLine="720"/>
        <w:jc w:val="both"/>
        <w:rPr>
          <w:bCs/>
          <w:sz w:val="28"/>
          <w:szCs w:val="28"/>
          <w:lang w:val="uk-UA"/>
        </w:rPr>
      </w:pPr>
      <w:r>
        <w:rPr>
          <w:bCs/>
          <w:sz w:val="28"/>
          <w:szCs w:val="28"/>
          <w:lang w:val="uk-UA"/>
        </w:rPr>
        <w:t xml:space="preserve">Спільні дії Луцької міської ради та навколишніх територіальних громад щодо фінансування закладів дошкільної освіти за рахунок місцевих бюджетів пропорційно до кількості  здобувачів освітніх послуг, </w:t>
      </w:r>
      <w:bookmarkStart w:id="0" w:name="_GoBack"/>
      <w:bookmarkEnd w:id="0"/>
      <w:r>
        <w:rPr>
          <w:bCs/>
          <w:sz w:val="28"/>
          <w:szCs w:val="28"/>
          <w:lang w:val="uk-UA"/>
        </w:rPr>
        <w:t>забезпечить покращення якості освітніх послуг та матеріально-технічної бази ЗДО.</w:t>
      </w:r>
    </w:p>
    <w:p>
      <w:pPr>
        <w:pStyle w:val="Normal"/>
        <w:ind w:firstLine="720"/>
        <w:jc w:val="both"/>
        <w:rPr>
          <w:bCs/>
          <w:sz w:val="28"/>
          <w:szCs w:val="28"/>
          <w:u w:val="single"/>
          <w:lang w:val="uk-UA"/>
        </w:rPr>
      </w:pPr>
      <w:r>
        <w:rPr>
          <w:b/>
          <w:bCs/>
          <w:sz w:val="28"/>
          <w:szCs w:val="28"/>
          <w:lang w:val="uk-UA"/>
        </w:rPr>
        <w:t>Потреба і мета прийняття рішення:</w:t>
      </w:r>
      <w:r>
        <w:rPr>
          <w:bCs/>
          <w:sz w:val="28"/>
          <w:szCs w:val="28"/>
          <w:lang w:val="uk-UA"/>
        </w:rPr>
        <w:t xml:space="preserve"> Укладання договорів про міжбюджетні трансфери забезпечить поступлення до міського бюджету додаткових коштів, що будуть використані для потреб закладів дошкільної освіти.</w:t>
      </w:r>
    </w:p>
    <w:p>
      <w:pPr>
        <w:pStyle w:val="Normal"/>
        <w:ind w:firstLine="720"/>
        <w:jc w:val="both"/>
        <w:rPr>
          <w:b/>
          <w:b/>
          <w:bCs/>
          <w:sz w:val="28"/>
          <w:szCs w:val="28"/>
          <w:lang w:val="uk-UA"/>
        </w:rPr>
      </w:pPr>
      <w:r>
        <w:rPr/>
      </w:r>
    </w:p>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p>
      <w:pPr>
        <w:pStyle w:val="Normal"/>
        <w:jc w:val="both"/>
        <w:rPr>
          <w:bCs/>
          <w:sz w:val="28"/>
          <w:szCs w:val="28"/>
          <w:lang w:val="uk-UA"/>
        </w:rPr>
      </w:pPr>
      <w:r>
        <w:rPr>
          <w:bCs/>
          <w:sz w:val="28"/>
          <w:szCs w:val="28"/>
          <w:lang w:val="uk-UA"/>
        </w:rPr>
      </w:r>
    </w:p>
    <w:p>
      <w:pPr>
        <w:pStyle w:val="Normal"/>
        <w:tabs>
          <w:tab w:val="left" w:pos="2475" w:leader="none"/>
        </w:tabs>
        <w:rPr/>
      </w:pPr>
      <w:bookmarkStart w:id="1" w:name="__DdeLink__34_2119186062"/>
      <w:r>
        <w:rPr>
          <w:sz w:val="28"/>
          <w:szCs w:val="28"/>
          <w:lang w:val="uk-UA"/>
        </w:rPr>
        <w:t xml:space="preserve">Голова фракції ПП </w:t>
      </w:r>
    </w:p>
    <w:p>
      <w:pPr>
        <w:pStyle w:val="Normal"/>
        <w:tabs>
          <w:tab w:val="left" w:pos="2475" w:leader="none"/>
        </w:tabs>
        <w:jc w:val="both"/>
        <w:rPr/>
      </w:pPr>
      <w:r>
        <w:rPr>
          <w:bCs/>
          <w:sz w:val="28"/>
          <w:szCs w:val="28"/>
          <w:lang w:val="uk-UA"/>
        </w:rPr>
        <w:t xml:space="preserve">"Українське </w:t>
      </w:r>
      <w:hyperlink r:id="rId2">
        <w:r>
          <w:rPr>
            <w:rStyle w:val="ListLabel11"/>
            <w:bCs/>
            <w:color w:val="000000"/>
            <w:sz w:val="28"/>
            <w:szCs w:val="28"/>
            <w:u w:val="none"/>
            <w:lang w:val="uk-UA"/>
          </w:rPr>
          <w:t>об'єднання патріотів-УКРОП"</w:t>
        </w:r>
      </w:hyperlink>
      <w:r>
        <w:rPr>
          <w:bCs/>
          <w:color w:val="000000"/>
          <w:sz w:val="28"/>
          <w:szCs w:val="28"/>
          <w:u w:val="none"/>
          <w:lang w:val="uk-UA"/>
        </w:rPr>
        <w:t xml:space="preserve">   </w:t>
      </w:r>
      <w:r>
        <w:rPr>
          <w:bCs/>
          <w:sz w:val="28"/>
          <w:szCs w:val="28"/>
          <w:lang w:val="uk-UA"/>
        </w:rPr>
        <w:t xml:space="preserve">                              Ігор </w:t>
      </w:r>
      <w:r>
        <w:rPr>
          <w:bCs/>
          <w:sz w:val="28"/>
          <w:szCs w:val="28"/>
          <w:lang w:val="uk-UA"/>
        </w:rPr>
        <w:t>ПОЛІЩУК</w:t>
      </w:r>
      <w:bookmarkEnd w:id="1"/>
      <w:r>
        <w:rPr>
          <w:bCs/>
          <w:sz w:val="28"/>
          <w:szCs w:val="28"/>
          <w:lang w:val="uk-UA"/>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tabs>
          <w:tab w:val="left" w:pos="2475" w:leader="none"/>
        </w:tabs>
        <w:rPr>
          <w:bCs/>
          <w:sz w:val="28"/>
          <w:szCs w:val="28"/>
          <w:lang w:val="uk-UA"/>
        </w:rPr>
      </w:pPr>
      <w:r>
        <w:rPr/>
      </w:r>
    </w:p>
    <w:p>
      <w:pPr>
        <w:pStyle w:val="Normal"/>
        <w:rPr/>
      </w:pPr>
      <w:r>
        <w:rPr/>
      </w:r>
    </w:p>
    <w:p>
      <w:pPr>
        <w:pStyle w:val="Normal"/>
        <w:rPr/>
      </w:pPr>
      <w:r>
        <w:rPr/>
      </w:r>
    </w:p>
    <w:p>
      <w:pPr>
        <w:pStyle w:val="Normal"/>
        <w:rPr/>
      </w:pPr>
      <w:r>
        <w:rPr/>
      </w:r>
    </w:p>
    <w:p>
      <w:pPr>
        <w:pStyle w:val="Normal"/>
        <w:rPr>
          <w:sz w:val="28"/>
          <w:szCs w:val="24"/>
          <w:lang w:val="uk-UA"/>
        </w:rPr>
      </w:pPr>
      <w:r>
        <w:rPr>
          <w:sz w:val="28"/>
          <w:szCs w:val="24"/>
          <w:lang w:val="uk-UA"/>
        </w:rPr>
        <w:t xml:space="preserve">В.о директора департаменту </w:t>
      </w:r>
    </w:p>
    <w:p>
      <w:pPr>
        <w:pStyle w:val="Normal"/>
        <w:rPr>
          <w:sz w:val="28"/>
          <w:szCs w:val="24"/>
          <w:lang w:val="uk-UA"/>
        </w:rPr>
      </w:pPr>
      <w:r>
        <w:rPr>
          <w:sz w:val="28"/>
          <w:szCs w:val="24"/>
          <w:lang w:val="uk-UA"/>
        </w:rPr>
        <w:t>фінансів та бюджету                                                                       А. Саприка</w:t>
      </w:r>
    </w:p>
    <w:p>
      <w:pPr>
        <w:pStyle w:val="Normal"/>
        <w:rPr/>
      </w:pPr>
      <w:r>
        <w:rPr/>
      </w:r>
    </w:p>
    <w:p>
      <w:pPr>
        <w:pStyle w:val="Normal"/>
        <w:rPr/>
      </w:pPr>
      <w:r>
        <w:rPr/>
      </w:r>
    </w:p>
    <w:p>
      <w:pPr>
        <w:pStyle w:val="Normal"/>
        <w:rPr/>
      </w:pPr>
      <w:r>
        <w:rPr/>
      </w:r>
    </w:p>
    <w:p>
      <w:pPr>
        <w:pStyle w:val="Normal"/>
        <w:rPr>
          <w:sz w:val="28"/>
          <w:szCs w:val="24"/>
        </w:rPr>
      </w:pPr>
      <w:r>
        <w:rPr>
          <w:sz w:val="28"/>
          <w:szCs w:val="24"/>
        </w:rPr>
        <w:t>Голова постійної комісії міської ради</w:t>
      </w:r>
    </w:p>
    <w:p>
      <w:pPr>
        <w:pStyle w:val="Normal"/>
        <w:rPr>
          <w:sz w:val="28"/>
          <w:szCs w:val="24"/>
        </w:rPr>
      </w:pPr>
      <w:r>
        <w:rPr>
          <w:sz w:val="28"/>
          <w:szCs w:val="24"/>
        </w:rPr>
        <w:t xml:space="preserve">з питань </w:t>
      </w:r>
      <w:r>
        <w:rPr>
          <w:sz w:val="28"/>
          <w:szCs w:val="24"/>
          <w:lang w:val="uk-UA"/>
        </w:rPr>
        <w:t>планування соціально-економічного</w:t>
      </w:r>
    </w:p>
    <w:p>
      <w:pPr>
        <w:pStyle w:val="Normal"/>
        <w:rPr>
          <w:sz w:val="28"/>
          <w:szCs w:val="24"/>
        </w:rPr>
      </w:pPr>
      <w:r>
        <w:rPr>
          <w:sz w:val="28"/>
          <w:szCs w:val="24"/>
          <w:lang w:val="uk-UA"/>
        </w:rPr>
        <w:t>розвитку, бюджету та фінансів                                                      Б. Смаль</w:t>
      </w:r>
    </w:p>
    <w:p>
      <w:pPr>
        <w:pStyle w:val="Normal"/>
        <w:rPr/>
      </w:pPr>
      <w:r>
        <w:rPr/>
      </w:r>
    </w:p>
    <w:p>
      <w:pPr>
        <w:pStyle w:val="Normal"/>
        <w:rPr/>
      </w:pPr>
      <w:r>
        <w:rPr/>
      </w:r>
    </w:p>
    <w:p>
      <w:pPr>
        <w:pStyle w:val="Normal"/>
        <w:rPr/>
      </w:pPr>
      <w:r>
        <w:rPr/>
      </w:r>
    </w:p>
    <w:p>
      <w:pPr>
        <w:pStyle w:val="Normal"/>
        <w:rPr>
          <w:sz w:val="28"/>
          <w:szCs w:val="24"/>
        </w:rPr>
      </w:pPr>
      <w:r>
        <w:rPr>
          <w:sz w:val="28"/>
          <w:szCs w:val="24"/>
        </w:rPr>
        <w:t>Голова постійної комісії міської ради</w:t>
      </w:r>
    </w:p>
    <w:p>
      <w:pPr>
        <w:pStyle w:val="Normal"/>
        <w:rPr>
          <w:sz w:val="28"/>
          <w:szCs w:val="24"/>
        </w:rPr>
      </w:pPr>
      <w:r>
        <w:rPr>
          <w:sz w:val="28"/>
          <w:szCs w:val="24"/>
        </w:rPr>
        <w:t>з питань соціального захисту,</w:t>
      </w:r>
    </w:p>
    <w:p>
      <w:pPr>
        <w:pStyle w:val="Normal"/>
        <w:rPr>
          <w:sz w:val="28"/>
          <w:szCs w:val="24"/>
        </w:rPr>
      </w:pPr>
      <w:r>
        <w:rPr>
          <w:sz w:val="28"/>
          <w:szCs w:val="24"/>
        </w:rPr>
        <w:t xml:space="preserve"> </w:t>
      </w:r>
      <w:r>
        <w:rPr>
          <w:sz w:val="28"/>
          <w:szCs w:val="24"/>
          <w:lang w:val="uk-UA"/>
        </w:rPr>
        <w:t>о</w:t>
      </w:r>
      <w:r>
        <w:rPr>
          <w:sz w:val="28"/>
          <w:szCs w:val="24"/>
        </w:rPr>
        <w:t>хорони здоров“</w:t>
      </w:r>
      <w:r>
        <w:rPr>
          <w:sz w:val="28"/>
          <w:szCs w:val="24"/>
          <w:lang w:val="uk-UA"/>
        </w:rPr>
        <w:t>я, материнства та дитинства,</w:t>
      </w:r>
    </w:p>
    <w:p>
      <w:pPr>
        <w:pStyle w:val="Normal"/>
        <w:rPr>
          <w:sz w:val="28"/>
          <w:szCs w:val="24"/>
        </w:rPr>
      </w:pPr>
      <w:r>
        <w:rPr>
          <w:sz w:val="28"/>
          <w:szCs w:val="24"/>
          <w:lang w:val="uk-UA"/>
        </w:rPr>
        <w:t>освіти, науки, культури, мови                                                        М. Шостак</w:t>
      </w:r>
    </w:p>
    <w:p>
      <w:pPr>
        <w:pStyle w:val="Normal"/>
        <w:rPr/>
      </w:pPr>
      <w:r>
        <w:rPr/>
      </w:r>
    </w:p>
    <w:p>
      <w:pPr>
        <w:pStyle w:val="Normal"/>
        <w:rPr/>
      </w:pPr>
      <w:r>
        <w:rPr/>
      </w:r>
    </w:p>
    <w:p>
      <w:pPr>
        <w:pStyle w:val="Normal"/>
        <w:rPr/>
      </w:pPr>
      <w:r>
        <w:rPr/>
      </w:r>
    </w:p>
    <w:p>
      <w:pPr>
        <w:pStyle w:val="Normal"/>
        <w:rPr>
          <w:sz w:val="28"/>
          <w:szCs w:val="28"/>
        </w:rPr>
      </w:pPr>
      <w:r>
        <w:rPr>
          <w:sz w:val="28"/>
          <w:szCs w:val="28"/>
        </w:rPr>
        <w:t>Начальник управління освіти                                                         З. Лещенко</w:t>
      </w:r>
    </w:p>
    <w:p>
      <w:pPr>
        <w:pStyle w:val="Normal"/>
        <w:rPr/>
      </w:pPr>
      <w:r>
        <w:rPr/>
      </w:r>
    </w:p>
    <w:p>
      <w:pPr>
        <w:pStyle w:val="Normal"/>
        <w:rPr/>
      </w:pPr>
      <w:r>
        <w:rPr/>
      </w:r>
    </w:p>
    <w:p>
      <w:pPr>
        <w:pStyle w:val="Normal"/>
        <w:rPr/>
      </w:pPr>
      <w:r>
        <w:rPr/>
      </w:r>
    </w:p>
    <w:p>
      <w:pPr>
        <w:pStyle w:val="Normal"/>
        <w:rPr>
          <w:sz w:val="28"/>
          <w:szCs w:val="24"/>
        </w:rPr>
      </w:pPr>
      <w:r>
        <w:rPr>
          <w:sz w:val="28"/>
          <w:szCs w:val="24"/>
        </w:rPr>
        <w:t>Директор юридичного департаменту                                            Н. Юрченко</w:t>
      </w:r>
    </w:p>
    <w:p>
      <w:pPr>
        <w:pStyle w:val="Normal"/>
        <w:rPr/>
      </w:pPr>
      <w:r>
        <w:rPr/>
      </w:r>
    </w:p>
    <w:p>
      <w:pPr>
        <w:pStyle w:val="Normal"/>
        <w:rPr/>
      </w:pPr>
      <w:r>
        <w:rPr/>
      </w:r>
    </w:p>
    <w:p>
      <w:pPr>
        <w:pStyle w:val="Normal"/>
        <w:rPr/>
      </w:pPr>
      <w:r>
        <w:rPr/>
      </w:r>
    </w:p>
    <w:p>
      <w:pPr>
        <w:pStyle w:val="Normal"/>
        <w:rPr>
          <w:sz w:val="28"/>
          <w:szCs w:val="24"/>
        </w:rPr>
      </w:pPr>
      <w:r>
        <w:rPr>
          <w:sz w:val="28"/>
          <w:szCs w:val="24"/>
        </w:rPr>
        <w:t>Начальник відділу секретаріату                                                    Т. Касьянова</w:t>
      </w:r>
    </w:p>
    <w:p>
      <w:pPr>
        <w:pStyle w:val="Normal"/>
        <w:rPr>
          <w:sz w:val="28"/>
          <w:szCs w:val="24"/>
        </w:rPr>
      </w:pPr>
      <w:r>
        <w:rPr>
          <w:sz w:val="28"/>
          <w:szCs w:val="24"/>
        </w:rPr>
      </w:r>
    </w:p>
    <w:p>
      <w:pPr>
        <w:pStyle w:val="Normal"/>
        <w:rPr>
          <w:sz w:val="28"/>
          <w:szCs w:val="24"/>
        </w:rPr>
      </w:pPr>
      <w:r>
        <w:rPr>
          <w:sz w:val="28"/>
          <w:szCs w:val="24"/>
        </w:rPr>
      </w:r>
    </w:p>
    <w:p>
      <w:pPr>
        <w:pStyle w:val="Normal"/>
        <w:rPr/>
      </w:pPr>
      <w:r>
        <w:rPr/>
      </w:r>
    </w:p>
    <w:sectPr>
      <w:type w:val="nextPage"/>
      <w:pgSz w:w="12240" w:h="15840"/>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01"/>
    <w:family w:val="roman"/>
    <w:pitch w:val="default"/>
  </w:font>
  <w:font w:name="Times New Roman">
    <w:charset w:val="01"/>
    <w:family w:val="roman"/>
    <w:pitch w:val="default"/>
  </w:font>
</w:fonts>
</file>

<file path=word/settings.xml><?xml version="1.0" encoding="utf-8"?>
<w:settings xmlns:w="http://schemas.openxmlformats.org/wordprocessingml/2006/main">
  <w:zoom w:percent="11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6716d"/>
    <w:pPr>
      <w:widowControl/>
      <w:bidi w:val="0"/>
      <w:spacing w:lineRule="auto" w:line="240" w:before="0" w:after="0"/>
      <w:jc w:val="left"/>
    </w:pPr>
    <w:rPr>
      <w:rFonts w:ascii="Times New Roman" w:hAnsi="Times New Roman" w:eastAsia="Times New Roman" w:cs="Times New Roman"/>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ListLabel11">
    <w:name w:val="ListLabel 11"/>
    <w:qFormat/>
    <w:rPr>
      <w:sz w:val="28"/>
      <w:szCs w:val="28"/>
      <w:lang w:val="uk-UA"/>
    </w:rPr>
  </w:style>
  <w:style w:type="character" w:styleId="Style14">
    <w:name w:val="Гіперпосилання"/>
    <w:rPr>
      <w:color w:val="000080"/>
      <w:u w:val="single"/>
      <w:lang w:val="zxx" w:eastAsia="zxx" w:bidi="zxx"/>
    </w:rPr>
  </w:style>
  <w:style w:type="paragraph" w:styleId="Style15">
    <w:name w:val="Заголовок"/>
    <w:basedOn w:val="Normal"/>
    <w:next w:val="Style16"/>
    <w:qFormat/>
    <w:pPr>
      <w:keepNext w:val="true"/>
      <w:spacing w:before="240" w:after="120"/>
    </w:pPr>
    <w:rPr>
      <w:rFonts w:ascii="Times New Roman" w:hAnsi="Times New Roman" w:eastAsia="Microsoft YaHei" w:cs="Ari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ascii="Times New Roman" w:hAnsi="Times New Roman" w:cs="Arial"/>
    </w:rPr>
  </w:style>
  <w:style w:type="paragraph" w:styleId="Style18">
    <w:name w:val="Caption"/>
    <w:basedOn w:val="Normal"/>
    <w:qFormat/>
    <w:pPr>
      <w:suppressLineNumbers/>
      <w:spacing w:before="120" w:after="120"/>
    </w:pPr>
    <w:rPr>
      <w:rFonts w:ascii="Times New Roman" w:hAnsi="Times New Roman" w:cs="Arial"/>
      <w:i/>
      <w:iCs/>
      <w:sz w:val="28"/>
      <w:szCs w:val="24"/>
    </w:rPr>
  </w:style>
  <w:style w:type="paragraph" w:styleId="Style19">
    <w:name w:val="Покажчик"/>
    <w:basedOn w:val="Normal"/>
    <w:qFormat/>
    <w:pPr>
      <w:suppressLineNumbers/>
    </w:pPr>
    <w:rPr>
      <w:rFonts w:ascii="Times New Roman" w:hAnsi="Times New Roman" w:cs="Arial"/>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tskrada.gov.ua/factions/fraktsiia-pp-ukrainske-obiednannia-patriotiv-ukrop"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Application>LibreOffice/5.4.2.2$Windows_x86 LibreOffice_project/22b09f6418e8c2d508a9eaf86b2399209b0990f4</Application>
  <Pages>2</Pages>
  <Words>215</Words>
  <Characters>1510</Characters>
  <CharactersWithSpaces>2070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2019-01-18T06:55:00Z</dcterms:created>
  <dc:creator>Mark55</dc:creator>
  <dc:description/>
  <dc:language>uk-UA</dc:language>
  <cp:lastModifiedBy/>
  <cp:lastPrinted>2019-01-29T15:46:42Z</cp:lastPrinted>
  <dcterms:modified xsi:type="dcterms:W3CDTF">2019-01-29T15:49:49Z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