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86" w:rsidRDefault="00B72545" w:rsidP="00C71311">
      <w:pPr>
        <w:ind w:firstLine="467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Додаток 2 до аналізу регуляторного </w:t>
      </w:r>
    </w:p>
    <w:p w:rsidR="00986086" w:rsidRDefault="00B72545" w:rsidP="00C71311">
      <w:pPr>
        <w:ind w:left="-567" w:firstLine="524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впливу проєкту рішення міської ради </w:t>
      </w:r>
    </w:p>
    <w:p w:rsidR="00986086" w:rsidRDefault="00B72545">
      <w:pPr>
        <w:ind w:left="4678"/>
        <w:jc w:val="both"/>
      </w:pPr>
      <w:r>
        <w:rPr>
          <w:iCs/>
          <w:color w:val="000000"/>
        </w:rPr>
        <w:t>«Про вартість проїзду в автобусах, що працюють на міських маршрутах у звичайному режимі руху»</w:t>
      </w:r>
    </w:p>
    <w:p w:rsidR="00986086" w:rsidRDefault="00986086">
      <w:pPr>
        <w:pStyle w:val="p1"/>
        <w:shd w:val="clear" w:color="auto" w:fill="FFFFFF"/>
        <w:spacing w:beforeAutospacing="0" w:afterAutospacing="0"/>
        <w:jc w:val="center"/>
        <w:rPr>
          <w:rStyle w:val="s1"/>
          <w:b/>
          <w:bCs/>
          <w:color w:val="000000"/>
          <w:sz w:val="28"/>
          <w:szCs w:val="28"/>
          <w:lang w:val="uk-UA"/>
        </w:rPr>
      </w:pPr>
    </w:p>
    <w:p w:rsidR="00986086" w:rsidRDefault="00986086">
      <w:pPr>
        <w:pStyle w:val="p1"/>
        <w:shd w:val="clear" w:color="auto" w:fill="FFFFFF"/>
        <w:spacing w:beforeAutospacing="0" w:afterAutospacing="0"/>
        <w:jc w:val="center"/>
        <w:rPr>
          <w:rStyle w:val="s1"/>
          <w:b/>
          <w:bCs/>
          <w:color w:val="000000"/>
          <w:sz w:val="28"/>
          <w:szCs w:val="28"/>
          <w:lang w:val="uk-UA"/>
        </w:rPr>
      </w:pPr>
    </w:p>
    <w:p w:rsidR="00986086" w:rsidRDefault="00B72545">
      <w:pPr>
        <w:pStyle w:val="p1"/>
        <w:shd w:val="clear" w:color="auto" w:fill="FFFFFF"/>
        <w:spacing w:beforeAutospacing="0" w:afterAutospacing="0"/>
        <w:jc w:val="center"/>
        <w:rPr>
          <w:rStyle w:val="s1"/>
          <w:b/>
          <w:bCs/>
          <w:color w:val="000000"/>
          <w:sz w:val="28"/>
          <w:szCs w:val="28"/>
          <w:lang w:val="uk-UA"/>
        </w:rPr>
      </w:pPr>
      <w:r>
        <w:rPr>
          <w:rStyle w:val="s1"/>
          <w:b/>
          <w:bCs/>
          <w:color w:val="000000"/>
          <w:sz w:val="28"/>
          <w:szCs w:val="28"/>
          <w:lang w:val="uk-UA"/>
        </w:rPr>
        <w:t>Тест малого підприємництва (М-Тест)</w:t>
      </w:r>
    </w:p>
    <w:p w:rsidR="00C71311" w:rsidRDefault="00C71311">
      <w:pPr>
        <w:pStyle w:val="p1"/>
        <w:shd w:val="clear" w:color="auto" w:fill="FFFFFF"/>
        <w:spacing w:beforeAutospacing="0" w:afterAutospacing="0"/>
        <w:jc w:val="center"/>
        <w:rPr>
          <w:rStyle w:val="s1"/>
          <w:b/>
          <w:bCs/>
          <w:color w:val="000000"/>
          <w:sz w:val="28"/>
          <w:szCs w:val="28"/>
          <w:lang w:val="uk-UA"/>
        </w:rPr>
      </w:pPr>
    </w:p>
    <w:p w:rsidR="00986086" w:rsidRDefault="00B72545">
      <w:pPr>
        <w:pStyle w:val="p2"/>
        <w:shd w:val="clear" w:color="auto" w:fill="FFFFFF"/>
        <w:spacing w:beforeAutospacing="0" w:afterAutospacing="0"/>
        <w:ind w:firstLine="708"/>
        <w:jc w:val="both"/>
        <w:rPr>
          <w:b/>
          <w:color w:val="000000"/>
          <w:sz w:val="28"/>
          <w:szCs w:val="28"/>
          <w:lang w:val="uk-UA"/>
        </w:rPr>
      </w:pPr>
      <w:bookmarkStart w:id="1" w:name="n200"/>
      <w:bookmarkEnd w:id="1"/>
      <w:r>
        <w:rPr>
          <w:rStyle w:val="s2"/>
          <w:b/>
          <w:color w:val="000000"/>
          <w:sz w:val="28"/>
          <w:szCs w:val="28"/>
          <w:lang w:val="uk-UA"/>
        </w:rPr>
        <w:t>1. Консультації з представниками мікро- та малого підприємництва щодо оцінки впливу регулювання</w:t>
      </w:r>
    </w:p>
    <w:p w:rsidR="00986086" w:rsidRDefault="00B72545">
      <w:pPr>
        <w:pStyle w:val="p2"/>
        <w:shd w:val="clear" w:color="auto" w:fill="FFFFFF"/>
        <w:spacing w:beforeAutospacing="0" w:afterAutospacing="0"/>
        <w:ind w:firstLine="708"/>
        <w:jc w:val="both"/>
        <w:rPr>
          <w:rStyle w:val="s2"/>
          <w:sz w:val="28"/>
          <w:szCs w:val="28"/>
          <w:lang w:val="uk-UA"/>
        </w:rPr>
      </w:pPr>
      <w:bookmarkStart w:id="2" w:name="n201"/>
      <w:bookmarkEnd w:id="2"/>
      <w:r>
        <w:rPr>
          <w:rStyle w:val="s2"/>
          <w:color w:val="000000"/>
          <w:sz w:val="28"/>
          <w:szCs w:val="28"/>
          <w:lang w:val="uk-UA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01 червня по 10 липня 2025 року.</w:t>
      </w:r>
    </w:p>
    <w:p w:rsidR="00986086" w:rsidRDefault="00986086">
      <w:pPr>
        <w:pStyle w:val="p2"/>
        <w:shd w:val="clear" w:color="auto" w:fill="FFFFFF"/>
        <w:spacing w:beforeAutospacing="0" w:afterAutospacing="0"/>
        <w:ind w:firstLine="708"/>
        <w:jc w:val="both"/>
        <w:rPr>
          <w:sz w:val="28"/>
          <w:szCs w:val="28"/>
          <w:lang w:val="uk-UA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2"/>
        <w:gridCol w:w="1966"/>
        <w:gridCol w:w="1432"/>
        <w:gridCol w:w="5975"/>
      </w:tblGrid>
      <w:tr w:rsidR="00986086">
        <w:trPr>
          <w:trHeight w:val="7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bookmarkStart w:id="3" w:name="n202"/>
            <w:bookmarkEnd w:id="3"/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 консультації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учасників, осіб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Основні результати </w:t>
            </w:r>
          </w:p>
        </w:tc>
      </w:tr>
      <w:tr w:rsidR="00986086">
        <w:trPr>
          <w:trHeight w:val="9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1311" w:rsidRPr="009C1140" w:rsidRDefault="00C71311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Робочі зустрічі, телефонні консультації та розгляд звернень суб’єктів підприємництва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3"/>
              <w:widowControl w:val="0"/>
              <w:spacing w:beforeAutospacing="0" w:afterAutospacing="0"/>
              <w:jc w:val="center"/>
              <w:rPr>
                <w:sz w:val="28"/>
                <w:szCs w:val="28"/>
              </w:rPr>
            </w:pPr>
            <w:r w:rsidRPr="009C1140"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896" w:rsidRPr="009C1140" w:rsidRDefault="00BC6896">
            <w:pPr>
              <w:pStyle w:val="p4"/>
              <w:spacing w:before="0" w:after="0"/>
              <w:rPr>
                <w:rStyle w:val="fontstyle11"/>
              </w:rPr>
            </w:pPr>
          </w:p>
          <w:p w:rsidR="00BC6896" w:rsidRPr="009C1140" w:rsidRDefault="00BC6896" w:rsidP="00BC6896">
            <w:pPr>
              <w:pStyle w:val="ad"/>
              <w:jc w:val="both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Уточнення інформації з суб’єктами господарювання щодо виконання вимог чинного рішення та інформування про можливі зміни, які запропоновано внести в документ.</w:t>
            </w:r>
          </w:p>
          <w:p w:rsidR="00BC6896" w:rsidRPr="009C1140" w:rsidRDefault="00BC6896" w:rsidP="00BC6896">
            <w:pPr>
              <w:pStyle w:val="ad"/>
              <w:jc w:val="both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За результатами консультацій, робочих зустрічей, розгляду звернень з’ясовано, що запропоновані зміни є прийнятними та можливими для ухвалення.</w:t>
            </w:r>
          </w:p>
          <w:p w:rsidR="00BC6896" w:rsidRPr="009C1140" w:rsidRDefault="00BC6896">
            <w:pPr>
              <w:pStyle w:val="p4"/>
              <w:spacing w:before="0" w:after="0"/>
              <w:rPr>
                <w:sz w:val="28"/>
                <w:szCs w:val="28"/>
              </w:rPr>
            </w:pPr>
          </w:p>
        </w:tc>
      </w:tr>
    </w:tbl>
    <w:p w:rsidR="00986086" w:rsidRDefault="00986086">
      <w:pPr>
        <w:pStyle w:val="p2"/>
        <w:shd w:val="clear" w:color="auto" w:fill="FFFFFF"/>
        <w:spacing w:beforeAutospacing="0" w:afterAutospacing="0"/>
        <w:ind w:firstLine="708"/>
        <w:jc w:val="both"/>
        <w:rPr>
          <w:rStyle w:val="s2"/>
          <w:b/>
          <w:color w:val="000000"/>
          <w:sz w:val="28"/>
          <w:szCs w:val="28"/>
          <w:lang w:val="uk-UA"/>
        </w:rPr>
      </w:pPr>
      <w:bookmarkStart w:id="4" w:name="n203"/>
      <w:bookmarkEnd w:id="4"/>
    </w:p>
    <w:p w:rsidR="00986086" w:rsidRDefault="00B72545">
      <w:pPr>
        <w:pStyle w:val="p2"/>
        <w:shd w:val="clear" w:color="auto" w:fill="FFFFFF"/>
        <w:spacing w:beforeAutospacing="0" w:afterAutospacing="0"/>
        <w:ind w:firstLine="708"/>
        <w:jc w:val="both"/>
        <w:rPr>
          <w:rStyle w:val="s2"/>
          <w:b/>
          <w:color w:val="000000"/>
          <w:sz w:val="28"/>
          <w:szCs w:val="28"/>
          <w:lang w:val="uk-UA"/>
        </w:rPr>
      </w:pPr>
      <w:r>
        <w:rPr>
          <w:rStyle w:val="s2"/>
          <w:b/>
          <w:color w:val="000000"/>
          <w:sz w:val="28"/>
          <w:szCs w:val="28"/>
          <w:lang w:val="uk-UA"/>
        </w:rPr>
        <w:t xml:space="preserve">2. Вимірювання впливу регулювання на суб’єктів малого підприємництва. </w:t>
      </w:r>
      <w:bookmarkStart w:id="5" w:name="n204"/>
      <w:bookmarkEnd w:id="5"/>
    </w:p>
    <w:p w:rsidR="00986086" w:rsidRDefault="00B72545">
      <w:pPr>
        <w:pStyle w:val="p2"/>
        <w:shd w:val="clear" w:color="auto" w:fill="FFFFFF"/>
        <w:ind w:firstLine="708"/>
        <w:jc w:val="both"/>
      </w:pPr>
      <w:r>
        <w:rPr>
          <w:rStyle w:val="s2"/>
          <w:color w:val="000000"/>
          <w:sz w:val="28"/>
          <w:szCs w:val="28"/>
          <w:lang w:val="uk-UA"/>
        </w:rPr>
        <w:t>Кількість суб’єктів підприємництва, на</w:t>
      </w:r>
      <w:r w:rsidR="00BC6896">
        <w:rPr>
          <w:rStyle w:val="s2"/>
          <w:color w:val="000000"/>
          <w:sz w:val="28"/>
          <w:szCs w:val="28"/>
          <w:lang w:val="uk-UA"/>
        </w:rPr>
        <w:t xml:space="preserve"> яких поширюється регулювання – 7, у тому числі: </w:t>
      </w:r>
      <w:r w:rsidR="00BC6896" w:rsidRPr="00BC6896">
        <w:rPr>
          <w:sz w:val="28"/>
          <w:szCs w:val="28"/>
        </w:rPr>
        <w:t>середніх</w:t>
      </w:r>
      <w:r w:rsidR="00BC6896">
        <w:rPr>
          <w:sz w:val="28"/>
          <w:szCs w:val="28"/>
          <w:lang w:val="uk-UA"/>
        </w:rPr>
        <w:t> - </w:t>
      </w:r>
      <w:r w:rsidRPr="00BC6896">
        <w:rPr>
          <w:sz w:val="28"/>
          <w:szCs w:val="28"/>
        </w:rPr>
        <w:t>3</w:t>
      </w:r>
      <w:r w:rsidR="00BC6896">
        <w:rPr>
          <w:rStyle w:val="s2"/>
          <w:color w:val="000000"/>
          <w:sz w:val="28"/>
          <w:szCs w:val="28"/>
          <w:lang w:val="uk-UA"/>
        </w:rPr>
        <w:t>, малих – </w:t>
      </w:r>
      <w:r>
        <w:rPr>
          <w:rStyle w:val="s2"/>
          <w:color w:val="000000"/>
          <w:sz w:val="28"/>
          <w:szCs w:val="28"/>
          <w:lang w:val="uk-UA"/>
        </w:rPr>
        <w:t>4</w:t>
      </w:r>
      <w:bookmarkStart w:id="6" w:name="n205"/>
      <w:bookmarkEnd w:id="6"/>
      <w:r>
        <w:rPr>
          <w:rStyle w:val="s2"/>
          <w:color w:val="000000"/>
          <w:sz w:val="28"/>
          <w:szCs w:val="28"/>
          <w:lang w:val="uk-UA"/>
        </w:rPr>
        <w:t>.</w:t>
      </w:r>
    </w:p>
    <w:p w:rsidR="00986086" w:rsidRDefault="00B72545">
      <w:pPr>
        <w:pStyle w:val="p2"/>
        <w:shd w:val="clear" w:color="auto" w:fill="FFFFFF"/>
        <w:ind w:firstLine="708"/>
        <w:jc w:val="both"/>
        <w:rPr>
          <w:rStyle w:val="s2"/>
          <w:iCs/>
          <w:color w:val="000000"/>
          <w:sz w:val="28"/>
          <w:szCs w:val="28"/>
          <w:lang w:val="uk-UA"/>
        </w:rPr>
      </w:pPr>
      <w:r>
        <w:rPr>
          <w:rStyle w:val="s2"/>
          <w:iCs/>
          <w:color w:val="000000"/>
          <w:sz w:val="28"/>
          <w:szCs w:val="28"/>
          <w:lang w:val="uk-UA"/>
        </w:rPr>
        <w:t>Питома вага суб’єктів малого підприємництва у загальній кількості суб’єктів господарювання, на</w:t>
      </w:r>
      <w:r w:rsidR="004B1DD7">
        <w:rPr>
          <w:rStyle w:val="s2"/>
          <w:iCs/>
          <w:color w:val="000000"/>
          <w:sz w:val="28"/>
          <w:szCs w:val="28"/>
          <w:lang w:val="uk-UA"/>
        </w:rPr>
        <w:t xml:space="preserve"> яких проблема справляє вплив 100</w:t>
      </w:r>
      <w:r>
        <w:rPr>
          <w:rStyle w:val="s2"/>
          <w:iCs/>
          <w:color w:val="000000"/>
          <w:sz w:val="28"/>
          <w:szCs w:val="28"/>
          <w:lang w:val="uk-UA"/>
        </w:rPr>
        <w:t>%.</w:t>
      </w:r>
    </w:p>
    <w:p w:rsidR="009C1140" w:rsidRDefault="009C1140">
      <w:pPr>
        <w:pStyle w:val="p2"/>
        <w:shd w:val="clear" w:color="auto" w:fill="FFFFFF"/>
        <w:ind w:firstLine="708"/>
        <w:jc w:val="both"/>
        <w:rPr>
          <w:rStyle w:val="s2"/>
          <w:iCs/>
          <w:color w:val="000000"/>
          <w:sz w:val="28"/>
          <w:szCs w:val="28"/>
          <w:lang w:val="uk-UA"/>
        </w:rPr>
      </w:pPr>
    </w:p>
    <w:p w:rsidR="009C1140" w:rsidRDefault="009C1140">
      <w:pPr>
        <w:pStyle w:val="p2"/>
        <w:shd w:val="clear" w:color="auto" w:fill="FFFFFF"/>
        <w:ind w:firstLine="708"/>
        <w:jc w:val="both"/>
        <w:rPr>
          <w:rStyle w:val="s2"/>
          <w:iCs/>
          <w:color w:val="000000"/>
          <w:sz w:val="28"/>
          <w:szCs w:val="28"/>
          <w:lang w:val="uk-UA"/>
        </w:rPr>
      </w:pPr>
    </w:p>
    <w:p w:rsidR="009C1140" w:rsidRDefault="009C1140">
      <w:pPr>
        <w:pStyle w:val="p2"/>
        <w:shd w:val="clear" w:color="auto" w:fill="FFFFFF"/>
        <w:ind w:firstLine="708"/>
        <w:jc w:val="both"/>
        <w:rPr>
          <w:rStyle w:val="s2"/>
          <w:iCs/>
          <w:color w:val="000000"/>
          <w:sz w:val="28"/>
          <w:szCs w:val="28"/>
          <w:lang w:val="uk-UA"/>
        </w:rPr>
      </w:pPr>
    </w:p>
    <w:p w:rsidR="009C1140" w:rsidRDefault="009C1140">
      <w:pPr>
        <w:pStyle w:val="p2"/>
        <w:shd w:val="clear" w:color="auto" w:fill="FFFFFF"/>
        <w:ind w:firstLine="708"/>
        <w:jc w:val="both"/>
      </w:pPr>
    </w:p>
    <w:p w:rsidR="00986086" w:rsidRDefault="00B72545">
      <w:pPr>
        <w:pStyle w:val="p2"/>
        <w:shd w:val="clear" w:color="auto" w:fill="FFFFFF"/>
        <w:spacing w:beforeAutospacing="0" w:afterAutospacing="0"/>
        <w:ind w:firstLine="708"/>
        <w:jc w:val="both"/>
        <w:rPr>
          <w:rStyle w:val="s2"/>
          <w:b/>
          <w:color w:val="000000"/>
          <w:sz w:val="28"/>
          <w:szCs w:val="28"/>
          <w:lang w:val="uk-UA"/>
        </w:rPr>
      </w:pPr>
      <w:bookmarkStart w:id="7" w:name="n206"/>
      <w:bookmarkEnd w:id="7"/>
      <w:r>
        <w:rPr>
          <w:rStyle w:val="s2"/>
          <w:b/>
          <w:color w:val="000000"/>
          <w:sz w:val="28"/>
          <w:szCs w:val="28"/>
          <w:lang w:val="uk-UA"/>
        </w:rPr>
        <w:lastRenderedPageBreak/>
        <w:t>3. Розрахунок витрат суб’єктів малого підприємництва на виконання вимог регулювання.</w:t>
      </w:r>
    </w:p>
    <w:p w:rsidR="00986086" w:rsidRDefault="00986086">
      <w:pPr>
        <w:pStyle w:val="p2"/>
        <w:shd w:val="clear" w:color="auto" w:fill="FFFFFF"/>
        <w:spacing w:beforeAutospacing="0" w:afterAutospacing="0"/>
        <w:ind w:firstLine="708"/>
        <w:jc w:val="both"/>
        <w:rPr>
          <w:rStyle w:val="s2"/>
          <w:b/>
          <w:color w:val="000000"/>
          <w:sz w:val="28"/>
          <w:szCs w:val="28"/>
          <w:lang w:val="uk-UA"/>
        </w:rPr>
      </w:pPr>
    </w:p>
    <w:tbl>
      <w:tblPr>
        <w:tblW w:w="9684" w:type="dxa"/>
        <w:tblInd w:w="-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4682"/>
        <w:gridCol w:w="1603"/>
        <w:gridCol w:w="1230"/>
        <w:gridCol w:w="1616"/>
      </w:tblGrid>
      <w:tr w:rsidR="00986086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5C0A94">
            <w:pPr>
              <w:pStyle w:val="p5"/>
              <w:spacing w:before="0" w:after="0"/>
              <w:jc w:val="center"/>
            </w:pPr>
            <w:bookmarkStart w:id="8" w:name="n207_Copy_1"/>
            <w:bookmarkEnd w:id="8"/>
            <w:r>
              <w:t>№ з</w:t>
            </w:r>
            <w:r w:rsidR="00B72545" w:rsidRPr="009C1140">
              <w:t>/п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Найменування оцінки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У перший рік (стартовий рік впровадження регулювання)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Періодичні (за наступний рік)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Витрати за</w:t>
            </w:r>
            <w:r w:rsidRPr="009C1140">
              <w:br/>
              <w:t>п’ять років</w:t>
            </w:r>
          </w:p>
        </w:tc>
      </w:tr>
      <w:tr w:rsidR="00986086">
        <w:trPr>
          <w:trHeight w:val="23"/>
        </w:trPr>
        <w:tc>
          <w:tcPr>
            <w:tcW w:w="96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Оцінка “прямих” витрат суб’єктів малого підприємництва на виконання регулювання</w:t>
            </w:r>
          </w:p>
        </w:tc>
      </w:tr>
      <w:tr w:rsidR="00986086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1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6"/>
              <w:spacing w:before="0" w:after="0"/>
            </w:pPr>
            <w:r w:rsidRPr="009C1140">
              <w:t>Придбання необхідного обладнання (пристроїв, машин, механізмів)</w:t>
            </w:r>
          </w:p>
          <w:p w:rsidR="00986086" w:rsidRPr="009C1140" w:rsidRDefault="00B72545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 кількість необхідних одиниць обладнання Х вартість одиниці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986086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986086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</w:tr>
      <w:tr w:rsidR="000245F2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2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6"/>
              <w:spacing w:before="0" w:after="0"/>
            </w:pPr>
            <w:r w:rsidRPr="009C1140"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0245F2" w:rsidRPr="009C1140" w:rsidRDefault="000245F2" w:rsidP="000245F2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</w:t>
            </w:r>
          </w:p>
          <w:p w:rsidR="000245F2" w:rsidRPr="009C1140" w:rsidRDefault="000245F2" w:rsidP="000245F2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прямі витрати на процедури повірки (проведення первинного обстеження) в органі державної влади + витрати часу на процедуру обліку (на одиницю обладнання) Х вартість часу суб’єкта малого підприємництва (заробітна плата) Х оціночна кількість процедур обліку за рік) Х кількість необхідних одиниць обладнання одному суб’єкту малого підприємництва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</w:tr>
      <w:tr w:rsidR="000245F2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3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6"/>
              <w:spacing w:before="0" w:after="0"/>
            </w:pPr>
            <w:r w:rsidRPr="009C1140">
              <w:t>Процедури експлуатації обладнання (експлуатаційні витрати - витратні матеріали)</w:t>
            </w:r>
          </w:p>
          <w:p w:rsidR="000245F2" w:rsidRPr="009C1140" w:rsidRDefault="000245F2" w:rsidP="000245F2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</w:t>
            </w:r>
          </w:p>
          <w:p w:rsidR="000245F2" w:rsidRPr="009C1140" w:rsidRDefault="000245F2" w:rsidP="000245F2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 xml:space="preserve">оцінка витрат на експлуатацію обладнання 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</w:tr>
      <w:tr w:rsidR="000245F2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4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6"/>
              <w:spacing w:before="0" w:after="0"/>
            </w:pPr>
            <w:r w:rsidRPr="009C1140">
              <w:t>Процедури обслуговування обладнання (технічне обслуговування)</w:t>
            </w:r>
          </w:p>
          <w:p w:rsidR="000245F2" w:rsidRPr="009C1140" w:rsidRDefault="000245F2" w:rsidP="000245F2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</w:t>
            </w:r>
          </w:p>
          <w:p w:rsidR="000245F2" w:rsidRDefault="000245F2" w:rsidP="000245F2">
            <w:pPr>
              <w:pStyle w:val="p7"/>
              <w:spacing w:before="0" w:after="0"/>
              <w:rPr>
                <w:rStyle w:val="s3"/>
                <w:i/>
                <w:iCs/>
                <w:color w:val="000000"/>
              </w:rPr>
            </w:pPr>
            <w:r w:rsidRPr="009C1140">
              <w:rPr>
                <w:rStyle w:val="s3"/>
                <w:i/>
                <w:iCs/>
                <w:color w:val="000000"/>
              </w:rPr>
              <w:t xml:space="preserve">оцінка вартості процедури обслуговування обладнання </w:t>
            </w:r>
          </w:p>
          <w:p w:rsidR="009C1140" w:rsidRPr="009C1140" w:rsidRDefault="009C1140" w:rsidP="000245F2">
            <w:pPr>
              <w:pStyle w:val="p7"/>
              <w:spacing w:before="0" w:after="0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</w:tr>
      <w:tr w:rsidR="000245F2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5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6"/>
              <w:spacing w:before="0" w:after="0"/>
            </w:pPr>
            <w:r w:rsidRPr="009C1140">
              <w:t>Інші процедури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0245F2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6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6"/>
              <w:spacing w:before="0" w:after="0"/>
            </w:pPr>
            <w:r w:rsidRPr="009C1140">
              <w:t>Разом, гривень</w:t>
            </w:r>
          </w:p>
          <w:p w:rsidR="000245F2" w:rsidRPr="009C1140" w:rsidRDefault="000245F2" w:rsidP="000245F2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 (сума рядків 1 + 2 + 3 + 4 + 5)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napToGrid w:val="0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napToGrid w:val="0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napToGrid w:val="0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napToGrid w:val="0"/>
              <w:spacing w:before="0" w:after="0"/>
              <w:jc w:val="center"/>
            </w:pPr>
            <w:r w:rsidRPr="009C1140">
              <w:t>0</w:t>
            </w:r>
          </w:p>
          <w:p w:rsidR="000245F2" w:rsidRPr="009C1140" w:rsidRDefault="000245F2" w:rsidP="000245F2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0245F2" w:rsidRPr="009C1140" w:rsidRDefault="000245F2" w:rsidP="000245F2">
            <w:pPr>
              <w:pStyle w:val="p5"/>
              <w:snapToGrid w:val="0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0245F2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7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245F2" w:rsidRDefault="000245F2" w:rsidP="000245F2">
            <w:pPr>
              <w:pStyle w:val="p6"/>
              <w:spacing w:before="0" w:after="0"/>
            </w:pPr>
            <w:r w:rsidRPr="009C1140">
              <w:t>Кількість суб’єктів господарювання, що повинні виконати вимоги регулювання, одиниць</w:t>
            </w:r>
          </w:p>
          <w:p w:rsidR="009C1140" w:rsidRPr="009C1140" w:rsidRDefault="009C1140" w:rsidP="000245F2">
            <w:pPr>
              <w:pStyle w:val="p6"/>
              <w:spacing w:before="0" w:after="0"/>
            </w:pPr>
          </w:p>
        </w:tc>
        <w:tc>
          <w:tcPr>
            <w:tcW w:w="44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245F2" w:rsidRPr="009C1140" w:rsidRDefault="000245F2" w:rsidP="000245F2">
            <w:pPr>
              <w:pStyle w:val="p5"/>
              <w:spacing w:before="0" w:after="0"/>
              <w:jc w:val="center"/>
            </w:pPr>
            <w:r w:rsidRPr="009C1140">
              <w:t>7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8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Сумарно, гривень</w:t>
            </w:r>
          </w:p>
          <w:p w:rsidR="00BB0308" w:rsidRPr="009C1140" w:rsidRDefault="00BB0308" w:rsidP="00BB0308">
            <w:pPr>
              <w:pStyle w:val="p7"/>
              <w:spacing w:before="0" w:after="0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BB0308">
        <w:trPr>
          <w:trHeight w:val="23"/>
        </w:trPr>
        <w:tc>
          <w:tcPr>
            <w:tcW w:w="96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8"/>
              <w:spacing w:before="0" w:after="0"/>
              <w:jc w:val="both"/>
            </w:pPr>
            <w:r w:rsidRPr="009C1140"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lastRenderedPageBreak/>
              <w:t>9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Процедури отримання первинної інформації про вимоги регулювання</w:t>
            </w:r>
          </w:p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(інформування перевізників про необхідність надання підтвердних матеріалів та врахування діючої Методики при складанні розрахунків вартості перевезень)</w:t>
            </w:r>
          </w:p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</w:t>
            </w:r>
          </w:p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витрати часу на отримання інформації про регулювання, підготовка розрахунків, Х вартість часу суб’єкта малого підприємництва (заробітна плата)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keepNext/>
              <w:jc w:val="center"/>
              <w:textAlignment w:val="baseline"/>
            </w:pPr>
            <w:r w:rsidRPr="009C1140">
              <w:rPr>
                <w:lang w:eastAsia="ru-RU"/>
              </w:rPr>
              <w:t>2 год Х 48,00 грн/год</w:t>
            </w:r>
            <w:r w:rsidRPr="009C1140">
              <w:rPr>
                <w:i/>
                <w:lang w:eastAsia="ru-RU"/>
              </w:rPr>
              <w:t xml:space="preserve"> </w:t>
            </w:r>
            <w:r w:rsidRPr="009C1140">
              <w:rPr>
                <w:i/>
              </w:rPr>
              <w:t>(середня з/п за 1 годину)</w:t>
            </w:r>
            <w:r w:rsidRPr="009C1140">
              <w:t xml:space="preserve"> =</w:t>
            </w:r>
          </w:p>
          <w:p w:rsidR="00BB0308" w:rsidRPr="009C1140" w:rsidRDefault="00BB0308" w:rsidP="00BB0308">
            <w:pPr>
              <w:pStyle w:val="p9"/>
              <w:spacing w:before="0" w:after="0"/>
              <w:jc w:val="center"/>
            </w:pPr>
            <w:r w:rsidRPr="009C1140">
              <w:t xml:space="preserve"> 96,0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keepNext/>
              <w:jc w:val="center"/>
              <w:textAlignment w:val="baseline"/>
            </w:pPr>
            <w:r w:rsidRPr="009C1140">
              <w:rPr>
                <w:lang w:eastAsia="ru-RU"/>
              </w:rPr>
              <w:t>2 год Х 48,00 грн/год</w:t>
            </w:r>
            <w:r w:rsidRPr="009C1140">
              <w:rPr>
                <w:i/>
                <w:lang w:eastAsia="ru-RU"/>
              </w:rPr>
              <w:t xml:space="preserve"> </w:t>
            </w:r>
            <w:r w:rsidRPr="009C1140">
              <w:rPr>
                <w:i/>
              </w:rPr>
              <w:t>(середня з/п за 1 годину)</w:t>
            </w:r>
            <w:r w:rsidRPr="009C1140">
              <w:t xml:space="preserve"> =</w:t>
            </w:r>
          </w:p>
          <w:p w:rsidR="00BB0308" w:rsidRPr="009C1140" w:rsidRDefault="00BB0308" w:rsidP="00BB0308">
            <w:pPr>
              <w:jc w:val="center"/>
            </w:pPr>
            <w:r w:rsidRPr="009C1140">
              <w:t xml:space="preserve"> 96,0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keepNext/>
              <w:textAlignment w:val="baseline"/>
            </w:pPr>
            <w:r w:rsidRPr="009C1140">
              <w:rPr>
                <w:lang w:eastAsia="ru-RU"/>
              </w:rPr>
              <w:t>10 год Х 48,00 грн/год</w:t>
            </w:r>
            <w:r w:rsidRPr="009C1140">
              <w:rPr>
                <w:i/>
                <w:lang w:eastAsia="ru-RU"/>
              </w:rPr>
              <w:t xml:space="preserve"> </w:t>
            </w:r>
            <w:r w:rsidRPr="009C1140">
              <w:rPr>
                <w:i/>
              </w:rPr>
              <w:t>(середня з/п за 1 годину)</w:t>
            </w:r>
            <w:r w:rsidRPr="009C1140">
              <w:t xml:space="preserve"> =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 xml:space="preserve"> 480,0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10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t>Процедури організації виконання вимог регулювання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11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t>Процедури офіційного звітування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12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t>Процедури щодо забезпечення процесу перевірок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13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Інші процедури (уточнити)</w:t>
            </w:r>
            <w:r w:rsidRPr="009C1140">
              <w:rPr>
                <w:color w:val="000000"/>
              </w:rPr>
              <w:t xml:space="preserve"> </w:t>
            </w:r>
          </w:p>
          <w:p w:rsidR="00BB0308" w:rsidRPr="009C1140" w:rsidRDefault="00BB0308" w:rsidP="00BB0308">
            <w:pPr>
              <w:pStyle w:val="p6"/>
              <w:spacing w:before="0" w:after="0"/>
              <w:rPr>
                <w:rStyle w:val="s3"/>
                <w:i/>
                <w:iCs/>
                <w:color w:val="000000"/>
              </w:rPr>
            </w:pPr>
            <w:r w:rsidRPr="009C1140">
              <w:rPr>
                <w:rStyle w:val="s3"/>
                <w:i/>
                <w:iCs/>
                <w:color w:val="000000"/>
              </w:rPr>
              <w:t>витрати часу на отримання інформації про регулювання, Х вартість часу суб’єкта малого підприємництва (заробітна плата)</w:t>
            </w:r>
          </w:p>
          <w:p w:rsidR="00BB0308" w:rsidRPr="009C1140" w:rsidRDefault="00BB0308" w:rsidP="00BB0308">
            <w:pPr>
              <w:pStyle w:val="p6"/>
              <w:spacing w:before="0" w:after="0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0</w:t>
            </w:r>
          </w:p>
          <w:p w:rsidR="00BB0308" w:rsidRPr="009C1140" w:rsidRDefault="00BB0308" w:rsidP="00BB0308">
            <w:pPr>
              <w:keepNext/>
              <w:jc w:val="center"/>
              <w:textAlignment w:val="baseline"/>
              <w:rPr>
                <w:i/>
                <w:highlight w:val="white"/>
                <w:lang w:eastAsia="ru-RU"/>
              </w:rPr>
            </w:pPr>
            <w:r w:rsidRPr="009C1140">
              <w:rPr>
                <w:i/>
                <w:highlight w:val="white"/>
                <w:lang w:eastAsia="ru-RU"/>
              </w:rPr>
              <w:t>(витрати</w:t>
            </w:r>
          </w:p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rPr>
                <w:i/>
                <w:highlight w:val="white"/>
                <w:lang w:eastAsia="ru-RU"/>
              </w:rPr>
              <w:t xml:space="preserve"> відсутні)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14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Разом, гривень</w:t>
            </w:r>
          </w:p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 (сума рядків 9 + 10 + 11 + 12 + 13)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96,0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96,0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  <w:jc w:val="center"/>
            </w:pPr>
            <w:r w:rsidRPr="009C1140">
              <w:t>480,0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15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Кількість суб’єктів підприємництва, що повинні виконати вимоги регулювання, одиниць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jc w:val="center"/>
            </w:pPr>
            <w:r w:rsidRPr="009C1140">
              <w:t>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jc w:val="center"/>
            </w:pPr>
            <w:r w:rsidRPr="009C1140">
              <w:t>7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jc w:val="center"/>
            </w:pPr>
            <w:r w:rsidRPr="009C1140">
              <w:t>7</w:t>
            </w:r>
          </w:p>
        </w:tc>
      </w:tr>
      <w:tr w:rsidR="00BB0308">
        <w:trPr>
          <w:trHeight w:val="23"/>
        </w:trPr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5"/>
              <w:spacing w:before="0" w:after="0"/>
              <w:jc w:val="center"/>
            </w:pPr>
            <w:r w:rsidRPr="009C1140">
              <w:t>16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pStyle w:val="p6"/>
              <w:spacing w:before="0" w:after="0"/>
            </w:pPr>
            <w:r w:rsidRPr="009C1140">
              <w:t>Сумарно, гривень</w:t>
            </w:r>
          </w:p>
          <w:p w:rsidR="00BB0308" w:rsidRPr="009C1140" w:rsidRDefault="00BB0308" w:rsidP="00BB0308">
            <w:pPr>
              <w:pStyle w:val="p7"/>
              <w:spacing w:before="0" w:after="0"/>
            </w:pPr>
            <w:r w:rsidRPr="009C1140">
              <w:rPr>
                <w:rStyle w:val="s3"/>
                <w:i/>
                <w:iCs/>
                <w:color w:val="000000"/>
              </w:rPr>
              <w:t>Формула: відповідний стовпчик “разом” Х кількість суб’єктів малого підприєм-а, що повинні виконати вимоги регулювання (рядок 14 Х рядок 15)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jc w:val="center"/>
            </w:pPr>
            <w:r w:rsidRPr="009C1140">
              <w:t>672,0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jc w:val="center"/>
            </w:pPr>
            <w:r w:rsidRPr="009C1140">
              <w:t>672,0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B0308" w:rsidRPr="009C1140" w:rsidRDefault="00BB0308" w:rsidP="00BB0308">
            <w:pPr>
              <w:jc w:val="center"/>
            </w:pPr>
            <w:r w:rsidRPr="009C1140">
              <w:t>3 360,0</w:t>
            </w:r>
          </w:p>
        </w:tc>
      </w:tr>
    </w:tbl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  <w:bookmarkStart w:id="9" w:name="n208"/>
      <w:bookmarkStart w:id="10" w:name="n209"/>
      <w:bookmarkStart w:id="11" w:name="n210"/>
      <w:bookmarkStart w:id="12" w:name="n211"/>
      <w:bookmarkEnd w:id="9"/>
      <w:bookmarkEnd w:id="10"/>
      <w:bookmarkEnd w:id="11"/>
      <w:bookmarkEnd w:id="12"/>
    </w:p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</w:p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</w:p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</w:p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</w:p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</w:p>
    <w:p w:rsidR="00420CA2" w:rsidRDefault="00420CA2" w:rsidP="00D624BC">
      <w:pPr>
        <w:pStyle w:val="rvps3"/>
        <w:ind w:firstLine="567"/>
        <w:jc w:val="both"/>
        <w:rPr>
          <w:b/>
          <w:sz w:val="28"/>
          <w:szCs w:val="28"/>
        </w:rPr>
      </w:pPr>
    </w:p>
    <w:p w:rsidR="00D624BC" w:rsidRDefault="00D624BC" w:rsidP="00D624BC">
      <w:pPr>
        <w:pStyle w:val="rvps3"/>
        <w:ind w:firstLine="567"/>
        <w:jc w:val="both"/>
        <w:rPr>
          <w:b/>
          <w:sz w:val="28"/>
          <w:szCs w:val="28"/>
        </w:rPr>
      </w:pPr>
      <w:r w:rsidRPr="00BA5860">
        <w:rPr>
          <w:b/>
          <w:sz w:val="28"/>
          <w:szCs w:val="28"/>
        </w:rPr>
        <w:lastRenderedPageBreak/>
        <w:t>Бюджетні витрати на адміністрування регулювання суб’єктів малого підприємництва</w:t>
      </w:r>
    </w:p>
    <w:p w:rsidR="00D624BC" w:rsidRPr="00420CA2" w:rsidRDefault="00D624BC" w:rsidP="00D624BC">
      <w:pPr>
        <w:pStyle w:val="rvps3"/>
        <w:ind w:firstLine="567"/>
        <w:jc w:val="both"/>
        <w:rPr>
          <w:sz w:val="28"/>
          <w:szCs w:val="28"/>
        </w:rPr>
      </w:pPr>
      <w:r w:rsidRPr="00420CA2">
        <w:rPr>
          <w:sz w:val="28"/>
          <w:szCs w:val="28"/>
        </w:rPr>
        <w:t xml:space="preserve">Контроль за виконанням рішення здійснюватиме департамент економічної політики Луцької міської ради. </w:t>
      </w:r>
    </w:p>
    <w:tbl>
      <w:tblPr>
        <w:tblW w:w="10015" w:type="dxa"/>
        <w:tblInd w:w="-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1063"/>
        <w:gridCol w:w="1459"/>
        <w:gridCol w:w="1265"/>
        <w:gridCol w:w="2071"/>
        <w:gridCol w:w="1730"/>
      </w:tblGrid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bookmarkStart w:id="13" w:name="n212"/>
            <w:bookmarkEnd w:id="13"/>
            <w:r w:rsidRPr="00D624BC"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мікро-підприємництв)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>Планові витрати часу на процедур</w:t>
            </w:r>
            <w:r w:rsidR="00F87F73" w:rsidRPr="00D624BC">
              <w:t>, год</w:t>
            </w:r>
            <w:r w:rsidRPr="00D624BC">
              <w:t>у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 xml:space="preserve">Вартість часу співробітника органу держ. влади відповідної категорії </w:t>
            </w:r>
          </w:p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>(зар. плата, грн/год)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>Оцінка кількості процедур за рік, що припадають на одного суб’єкта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>Оцінка кількості  суб’єктів, що підпадають під дію процедури регулювання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>Витрати на адміністрування регулювання*            (за рік), гривень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2"/>
              <w:spacing w:before="0" w:after="0"/>
            </w:pPr>
            <w:r w:rsidRPr="00D624BC">
              <w:t>1. Облік суб’єкта господарювання, що перебуває у сфері регулювання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t>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2"/>
              <w:spacing w:before="0" w:after="0"/>
            </w:pPr>
            <w:r w:rsidRPr="00D624BC"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rPr>
                <w:color w:val="000000"/>
              </w:rPr>
              <w:t>3</w:t>
            </w:r>
            <w:r w:rsidR="00F87F73" w:rsidRPr="00D624BC">
              <w:rPr>
                <w:color w:val="000000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6272C0">
            <w:pPr>
              <w:pStyle w:val="p11"/>
              <w:spacing w:before="0" w:after="0"/>
              <w:jc w:val="center"/>
            </w:pPr>
            <w:r w:rsidRPr="00D624BC">
              <w:t>48</w:t>
            </w:r>
            <w:r w:rsidR="00F87F73" w:rsidRPr="00D624BC">
              <w:t>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pStyle w:val="p11"/>
              <w:spacing w:before="0" w:after="0"/>
              <w:jc w:val="center"/>
            </w:pPr>
            <w:r w:rsidRPr="00D624BC"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9B3408">
            <w:pPr>
              <w:pStyle w:val="p11"/>
              <w:spacing w:before="0" w:after="0"/>
              <w:jc w:val="center"/>
            </w:pPr>
            <w:r w:rsidRPr="00D624BC">
              <w:t>7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D624BC" w:rsidRDefault="009B3408" w:rsidP="0013153E">
            <w:pPr>
              <w:pStyle w:val="p11"/>
              <w:spacing w:before="0" w:after="0"/>
              <w:jc w:val="center"/>
            </w:pPr>
            <w:r w:rsidRPr="00D624BC">
              <w:t>1008,0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12"/>
              <w:spacing w:before="0" w:after="0"/>
            </w:pPr>
            <w:r w:rsidRPr="00D624BC">
              <w:t>камеральні</w:t>
            </w:r>
          </w:p>
          <w:p w:rsidR="00420CA2" w:rsidRPr="00D624BC" w:rsidRDefault="00420CA2">
            <w:pPr>
              <w:pStyle w:val="p12"/>
              <w:spacing w:before="0" w:after="0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6086" w:rsidRPr="00D624BC" w:rsidRDefault="00B72545">
            <w:pPr>
              <w:jc w:val="center"/>
            </w:pPr>
            <w:r w:rsidRPr="00D624BC">
              <w:rPr>
                <w:color w:val="000000"/>
              </w:rPr>
              <w:t xml:space="preserve">3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6086" w:rsidRPr="00D624BC" w:rsidRDefault="006272C0">
            <w:pPr>
              <w:jc w:val="center"/>
            </w:pPr>
            <w:r w:rsidRPr="00D624BC">
              <w:t>48,0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B72545">
            <w:pPr>
              <w:jc w:val="center"/>
            </w:pPr>
            <w:r w:rsidRPr="00D624BC"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9B3408">
            <w:pPr>
              <w:jc w:val="center"/>
            </w:pPr>
            <w:r w:rsidRPr="00D624BC">
              <w:t>7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D624BC" w:rsidRDefault="0013153E" w:rsidP="006272C0">
            <w:pPr>
              <w:jc w:val="center"/>
            </w:pPr>
            <w:r w:rsidRPr="00D624BC">
              <w:t>1008,0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Default="00B72545">
            <w:pPr>
              <w:pStyle w:val="p12"/>
              <w:spacing w:before="0" w:after="0"/>
            </w:pPr>
            <w:r w:rsidRPr="00D624BC">
              <w:t>виїзні</w:t>
            </w:r>
          </w:p>
          <w:p w:rsidR="00420CA2" w:rsidRPr="00D624BC" w:rsidRDefault="00420CA2">
            <w:pPr>
              <w:pStyle w:val="p12"/>
              <w:spacing w:before="0" w:after="0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6272C0">
            <w:pPr>
              <w:pStyle w:val="p11"/>
              <w:snapToGrid w:val="0"/>
              <w:spacing w:before="0" w:after="0"/>
              <w:jc w:val="center"/>
            </w:pPr>
            <w:r w:rsidRPr="00D624BC">
              <w:t>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6272C0">
            <w:pPr>
              <w:pStyle w:val="p11"/>
              <w:snapToGrid w:val="0"/>
              <w:spacing w:before="0" w:after="0"/>
              <w:jc w:val="center"/>
            </w:pPr>
            <w:r w:rsidRPr="00D624BC">
              <w:t>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D624BC" w:rsidRDefault="006272C0">
            <w:pPr>
              <w:pStyle w:val="p11"/>
              <w:snapToGrid w:val="0"/>
              <w:spacing w:before="0" w:after="0"/>
              <w:jc w:val="center"/>
            </w:pPr>
            <w:r w:rsidRPr="00D624BC">
              <w:t>0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D624BC" w:rsidRDefault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2"/>
              <w:spacing w:before="0" w:after="0"/>
            </w:pPr>
            <w:r w:rsidRPr="00D624BC">
              <w:t>3. Підготовка, затвердження та опрацювання одного окремого акта про порушення вимог регулювання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2"/>
              <w:spacing w:before="0" w:after="0"/>
            </w:pPr>
            <w:r w:rsidRPr="00D624BC">
              <w:t>4. Реалізація одного окремого рішення щодо порушення вимог регулювання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2"/>
              <w:spacing w:before="0" w:after="0"/>
            </w:pPr>
            <w:r w:rsidRPr="00D624BC">
              <w:t>5. Оскарження одного окремого рішення суб’єктами господарювання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napToGrid w:val="0"/>
              <w:spacing w:before="0" w:after="0"/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2"/>
              <w:spacing w:before="0" w:after="0"/>
            </w:pPr>
            <w:r w:rsidRPr="00D624BC">
              <w:t>6. Підготовка звітності за результатами регулювання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jc w:val="center"/>
            </w:pPr>
            <w:r w:rsidRPr="00D624BC">
              <w:rPr>
                <w:color w:val="000000"/>
              </w:rPr>
              <w:t xml:space="preserve">2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jc w:val="center"/>
            </w:pPr>
            <w:r w:rsidRPr="00D624BC">
              <w:t>48,0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jc w:val="center"/>
            </w:pPr>
            <w:r w:rsidRPr="00D624BC"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9B3408" w:rsidP="006272C0">
            <w:pPr>
              <w:pStyle w:val="p11"/>
              <w:spacing w:before="0" w:after="0"/>
              <w:jc w:val="center"/>
            </w:pPr>
            <w:r w:rsidRPr="00D624BC">
              <w:t>7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2C0" w:rsidRPr="00D624BC" w:rsidRDefault="000957C4" w:rsidP="0013153E">
            <w:pPr>
              <w:jc w:val="center"/>
              <w:rPr>
                <w:color w:val="000000"/>
              </w:rPr>
            </w:pPr>
            <w:r w:rsidRPr="00D624BC">
              <w:rPr>
                <w:color w:val="000000"/>
              </w:rPr>
              <w:t>672</w:t>
            </w:r>
            <w:r w:rsidR="006272C0" w:rsidRPr="00D624BC">
              <w:rPr>
                <w:color w:val="000000"/>
              </w:rPr>
              <w:t>,0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2"/>
              <w:spacing w:before="0" w:after="0"/>
            </w:pPr>
            <w:r w:rsidRPr="00D624BC">
              <w:t>7. Інші адміністративні процедури (уточнити): </w:t>
            </w:r>
            <w:r w:rsidRPr="00D624BC">
              <w:br/>
              <w:t xml:space="preserve">підготовка рішення </w:t>
            </w:r>
            <w:r w:rsidRPr="00D624BC">
              <w:lastRenderedPageBreak/>
              <w:t>міської ради, відстеження результативності регуляторного акту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343BF7" w:rsidP="006272C0">
            <w:pPr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lastRenderedPageBreak/>
              <w:t xml:space="preserve">4 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343BF7" w:rsidP="006272C0">
            <w:pPr>
              <w:jc w:val="center"/>
            </w:pPr>
            <w:r w:rsidRPr="00D624BC">
              <w:t>48,0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1"/>
              <w:spacing w:before="0" w:after="0"/>
              <w:jc w:val="center"/>
            </w:pPr>
            <w:r w:rsidRPr="00D624BC">
              <w:t>1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jc w:val="center"/>
            </w:pPr>
            <w:r w:rsidRPr="00D624BC">
              <w:t>7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2C0" w:rsidRPr="00D624BC" w:rsidRDefault="009B3408" w:rsidP="0013153E">
            <w:pPr>
              <w:pStyle w:val="p11"/>
              <w:spacing w:before="0" w:after="0"/>
              <w:jc w:val="center"/>
              <w:rPr>
                <w:color w:val="C9211E"/>
              </w:rPr>
            </w:pPr>
            <w:r w:rsidRPr="00D624BC">
              <w:rPr>
                <w:color w:val="000000"/>
              </w:rPr>
              <w:t>1 344</w:t>
            </w:r>
            <w:r w:rsidR="00343BF7" w:rsidRPr="00D624BC">
              <w:rPr>
                <w:color w:val="000000"/>
              </w:rPr>
              <w:t>,0</w:t>
            </w:r>
          </w:p>
        </w:tc>
      </w:tr>
      <w:tr w:rsidR="00343BF7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6272C0" w:rsidP="006272C0">
            <w:pPr>
              <w:pStyle w:val="p12"/>
              <w:spacing w:before="0" w:after="0"/>
            </w:pPr>
            <w:r w:rsidRPr="00D624BC">
              <w:t>Разом за рік</w:t>
            </w:r>
          </w:p>
          <w:p w:rsidR="00D624BC" w:rsidRPr="00D624BC" w:rsidRDefault="00D624BC" w:rsidP="006272C0">
            <w:pPr>
              <w:pStyle w:val="p12"/>
              <w:spacing w:before="0" w:after="0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13153E" w:rsidP="006272C0">
            <w:pPr>
              <w:pStyle w:val="p11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13153E" w:rsidP="006272C0">
            <w:pPr>
              <w:pStyle w:val="p11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13153E" w:rsidP="006272C0">
            <w:pPr>
              <w:pStyle w:val="p11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272C0" w:rsidRPr="00D624BC" w:rsidRDefault="0013153E" w:rsidP="006272C0">
            <w:pPr>
              <w:pStyle w:val="p11"/>
              <w:snapToGrid w:val="0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72C0" w:rsidRPr="00D624BC" w:rsidRDefault="0013153E" w:rsidP="006272C0">
            <w:pPr>
              <w:pStyle w:val="p11"/>
              <w:spacing w:before="0" w:after="0"/>
              <w:jc w:val="center"/>
            </w:pPr>
            <w:r w:rsidRPr="00D624BC">
              <w:t>3</w:t>
            </w:r>
            <w:r w:rsidR="009B3408" w:rsidRPr="00D624BC">
              <w:t> </w:t>
            </w:r>
            <w:r w:rsidRPr="00D624BC">
              <w:t>024</w:t>
            </w:r>
            <w:r w:rsidR="009B3408" w:rsidRPr="00D624BC">
              <w:t>,0</w:t>
            </w:r>
          </w:p>
        </w:tc>
      </w:tr>
      <w:tr w:rsidR="0013153E" w:rsidTr="00D624BC"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3153E" w:rsidRPr="00D624BC" w:rsidRDefault="0013153E" w:rsidP="0013153E">
            <w:pPr>
              <w:pStyle w:val="p12"/>
              <w:spacing w:before="0" w:after="0"/>
            </w:pPr>
            <w:r w:rsidRPr="00D624BC">
              <w:t>Сумарно за п’ять років</w:t>
            </w:r>
          </w:p>
          <w:p w:rsidR="00D624BC" w:rsidRPr="00D624BC" w:rsidRDefault="00D624BC" w:rsidP="0013153E">
            <w:pPr>
              <w:pStyle w:val="p12"/>
              <w:spacing w:before="0" w:after="0"/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3153E" w:rsidRPr="00D624BC" w:rsidRDefault="0013153E" w:rsidP="0013153E">
            <w:pPr>
              <w:pStyle w:val="p11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3153E" w:rsidRPr="00D624BC" w:rsidRDefault="0013153E" w:rsidP="0013153E">
            <w:pPr>
              <w:pStyle w:val="p11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3153E" w:rsidRPr="00D624BC" w:rsidRDefault="0013153E" w:rsidP="0013153E">
            <w:pPr>
              <w:pStyle w:val="p11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3153E" w:rsidRPr="00D624BC" w:rsidRDefault="0013153E" w:rsidP="0013153E">
            <w:pPr>
              <w:pStyle w:val="p11"/>
              <w:snapToGrid w:val="0"/>
              <w:spacing w:before="0" w:after="0"/>
              <w:jc w:val="center"/>
            </w:pPr>
            <w:r w:rsidRPr="00D624BC">
              <w:t>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3153E" w:rsidRPr="00D624BC" w:rsidRDefault="0013153E" w:rsidP="0013153E">
            <w:pPr>
              <w:pStyle w:val="p13"/>
              <w:spacing w:before="0" w:after="0"/>
              <w:jc w:val="center"/>
            </w:pPr>
            <w:r w:rsidRPr="00D624BC">
              <w:t>15 120,0</w:t>
            </w:r>
          </w:p>
        </w:tc>
      </w:tr>
    </w:tbl>
    <w:p w:rsidR="00986086" w:rsidRPr="00D624BC" w:rsidRDefault="00B72545">
      <w:pPr>
        <w:pStyle w:val="p2"/>
        <w:shd w:val="clear" w:color="auto" w:fill="FFFFFF"/>
        <w:ind w:firstLine="708"/>
        <w:jc w:val="both"/>
        <w:rPr>
          <w:sz w:val="28"/>
          <w:szCs w:val="28"/>
        </w:rPr>
      </w:pPr>
      <w:bookmarkStart w:id="14" w:name="n214"/>
      <w:bookmarkStart w:id="15" w:name="n216"/>
      <w:bookmarkEnd w:id="14"/>
      <w:bookmarkEnd w:id="15"/>
      <w:r w:rsidRPr="00D624BC">
        <w:rPr>
          <w:rStyle w:val="s2"/>
          <w:color w:val="000000"/>
          <w:sz w:val="28"/>
          <w:szCs w:val="28"/>
        </w:rPr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9990" w:type="dxa"/>
        <w:tblInd w:w="-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5280"/>
        <w:gridCol w:w="2040"/>
        <w:gridCol w:w="1935"/>
      </w:tblGrid>
      <w:tr w:rsidR="00986086" w:rsidTr="009C1140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5C0A94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bookmarkStart w:id="16" w:name="n217"/>
            <w:bookmarkEnd w:id="16"/>
            <w:r>
              <w:rPr>
                <w:sz w:val="28"/>
                <w:szCs w:val="28"/>
              </w:rPr>
              <w:t>№ з</w:t>
            </w:r>
            <w:r w:rsidR="00B72545" w:rsidRPr="009C1140">
              <w:rPr>
                <w:sz w:val="28"/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86086" w:rsidRPr="009C1140" w:rsidRDefault="00B72545" w:rsidP="009C1140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Показник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Перший рік регулювання (стартовий)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86086" w:rsidRPr="009C1140" w:rsidRDefault="00B72545" w:rsidP="009C1140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За п’ять років</w:t>
            </w:r>
          </w:p>
        </w:tc>
      </w:tr>
      <w:tr w:rsidR="00986086" w:rsidTr="0038002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6"/>
              <w:spacing w:before="0" w:after="0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92063">
            <w:pPr>
              <w:jc w:val="center"/>
              <w:rPr>
                <w:color w:val="000000"/>
                <w:sz w:val="28"/>
                <w:szCs w:val="28"/>
              </w:rPr>
            </w:pPr>
            <w:r w:rsidRPr="009C1140">
              <w:rPr>
                <w:color w:val="000000"/>
                <w:sz w:val="28"/>
                <w:szCs w:val="28"/>
              </w:rPr>
              <w:t>672,0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92063">
            <w:pPr>
              <w:jc w:val="center"/>
              <w:rPr>
                <w:color w:val="000000"/>
                <w:sz w:val="28"/>
                <w:szCs w:val="28"/>
              </w:rPr>
            </w:pPr>
            <w:r w:rsidRPr="009C1140">
              <w:rPr>
                <w:color w:val="000000"/>
                <w:sz w:val="28"/>
                <w:szCs w:val="28"/>
              </w:rPr>
              <w:t>3 360,0</w:t>
            </w:r>
          </w:p>
        </w:tc>
      </w:tr>
      <w:tr w:rsidR="00986086" w:rsidTr="0038002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6"/>
              <w:spacing w:before="0" w:after="0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Бюджетні витрати  на адміністрування регулювання суб’єктів малого підприємництва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92063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3 024,0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92063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15 120,0</w:t>
            </w:r>
          </w:p>
        </w:tc>
      </w:tr>
      <w:tr w:rsidR="00986086" w:rsidTr="00380021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86086" w:rsidRPr="009C1140" w:rsidRDefault="00B72545">
            <w:pPr>
              <w:pStyle w:val="p6"/>
              <w:spacing w:before="0" w:after="0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Сумарні витрати на виконання запланованого регулювання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72545" w:rsidRPr="009C1140" w:rsidRDefault="00B92063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 w:rsidRPr="009C1140">
              <w:rPr>
                <w:sz w:val="28"/>
                <w:szCs w:val="28"/>
              </w:rPr>
              <w:t>3 696,0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6086" w:rsidRPr="009C1140" w:rsidRDefault="00760313" w:rsidP="00B92063">
            <w:pPr>
              <w:pStyle w:val="p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18 48</w:t>
            </w:r>
            <w:r w:rsidR="00B92063" w:rsidRPr="009C1140">
              <w:rPr>
                <w:sz w:val="28"/>
                <w:szCs w:val="28"/>
              </w:rPr>
              <w:t>0,0</w:t>
            </w:r>
          </w:p>
        </w:tc>
      </w:tr>
    </w:tbl>
    <w:p w:rsidR="00851B34" w:rsidRPr="00555886" w:rsidRDefault="00851B34" w:rsidP="00851B34">
      <w:pPr>
        <w:pStyle w:val="af0"/>
        <w:rPr>
          <w:color w:val="auto"/>
          <w:sz w:val="22"/>
          <w:szCs w:val="22"/>
        </w:rPr>
      </w:pPr>
      <w:bookmarkStart w:id="17" w:name="n218"/>
      <w:bookmarkEnd w:id="17"/>
      <w:r w:rsidRPr="00555886">
        <w:rPr>
          <w:color w:val="auto"/>
          <w:sz w:val="22"/>
          <w:szCs w:val="22"/>
        </w:rPr>
        <w:t>Розрахунок вартості 1 людино-години:</w:t>
      </w:r>
    </w:p>
    <w:p w:rsidR="00851B34" w:rsidRPr="00555886" w:rsidRDefault="00851B34" w:rsidP="006614D6">
      <w:pPr>
        <w:jc w:val="both"/>
        <w:rPr>
          <w:rStyle w:val="ae"/>
          <w:sz w:val="22"/>
          <w:szCs w:val="22"/>
        </w:rPr>
      </w:pPr>
      <w:r w:rsidRPr="00555886">
        <w:rPr>
          <w:sz w:val="22"/>
          <w:szCs w:val="22"/>
        </w:rPr>
        <w:t>Для розрахунку використовується розмір мінімальної заробітної плати станом на 01.01.2025  - 8000, 00 грн. У погодинному визначенні розмір становить 48,00 грн. (ЗУ </w:t>
      </w:r>
      <w:hyperlink r:id="rId4" w:history="1">
        <w:r w:rsidRPr="00555886">
          <w:rPr>
            <w:sz w:val="22"/>
            <w:szCs w:val="22"/>
          </w:rPr>
          <w:t xml:space="preserve"> від 19.11.2024 № 4059-</w:t>
        </w:r>
        <w:r w:rsidRPr="00555886">
          <w:rPr>
            <w:sz w:val="22"/>
            <w:szCs w:val="22"/>
            <w:lang w:val="en-US"/>
          </w:rPr>
          <w:t>IX</w:t>
        </w:r>
        <w:r w:rsidRPr="00555886">
          <w:rPr>
            <w:sz w:val="22"/>
            <w:szCs w:val="22"/>
            <w:lang w:val="ru-RU"/>
          </w:rPr>
          <w:t xml:space="preserve"> </w:t>
        </w:r>
        <w:r w:rsidRPr="00555886">
          <w:rPr>
            <w:sz w:val="22"/>
            <w:szCs w:val="22"/>
          </w:rPr>
          <w:t>«Про Державний бюджет України на 2025 рік</w:t>
        </w:r>
        <w:r w:rsidRPr="00555886">
          <w:rPr>
            <w:rStyle w:val="ae"/>
            <w:color w:val="auto"/>
            <w:sz w:val="22"/>
            <w:szCs w:val="22"/>
            <w:u w:val="none"/>
          </w:rPr>
          <w:t>»</w:t>
        </w:r>
      </w:hyperlink>
      <w:r w:rsidRPr="00555886">
        <w:rPr>
          <w:rStyle w:val="ae"/>
          <w:color w:val="auto"/>
          <w:sz w:val="22"/>
          <w:szCs w:val="22"/>
          <w:u w:val="none"/>
        </w:rPr>
        <w:t>).</w:t>
      </w:r>
    </w:p>
    <w:p w:rsidR="00851B34" w:rsidRPr="00BA5860" w:rsidRDefault="00851B34" w:rsidP="00851B34">
      <w:pPr>
        <w:rPr>
          <w:sz w:val="20"/>
          <w:szCs w:val="20"/>
        </w:rPr>
      </w:pPr>
    </w:p>
    <w:p w:rsidR="00851B34" w:rsidRPr="006614D6" w:rsidRDefault="00851B34" w:rsidP="006614D6">
      <w:pPr>
        <w:pStyle w:val="a5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4D6">
        <w:rPr>
          <w:rFonts w:ascii="Times New Roman" w:hAnsi="Times New Roman" w:cs="Times New Roman"/>
          <w:b/>
          <w:bCs/>
          <w:sz w:val="28"/>
          <w:szCs w:val="28"/>
        </w:rPr>
        <w:t>5. Розроблення корегуючих (пом’якшувальних) заходів для малого підприємництва щодо запропонованого регулювання</w:t>
      </w:r>
    </w:p>
    <w:p w:rsidR="00851B34" w:rsidRPr="00594D7B" w:rsidRDefault="00851B34" w:rsidP="00851B34">
      <w:pPr>
        <w:shd w:val="clear" w:color="auto" w:fill="FFFFFF"/>
        <w:tabs>
          <w:tab w:val="left" w:pos="6954"/>
        </w:tabs>
        <w:ind w:firstLine="567"/>
        <w:jc w:val="both"/>
        <w:rPr>
          <w:sz w:val="28"/>
          <w:szCs w:val="28"/>
        </w:rPr>
      </w:pPr>
      <w:r w:rsidRPr="00594D7B">
        <w:rPr>
          <w:color w:val="333333"/>
          <w:sz w:val="28"/>
          <w:szCs w:val="28"/>
          <w:shd w:val="clear" w:color="auto" w:fill="FFFFFF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п’ять років) з метою вирівнювання питомої вартості адміністративного навантаження між суб’єктами великого, середнього та малого підприємництва </w:t>
      </w:r>
      <w:r>
        <w:rPr>
          <w:color w:val="333333"/>
          <w:sz w:val="28"/>
          <w:szCs w:val="28"/>
          <w:shd w:val="clear" w:color="auto" w:fill="FFFFFF"/>
        </w:rPr>
        <w:t>к</w:t>
      </w:r>
      <w:r w:rsidRPr="00D619BF">
        <w:rPr>
          <w:sz w:val="28"/>
          <w:szCs w:val="28"/>
        </w:rPr>
        <w:t>оригуючі заходи не пропонуються, так як цей регуляторний акт</w:t>
      </w:r>
      <w:r>
        <w:rPr>
          <w:sz w:val="28"/>
          <w:szCs w:val="28"/>
        </w:rPr>
        <w:t xml:space="preserve"> поширює свою дію лише на суб</w:t>
      </w:r>
      <w:r w:rsidRPr="00506C67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єктів малого підприємництва та питома вартість </w:t>
      </w:r>
      <w:r w:rsidRPr="00594D7B">
        <w:rPr>
          <w:color w:val="333333"/>
          <w:sz w:val="28"/>
          <w:szCs w:val="28"/>
          <w:shd w:val="clear" w:color="auto" w:fill="FFFFFF"/>
        </w:rPr>
        <w:t>адміністративного навантаження</w:t>
      </w:r>
      <w:r>
        <w:rPr>
          <w:color w:val="333333"/>
          <w:sz w:val="28"/>
          <w:szCs w:val="28"/>
          <w:shd w:val="clear" w:color="auto" w:fill="FFFFFF"/>
        </w:rPr>
        <w:t xml:space="preserve"> є незначною.</w:t>
      </w:r>
    </w:p>
    <w:p w:rsidR="00986086" w:rsidRDefault="00986086">
      <w:pPr>
        <w:jc w:val="both"/>
        <w:rPr>
          <w:lang w:val="en-US"/>
        </w:rPr>
      </w:pPr>
    </w:p>
    <w:p w:rsidR="00986086" w:rsidRDefault="00986086">
      <w:pPr>
        <w:jc w:val="both"/>
        <w:rPr>
          <w:lang w:val="en-US"/>
        </w:rPr>
      </w:pPr>
    </w:p>
    <w:p w:rsidR="00986086" w:rsidRDefault="008A0843">
      <w:pPr>
        <w:jc w:val="both"/>
        <w:rPr>
          <w:sz w:val="28"/>
          <w:szCs w:val="28"/>
        </w:rPr>
      </w:pPr>
      <w:r>
        <w:rPr>
          <w:sz w:val="28"/>
          <w:szCs w:val="28"/>
        </w:rPr>
        <w:t>В.о. д</w:t>
      </w:r>
      <w:r w:rsidR="00B72545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B72545">
        <w:rPr>
          <w:sz w:val="28"/>
          <w:szCs w:val="28"/>
        </w:rPr>
        <w:t xml:space="preserve"> департаменту</w:t>
      </w:r>
    </w:p>
    <w:p w:rsidR="00986086" w:rsidRDefault="00B72545">
      <w:pPr>
        <w:jc w:val="both"/>
      </w:pPr>
      <w:r>
        <w:rPr>
          <w:sz w:val="28"/>
          <w:szCs w:val="28"/>
        </w:rPr>
        <w:t xml:space="preserve">економічної політики </w:t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51B34">
        <w:rPr>
          <w:sz w:val="28"/>
          <w:szCs w:val="28"/>
        </w:rPr>
        <w:tab/>
      </w:r>
      <w:r w:rsidR="008A0843">
        <w:rPr>
          <w:sz w:val="28"/>
          <w:szCs w:val="28"/>
        </w:rPr>
        <w:t>Юлія ДАЦЮК</w:t>
      </w:r>
    </w:p>
    <w:p w:rsidR="00986086" w:rsidRDefault="00986086">
      <w:pPr>
        <w:pStyle w:val="p2"/>
        <w:shd w:val="clear" w:color="auto" w:fill="FFFFFF"/>
        <w:spacing w:beforeAutospacing="0" w:afterAutospacing="0"/>
        <w:ind w:firstLine="708"/>
        <w:jc w:val="both"/>
      </w:pPr>
    </w:p>
    <w:sectPr w:rsidR="00986086">
      <w:pgSz w:w="11906" w:h="16838"/>
      <w:pgMar w:top="360" w:right="566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86"/>
    <w:rsid w:val="000245F2"/>
    <w:rsid w:val="000957C4"/>
    <w:rsid w:val="0013153E"/>
    <w:rsid w:val="00343BF7"/>
    <w:rsid w:val="00380021"/>
    <w:rsid w:val="00395CDA"/>
    <w:rsid w:val="00415D8A"/>
    <w:rsid w:val="00420CA2"/>
    <w:rsid w:val="004B1DD7"/>
    <w:rsid w:val="00555886"/>
    <w:rsid w:val="00594BF2"/>
    <w:rsid w:val="005C0A94"/>
    <w:rsid w:val="005F3C3B"/>
    <w:rsid w:val="006272C0"/>
    <w:rsid w:val="006614D6"/>
    <w:rsid w:val="00760313"/>
    <w:rsid w:val="00851B34"/>
    <w:rsid w:val="008A0843"/>
    <w:rsid w:val="00986086"/>
    <w:rsid w:val="009B3408"/>
    <w:rsid w:val="009C1140"/>
    <w:rsid w:val="00B72545"/>
    <w:rsid w:val="00B92063"/>
    <w:rsid w:val="00BB0308"/>
    <w:rsid w:val="00BC6896"/>
    <w:rsid w:val="00BF3B85"/>
    <w:rsid w:val="00C71311"/>
    <w:rsid w:val="00D624BC"/>
    <w:rsid w:val="00DC5772"/>
    <w:rsid w:val="00E3096A"/>
    <w:rsid w:val="00EC27E7"/>
    <w:rsid w:val="00EC2FC3"/>
    <w:rsid w:val="00F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DADD-C493-4E21-AA01-69EAE08B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17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0782F"/>
    <w:rPr>
      <w:b/>
      <w:bCs/>
    </w:rPr>
  </w:style>
  <w:style w:type="character" w:customStyle="1" w:styleId="s1">
    <w:name w:val="s1"/>
    <w:basedOn w:val="a0"/>
    <w:qFormat/>
    <w:rsid w:val="00112741"/>
  </w:style>
  <w:style w:type="character" w:customStyle="1" w:styleId="s2">
    <w:name w:val="s2"/>
    <w:basedOn w:val="a0"/>
    <w:qFormat/>
    <w:rsid w:val="00112741"/>
  </w:style>
  <w:style w:type="character" w:customStyle="1" w:styleId="fontstyle11">
    <w:name w:val="fontstyle11"/>
    <w:qFormat/>
    <w:rsid w:val="00170029"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ий текст Знак"/>
    <w:link w:val="a5"/>
    <w:qFormat/>
    <w:rsid w:val="006373AE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1">
    <w:name w:val="Основной шрифт абзаца1"/>
    <w:qFormat/>
  </w:style>
  <w:style w:type="character" w:customStyle="1" w:styleId="s3">
    <w:name w:val="s3"/>
    <w:basedOn w:val="1"/>
    <w:qFormat/>
  </w:style>
  <w:style w:type="character" w:customStyle="1" w:styleId="s4">
    <w:name w:val="s4"/>
    <w:basedOn w:val="1"/>
    <w:qFormat/>
  </w:style>
  <w:style w:type="paragraph" w:customStyle="1" w:styleId="a6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6373AE"/>
    <w:pPr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semiHidden/>
    <w:qFormat/>
    <w:rsid w:val="00784A1F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00782F"/>
    <w:pPr>
      <w:spacing w:beforeAutospacing="1" w:afterAutospacing="1"/>
    </w:pPr>
    <w:rPr>
      <w:lang w:val="ru-RU" w:eastAsia="ru-RU"/>
    </w:rPr>
  </w:style>
  <w:style w:type="paragraph" w:customStyle="1" w:styleId="p1">
    <w:name w:val="p1"/>
    <w:basedOn w:val="a"/>
    <w:qFormat/>
    <w:rsid w:val="00112741"/>
    <w:pPr>
      <w:spacing w:beforeAutospacing="1" w:afterAutospacing="1"/>
    </w:pPr>
    <w:rPr>
      <w:lang w:val="ru-RU" w:eastAsia="ru-RU"/>
    </w:rPr>
  </w:style>
  <w:style w:type="paragraph" w:customStyle="1" w:styleId="p2">
    <w:name w:val="p2"/>
    <w:basedOn w:val="a"/>
    <w:qFormat/>
    <w:rsid w:val="00112741"/>
    <w:pPr>
      <w:spacing w:beforeAutospacing="1" w:afterAutospacing="1"/>
    </w:pPr>
    <w:rPr>
      <w:lang w:val="ru-RU" w:eastAsia="ru-RU"/>
    </w:rPr>
  </w:style>
  <w:style w:type="paragraph" w:customStyle="1" w:styleId="p3">
    <w:name w:val="p3"/>
    <w:basedOn w:val="a"/>
    <w:qFormat/>
    <w:rsid w:val="00112741"/>
    <w:pPr>
      <w:spacing w:beforeAutospacing="1" w:afterAutospacing="1"/>
    </w:pPr>
    <w:rPr>
      <w:lang w:val="ru-RU" w:eastAsia="ru-RU"/>
    </w:rPr>
  </w:style>
  <w:style w:type="paragraph" w:customStyle="1" w:styleId="p10">
    <w:name w:val="p10"/>
    <w:basedOn w:val="a"/>
    <w:qFormat/>
    <w:rsid w:val="00112741"/>
    <w:pPr>
      <w:spacing w:beforeAutospacing="1" w:afterAutospacing="1"/>
    </w:pPr>
    <w:rPr>
      <w:lang w:val="ru-RU" w:eastAsia="ru-RU"/>
    </w:rPr>
  </w:style>
  <w:style w:type="paragraph" w:customStyle="1" w:styleId="p4">
    <w:name w:val="p4"/>
    <w:basedOn w:val="a"/>
    <w:qFormat/>
    <w:pPr>
      <w:spacing w:before="280" w:after="280"/>
    </w:pPr>
  </w:style>
  <w:style w:type="paragraph" w:customStyle="1" w:styleId="p5">
    <w:name w:val="p5"/>
    <w:basedOn w:val="a"/>
    <w:qFormat/>
    <w:pPr>
      <w:spacing w:before="280" w:after="280"/>
    </w:pPr>
  </w:style>
  <w:style w:type="paragraph" w:customStyle="1" w:styleId="p6">
    <w:name w:val="p6"/>
    <w:basedOn w:val="a"/>
    <w:qFormat/>
    <w:pPr>
      <w:spacing w:before="280" w:after="280"/>
    </w:pPr>
  </w:style>
  <w:style w:type="paragraph" w:customStyle="1" w:styleId="p7">
    <w:name w:val="p7"/>
    <w:basedOn w:val="a"/>
    <w:qFormat/>
    <w:pPr>
      <w:spacing w:before="280" w:after="280"/>
    </w:pPr>
  </w:style>
  <w:style w:type="paragraph" w:customStyle="1" w:styleId="p8">
    <w:name w:val="p8"/>
    <w:basedOn w:val="a"/>
    <w:qFormat/>
    <w:pPr>
      <w:spacing w:before="280" w:after="280"/>
    </w:pPr>
  </w:style>
  <w:style w:type="paragraph" w:customStyle="1" w:styleId="p9">
    <w:name w:val="p9"/>
    <w:basedOn w:val="a"/>
    <w:qFormat/>
    <w:pPr>
      <w:spacing w:before="280" w:after="280"/>
    </w:pPr>
  </w:style>
  <w:style w:type="paragraph" w:customStyle="1" w:styleId="p11">
    <w:name w:val="p11"/>
    <w:basedOn w:val="a"/>
    <w:qFormat/>
    <w:pPr>
      <w:spacing w:before="280" w:after="280"/>
    </w:pPr>
  </w:style>
  <w:style w:type="paragraph" w:customStyle="1" w:styleId="p12">
    <w:name w:val="p12"/>
    <w:basedOn w:val="a"/>
    <w:qFormat/>
    <w:pPr>
      <w:spacing w:before="280" w:after="280"/>
    </w:pPr>
  </w:style>
  <w:style w:type="paragraph" w:customStyle="1" w:styleId="p13">
    <w:name w:val="p13"/>
    <w:basedOn w:val="a"/>
    <w:qFormat/>
    <w:pPr>
      <w:spacing w:before="280" w:after="280"/>
    </w:pPr>
  </w:style>
  <w:style w:type="table" w:styleId="ac">
    <w:name w:val="Table Grid"/>
    <w:basedOn w:val="a1"/>
    <w:rsid w:val="0071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Вміст таблиці"/>
    <w:basedOn w:val="a"/>
    <w:qFormat/>
    <w:rsid w:val="00BC6896"/>
    <w:pPr>
      <w:widowControl w:val="0"/>
      <w:suppressLineNumbers/>
    </w:pPr>
    <w:rPr>
      <w:lang w:eastAsia="zh-CN"/>
    </w:rPr>
  </w:style>
  <w:style w:type="character" w:customStyle="1" w:styleId="rvts58">
    <w:name w:val="rvts58"/>
    <w:rsid w:val="00E3096A"/>
  </w:style>
  <w:style w:type="character" w:customStyle="1" w:styleId="rvts15">
    <w:name w:val="rvts15"/>
    <w:rsid w:val="000245F2"/>
  </w:style>
  <w:style w:type="paragraph" w:customStyle="1" w:styleId="rvps3">
    <w:name w:val="rvps3"/>
    <w:basedOn w:val="a"/>
    <w:rsid w:val="00D624BC"/>
    <w:pPr>
      <w:suppressAutoHyphens w:val="0"/>
      <w:spacing w:before="100" w:beforeAutospacing="1" w:after="100" w:afterAutospacing="1"/>
    </w:pPr>
  </w:style>
  <w:style w:type="character" w:styleId="ae">
    <w:name w:val="Hyperlink"/>
    <w:uiPriority w:val="99"/>
    <w:rsid w:val="00851B34"/>
    <w:rPr>
      <w:color w:val="000080"/>
      <w:u w:val="single"/>
    </w:rPr>
  </w:style>
  <w:style w:type="character" w:customStyle="1" w:styleId="af">
    <w:name w:val="Підпис до таблиці_"/>
    <w:basedOn w:val="a0"/>
    <w:link w:val="af0"/>
    <w:rsid w:val="00851B34"/>
    <w:rPr>
      <w:color w:val="202020"/>
    </w:rPr>
  </w:style>
  <w:style w:type="paragraph" w:customStyle="1" w:styleId="af0">
    <w:name w:val="Підпис до таблиці"/>
    <w:basedOn w:val="a"/>
    <w:link w:val="af"/>
    <w:rsid w:val="00851B34"/>
    <w:pPr>
      <w:widowControl w:val="0"/>
      <w:suppressAutoHyphens w:val="0"/>
    </w:pPr>
    <w:rPr>
      <w:color w:val="2020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hplatforma.com.ua/article/9177-derjavniy-byudjet-na-2022-r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>APS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WORK</dc:creator>
  <dc:description/>
  <cp:lastModifiedBy>User</cp:lastModifiedBy>
  <cp:revision>2</cp:revision>
  <cp:lastPrinted>2017-01-12T06:38:00Z</cp:lastPrinted>
  <dcterms:created xsi:type="dcterms:W3CDTF">2025-07-17T14:13:00Z</dcterms:created>
  <dcterms:modified xsi:type="dcterms:W3CDTF">2025-07-17T14:13:00Z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APS</vt:lpwstr>
  </property>
</Properties>
</file>