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Додаток 5</w:t>
      </w:r>
    </w:p>
    <w:p>
      <w:pPr>
        <w:pStyle w:val="Normal"/>
        <w:jc w:val="center"/>
        <w:rPr>
          <w:sz w:val="28"/>
          <w:lang w:val="uk-UA"/>
        </w:rPr>
      </w:pPr>
      <w:r>
        <w:rPr>
          <w:sz w:val="28"/>
          <w:lang w:val="uk-UA"/>
        </w:rPr>
        <w:t>Капітальний ремонт прибудинкових територій</w:t>
      </w:r>
    </w:p>
    <w:p>
      <w:pPr>
        <w:pStyle w:val="Normal"/>
        <w:jc w:val="center"/>
        <w:rPr>
          <w:sz w:val="28"/>
          <w:lang w:val="uk-UA"/>
        </w:rPr>
      </w:pPr>
      <w:r>
        <w:rPr>
          <w:sz w:val="28"/>
          <w:lang w:val="uk-UA"/>
        </w:rPr>
      </w:r>
    </w:p>
    <w:tbl>
      <w:tblPr>
        <w:tblW w:w="9360" w:type="dxa"/>
        <w:jc w:val="left"/>
        <w:tblInd w:w="-4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70"/>
        <w:gridCol w:w="7364"/>
        <w:gridCol w:w="1426"/>
      </w:tblGrid>
      <w:tr>
        <w:trPr>
          <w:trHeight w:val="322" w:hRule="atLeast"/>
        </w:trPr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  <w:lang w:val="uk-UA"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 w:eastAsia="ru-RU"/>
              </w:rPr>
              <w:t xml:space="preserve">№ </w:t>
            </w:r>
            <w:r>
              <w:rPr>
                <w:rFonts w:ascii="Times New Roman" w:hAnsi="Times New Roman"/>
                <w:color w:val="000000"/>
                <w:szCs w:val="24"/>
                <w:lang w:val="uk-UA" w:eastAsia="ru-RU"/>
              </w:rPr>
              <w:t>з/п</w:t>
            </w:r>
          </w:p>
        </w:tc>
        <w:tc>
          <w:tcPr>
            <w:tcW w:w="73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 w:eastAsia="ru-RU"/>
              </w:rPr>
              <w:t>Назва об’єкта</w:t>
            </w:r>
          </w:p>
        </w:tc>
        <w:tc>
          <w:tcPr>
            <w:tcW w:w="1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 w:eastAsia="ru-RU"/>
              </w:rPr>
              <w:t>Виконання, тис. грн</w:t>
            </w:r>
          </w:p>
        </w:tc>
      </w:tr>
      <w:tr>
        <w:trPr>
          <w:trHeight w:val="322" w:hRule="atLeast"/>
        </w:trPr>
        <w:tc>
          <w:tcPr>
            <w:tcW w:w="5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 w:eastAsia="ru-RU"/>
              </w:rPr>
            </w:r>
          </w:p>
        </w:tc>
        <w:tc>
          <w:tcPr>
            <w:tcW w:w="73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color w:val="000000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 w:eastAsia="ru-RU"/>
              </w:rPr>
            </w:r>
          </w:p>
        </w:tc>
        <w:tc>
          <w:tcPr>
            <w:tcW w:w="14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 w:eastAsia="ru-RU"/>
              </w:rPr>
            </w:r>
          </w:p>
        </w:tc>
      </w:tr>
      <w:tr>
        <w:trPr>
          <w:trHeight w:val="322" w:hRule="atLeast"/>
        </w:trPr>
        <w:tc>
          <w:tcPr>
            <w:tcW w:w="5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 w:eastAsia="ru-RU"/>
              </w:rPr>
            </w:r>
          </w:p>
        </w:tc>
        <w:tc>
          <w:tcPr>
            <w:tcW w:w="73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color w:val="000000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 w:eastAsia="ru-RU"/>
              </w:rPr>
            </w:r>
          </w:p>
        </w:tc>
        <w:tc>
          <w:tcPr>
            <w:tcW w:w="14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 w:eastAsia="ru-RU"/>
              </w:rPr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 w:eastAsia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Капітальний ремонт прибудинкових територій на вулиці Ковельській, 62, 64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color w:val="000000"/>
                <w:sz w:val="22"/>
                <w:szCs w:val="22"/>
                <w:lang w:val="en-US" w:eastAsia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745,</w:t>
            </w:r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>5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Капітальний ремонт прибудинкової території по вулиці  Ковельській, 62, 64 (додаткові роботи)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354,</w:t>
            </w:r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>3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Капітальний ремонт прибудинкових територій на вулиці Шопена, 13, 15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953,</w:t>
            </w:r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>5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Капітальний ремонт прибудинкової території на вулиці Шопена, 13, 15 (додаткові роботи)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795,</w:t>
            </w:r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>5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Капітальний ремонт прибудинкових територій по проспекту Соборності, 35, 37а, 37б (додаткові роботи)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611,5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Капітальний ремонт прибудинкових територій на вулиці  Кравчука, 22, 24 (додаткові роботи)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621,</w:t>
            </w:r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>6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Капітальний ремонт прибудинкової території на проспекті Волі, 3, 5, 7 (додаткові роботи)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940,2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Капітальний ремонт прибудинкових територій на вулиці  Привокзальній, 1, 3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1 599,9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Капітальний ремонт прибудинкових територій на вулиці  Привокзальній, 1, 3 (додаткові роботи)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35,4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Капітальний ремонт прибудинкових територій на вулиці Львівській, 63, 63а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1 996,</w:t>
            </w:r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>5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Капітальний ремонт прибудинкових територій на вулиці Львівській, 63, 63а (додаткові роботи)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448,6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Капітальний ремонт прибудинкових територій на вулиці Привокзальній, 7, 9 та проспекту Президента Грушевського, 26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1 986,</w:t>
            </w:r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>6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Капітальний ремонт прибудинкових територій на вулиці Привокзальній, 7, 9 та проспекту Президента Грушевського, 26 (додаткові роботи)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588,1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Капітальний ремонт прибудинкової території по вулиці Чекаліна, 11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1 489,1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Капітальний ремонт прибудинкової території на проспекті Волі, 8, 8а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2 283,8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Капітальний ремонт прибудинкової території на проспекті Перемоги, 21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1 162,</w:t>
            </w:r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>5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Капітальний ремонт прибудинкової території на проспекті Перемоги, 21 (додаткові роботи)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346,7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18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Капітальний ремонт прибудинкової території на вулиці Степана Бандери, 15, 17, 19 (роботи тривають)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1 544,3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19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Капітальний ремонт прибудинкової території по вулиці  Наливайка, 4 (роботи тривають)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999,</w:t>
            </w:r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>9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Виготовлення проектно-кошторисної документації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  <w:lang w:val="uk-UA" w:eastAsia="uk-UA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1 074,8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Технічний нагляд за проведенням робіт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  <w:lang w:val="uk-UA" w:eastAsia="uk-UA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170,8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rFonts w:ascii="Times New Roman" w:hAnsi="Times New Roman"/>
                <w:color w:val="000000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right"/>
              <w:outlineLvl w:val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  <w:lang w:val="uk-UA"/>
              </w:rPr>
              <w:t>Всього: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color w:val="000000"/>
                <w:szCs w:val="24"/>
                <w:lang w:val="uk-UA" w:eastAsia="uk-UA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20 749,1</w:t>
            </w:r>
          </w:p>
        </w:tc>
      </w:tr>
    </w:tbl>
    <w:p>
      <w:pPr>
        <w:pStyle w:val="Normal"/>
        <w:rPr>
          <w:sz w:val="28"/>
          <w:lang w:val="uk-UA"/>
        </w:rPr>
      </w:pPr>
      <w:r>
        <w:rPr>
          <w:sz w:val="28"/>
          <w:lang w:val="uk-UA"/>
        </w:rPr>
      </w:r>
    </w:p>
    <w:p>
      <w:pPr>
        <w:pStyle w:val="Normal"/>
        <w:ind w:right="-2" w:hanging="0"/>
        <w:rPr>
          <w:rFonts w:ascii="Times New Roman" w:hAnsi="Times New Roman"/>
          <w:color w:val="000000"/>
          <w:szCs w:val="24"/>
          <w:lang w:val="uk-UA"/>
        </w:rPr>
      </w:pPr>
      <w:r>
        <w:rPr>
          <w:rFonts w:ascii="Times New Roman" w:hAnsi="Times New Roman"/>
          <w:color w:val="000000"/>
          <w:szCs w:val="24"/>
          <w:lang w:val="uk-UA"/>
        </w:rPr>
        <w:t>Смаль 777 955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984" w:right="567" w:header="0" w:top="1134" w:footer="0" w:bottom="1134" w:gutter="0"/>
      <w:pgNumType w:start="168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740772081"/>
    </w:sdtPr>
    <w:sdtContent>
      <w:p>
        <w:pPr>
          <w:pStyle w:val="Style23"/>
          <w:jc w:val="center"/>
          <w:rPr>
            <w:lang w:val="en-US"/>
          </w:rPr>
        </w:pPr>
        <w:r>
          <w:rPr>
            <w:lang w:val="en-US"/>
          </w:rPr>
        </w:r>
        <w:bookmarkStart w:id="0" w:name="_GoBack"/>
        <w:bookmarkStart w:id="1" w:name="_GoBack"/>
        <w:bookmarkEnd w:id="1"/>
      </w:p>
      <w:p>
        <w:pPr>
          <w:pStyle w:val="Style23"/>
          <w:jc w:val="center"/>
          <w:rPr>
            <w:lang w:val="en-US"/>
          </w:rPr>
        </w:pPr>
        <w:r>
          <w:rPr>
            <w:lang w:val="en-US"/>
          </w:rPr>
        </w:r>
      </w:p>
      <w:p>
        <w:pPr>
          <w:pStyle w:val="Style23"/>
          <w:jc w:val="center"/>
          <w:rPr/>
        </w:pPr>
        <w:r>
          <w:rPr>
            <w:rFonts w:ascii="Times New Roman" w:hAnsi="Times New Roman"/>
            <w:sz w:val="28"/>
            <w:szCs w:val="28"/>
          </w:rPr>
          <w:fldChar w:fldCharType="begin"/>
        </w:r>
        <w:r>
          <w:rPr>
            <w:sz w:val="28"/>
            <w:szCs w:val="28"/>
            <w:rFonts w:ascii="Times New Roman" w:hAnsi="Times New Roman"/>
          </w:rPr>
          <w:instrText> PAGE </w:instrText>
        </w:r>
        <w:r>
          <w:rPr>
            <w:sz w:val="28"/>
            <w:szCs w:val="28"/>
            <w:rFonts w:ascii="Times New Roman" w:hAnsi="Times New Roman"/>
          </w:rPr>
          <w:fldChar w:fldCharType="separate"/>
        </w:r>
        <w:r>
          <w:rPr>
            <w:sz w:val="28"/>
            <w:szCs w:val="28"/>
            <w:rFonts w:ascii="Times New Roman" w:hAnsi="Times New Roman"/>
          </w:rPr>
          <w:t>168</w:t>
        </w:r>
        <w:r>
          <w:rPr>
            <w:sz w:val="28"/>
            <w:szCs w:val="28"/>
            <w:rFonts w:ascii="Times New Roman" w:hAnsi="Times New Roman"/>
          </w:rPr>
          <w:fldChar w:fldCharType="end"/>
        </w:r>
      </w:p>
    </w:sdtContent>
  </w:sdt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embedSystemFonts/>
  <w:defaultTabStop w:val="709"/>
  <w:compat>
    <w:compatSetting w:name="compatibilityMode" w:uri="http://schemas.microsoft.com/office/word" w:val="12"/>
  </w:compat>
  <w:hyphenationZone w:val="425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uiPriority="0" w:semiHidden="0" w:unhideWhenUsed="0" w:qFormat="1"/>
    <w:lsdException w:name="Default Paragraph Font" w:uiPriority="1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54f17"/>
    <w:pPr>
      <w:widowControl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8"/>
      <w:lang w:val="ru-RU" w:eastAsia="en-US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uiPriority w:val="99"/>
    <w:qFormat/>
    <w:locked/>
    <w:rsid w:val="005e330e"/>
    <w:rPr>
      <w:rFonts w:ascii="Segoe UI" w:hAnsi="Segoe UI" w:cs="Segoe UI"/>
      <w:sz w:val="18"/>
      <w:szCs w:val="18"/>
      <w:lang w:val="ru-RU" w:eastAsia="en-US"/>
    </w:rPr>
  </w:style>
  <w:style w:type="character" w:styleId="Style15" w:customStyle="1">
    <w:name w:val="Верхний колонтитул Знак"/>
    <w:basedOn w:val="DefaultParagraphFont"/>
    <w:link w:val="aa"/>
    <w:uiPriority w:val="99"/>
    <w:qFormat/>
    <w:rsid w:val="00220a15"/>
    <w:rPr>
      <w:rFonts w:cs="Mangal"/>
      <w:sz w:val="24"/>
      <w:szCs w:val="28"/>
      <w:lang w:val="ru-RU" w:eastAsia="en-US"/>
    </w:rPr>
  </w:style>
  <w:style w:type="character" w:styleId="Style16" w:customStyle="1">
    <w:name w:val="Нижний колонтитул Знак"/>
    <w:basedOn w:val="DefaultParagraphFont"/>
    <w:link w:val="ac"/>
    <w:uiPriority w:val="99"/>
    <w:qFormat/>
    <w:rsid w:val="00220a15"/>
    <w:rPr>
      <w:rFonts w:cs="Mangal"/>
      <w:sz w:val="24"/>
      <w:szCs w:val="28"/>
      <w:lang w:val="ru-RU" w:eastAsia="en-US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/>
      <w:sz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Cs w:val="24"/>
    </w:rPr>
  </w:style>
  <w:style w:type="paragraph" w:styleId="BalloonText">
    <w:name w:val="Balloon Text"/>
    <w:basedOn w:val="Normal"/>
    <w:uiPriority w:val="99"/>
    <w:qFormat/>
    <w:rsid w:val="005e330e"/>
    <w:pPr/>
    <w:rPr>
      <w:rFonts w:ascii="Segoe UI" w:hAnsi="Segoe UI" w:cs="Segoe UI"/>
      <w:sz w:val="18"/>
      <w:szCs w:val="18"/>
    </w:rPr>
  </w:style>
  <w:style w:type="paragraph" w:styleId="1" w:customStyle="1">
    <w:name w:val="Указатель1"/>
    <w:basedOn w:val="Normal"/>
    <w:qFormat/>
    <w:pPr>
      <w:suppressLineNumbers/>
    </w:pPr>
    <w:rPr/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i/>
      <w:iCs/>
      <w:szCs w:val="24"/>
    </w:rPr>
  </w:style>
  <w:style w:type="paragraph" w:styleId="12" w:customStyle="1">
    <w:name w:val="Заголовок1"/>
    <w:basedOn w:val="Normal"/>
    <w:next w:val="Style18"/>
    <w:qFormat/>
    <w:pPr>
      <w:keepNext w:val="true"/>
      <w:spacing w:before="240" w:after="120"/>
    </w:pPr>
    <w:rPr>
      <w:rFonts w:eastAsia="Microsoft YaHei"/>
      <w:sz w:val="28"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link w:val="ab"/>
    <w:uiPriority w:val="99"/>
    <w:unhideWhenUsed/>
    <w:rsid w:val="00220a15"/>
    <w:pPr>
      <w:tabs>
        <w:tab w:val="clear" w:pos="709"/>
        <w:tab w:val="center" w:pos="4819" w:leader="none"/>
        <w:tab w:val="right" w:pos="9639" w:leader="none"/>
      </w:tabs>
    </w:pPr>
    <w:rPr>
      <w:rFonts w:cs="Mangal"/>
    </w:rPr>
  </w:style>
  <w:style w:type="paragraph" w:styleId="Style24">
    <w:name w:val="Footer"/>
    <w:basedOn w:val="Normal"/>
    <w:link w:val="ad"/>
    <w:uiPriority w:val="99"/>
    <w:unhideWhenUsed/>
    <w:rsid w:val="00220a15"/>
    <w:pPr>
      <w:tabs>
        <w:tab w:val="clear" w:pos="709"/>
        <w:tab w:val="center" w:pos="4819" w:leader="none"/>
        <w:tab w:val="right" w:pos="9639" w:leader="none"/>
      </w:tabs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LibreOffice/6.3.4.2$Windows_X86_64 LibreOffice_project/60da17e045e08f1793c57c00ba83cdfce946d0aa</Application>
  <Pages>2</Pages>
  <Words>281</Words>
  <Characters>1776</Characters>
  <CharactersWithSpaces>1990</CharactersWithSpaces>
  <Paragraphs>72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2020-01-11T10:33:00Z</dcterms:created>
  <dc:creator>Гвоздецька Вікторія Миколаївна</dc:creator>
  <dc:description/>
  <dc:language>uk-UA</dc:language>
  <cp:lastModifiedBy/>
  <cp:lastPrinted>2020-01-22T12:29:00Z</cp:lastPrinted>
  <dcterms:modified xsi:type="dcterms:W3CDTF">2020-02-24T15:12:07Z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RePack by SPecialiST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