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3A" w:rsidRPr="00BA3A82" w:rsidRDefault="00F62024">
      <w:pPr>
        <w:jc w:val="center"/>
        <w:rPr>
          <w:rFonts w:ascii="Times New Roman" w:hAnsi="Times New Roman"/>
          <w:color w:val="000000"/>
          <w:lang w:val="uk-UA"/>
        </w:rPr>
      </w:pPr>
      <w:r w:rsidRPr="00BA3A82">
        <w:rPr>
          <w:rFonts w:ascii="Times New Roman" w:hAnsi="Times New Roman"/>
          <w:b/>
          <w:color w:val="000000"/>
          <w:lang w:val="uk-UA"/>
        </w:rPr>
        <w:t>Аналіз регуляторного впливу</w:t>
      </w:r>
    </w:p>
    <w:p w:rsidR="00B4613A" w:rsidRPr="00BA3A82" w:rsidRDefault="00F62024">
      <w:pPr>
        <w:ind w:firstLine="709"/>
        <w:rPr>
          <w:rFonts w:ascii="Times New Roman" w:hAnsi="Times New Roman"/>
          <w:color w:val="000000"/>
          <w:lang w:val="uk-UA"/>
        </w:rPr>
      </w:pPr>
      <w:r w:rsidRPr="00BA3A82">
        <w:rPr>
          <w:rFonts w:ascii="Times New Roman" w:hAnsi="Times New Roman"/>
          <w:color w:val="000000"/>
          <w:lang w:val="uk-UA"/>
        </w:rPr>
        <w:t xml:space="preserve">(відповідно до статті 8 Закону України “Про засади державної регуляторної політики у сфері господарської діяльності”, Методики проведення аналізу впливу регуляторного </w:t>
      </w:r>
      <w:proofErr w:type="spellStart"/>
      <w:r w:rsidRPr="00BA3A82">
        <w:rPr>
          <w:rFonts w:ascii="Times New Roman" w:hAnsi="Times New Roman"/>
          <w:color w:val="000000"/>
          <w:lang w:val="uk-UA"/>
        </w:rPr>
        <w:t>акта</w:t>
      </w:r>
      <w:proofErr w:type="spellEnd"/>
      <w:r w:rsidRPr="00BA3A82">
        <w:rPr>
          <w:rFonts w:ascii="Times New Roman" w:hAnsi="Times New Roman"/>
          <w:color w:val="000000"/>
          <w:lang w:val="uk-UA"/>
        </w:rPr>
        <w:t>, затвердженої постановою Кабінету Міністрів України від 11.03.2004 № 308, зі змінами)</w:t>
      </w:r>
    </w:p>
    <w:p w:rsidR="00B4613A" w:rsidRPr="00BA3A82" w:rsidRDefault="00B4613A">
      <w:pPr>
        <w:pStyle w:val="a4"/>
        <w:spacing w:after="0" w:line="240" w:lineRule="auto"/>
        <w:jc w:val="both"/>
        <w:rPr>
          <w:rFonts w:ascii="Times New Roman" w:hAnsi="Times New Roman"/>
          <w:b/>
          <w:color w:val="000000"/>
          <w:lang w:val="uk-UA"/>
        </w:rPr>
      </w:pPr>
    </w:p>
    <w:p w:rsidR="00B4613A" w:rsidRPr="00BA3A82" w:rsidRDefault="00F62024">
      <w:pPr>
        <w:pStyle w:val="a4"/>
        <w:spacing w:after="0" w:line="240" w:lineRule="auto"/>
        <w:jc w:val="both"/>
        <w:rPr>
          <w:rFonts w:ascii="Times New Roman" w:hAnsi="Times New Roman"/>
          <w:color w:val="000000"/>
          <w:lang w:val="uk-UA"/>
        </w:rPr>
      </w:pPr>
      <w:r w:rsidRPr="00BA3A82">
        <w:rPr>
          <w:rFonts w:ascii="Times New Roman" w:hAnsi="Times New Roman"/>
          <w:b/>
          <w:color w:val="000000"/>
          <w:lang w:val="uk-UA"/>
        </w:rPr>
        <w:t xml:space="preserve">Назва регуляторного </w:t>
      </w:r>
      <w:proofErr w:type="spellStart"/>
      <w:r w:rsidRPr="00BA3A82">
        <w:rPr>
          <w:rFonts w:ascii="Times New Roman" w:hAnsi="Times New Roman"/>
          <w:b/>
          <w:color w:val="000000"/>
          <w:lang w:val="uk-UA"/>
        </w:rPr>
        <w:t>ак</w:t>
      </w:r>
      <w:r w:rsidRPr="00BA3A82">
        <w:rPr>
          <w:rFonts w:ascii="Times New Roman" w:hAnsi="Times New Roman"/>
          <w:b/>
          <w:color w:val="000000"/>
          <w:shd w:val="clear" w:color="auto" w:fill="FFFFFF"/>
          <w:lang w:val="uk-UA"/>
        </w:rPr>
        <w:t>та</w:t>
      </w:r>
      <w:proofErr w:type="spellEnd"/>
      <w:r w:rsidRPr="00BA3A82">
        <w:rPr>
          <w:rFonts w:ascii="Times New Roman" w:hAnsi="Times New Roman"/>
          <w:color w:val="000000"/>
          <w:shd w:val="clear" w:color="auto" w:fill="FFFFFF"/>
          <w:lang w:val="uk-UA"/>
        </w:rPr>
        <w:t xml:space="preserve"> – проєкт рішення виконавчого комітету Луцької міської ради «Про внесення змін до рішення виконавчого комітету від 21.11.2018 № 745-1 “Про оператора </w:t>
      </w:r>
    </w:p>
    <w:p w:rsidR="00B4613A" w:rsidRPr="00BA3A82" w:rsidRDefault="00F62024">
      <w:pPr>
        <w:pStyle w:val="a4"/>
        <w:spacing w:after="0" w:line="240" w:lineRule="auto"/>
        <w:jc w:val="both"/>
        <w:rPr>
          <w:rFonts w:ascii="Times New Roman" w:hAnsi="Times New Roman"/>
          <w:color w:val="000000"/>
          <w:highlight w:val="white"/>
          <w:lang w:val="uk-UA"/>
        </w:rPr>
      </w:pPr>
      <w:r w:rsidRPr="00BA3A82">
        <w:rPr>
          <w:rFonts w:ascii="Times New Roman" w:hAnsi="Times New Roman"/>
          <w:color w:val="000000"/>
          <w:shd w:val="clear" w:color="auto" w:fill="FFFFFF"/>
          <w:lang w:val="uk-UA"/>
        </w:rPr>
        <w:t xml:space="preserve">електронних систем у місті Луцьку”» </w:t>
      </w:r>
    </w:p>
    <w:p w:rsidR="00B4613A" w:rsidRPr="00BA3A82" w:rsidRDefault="00F62024">
      <w:pPr>
        <w:pStyle w:val="a4"/>
        <w:spacing w:after="0" w:line="240" w:lineRule="auto"/>
        <w:jc w:val="both"/>
        <w:rPr>
          <w:rFonts w:ascii="Times New Roman" w:hAnsi="Times New Roman"/>
          <w:color w:val="000000"/>
          <w:highlight w:val="white"/>
          <w:lang w:val="uk-UA"/>
        </w:rPr>
      </w:pPr>
      <w:r w:rsidRPr="00BA3A82">
        <w:rPr>
          <w:rFonts w:ascii="Times New Roman" w:hAnsi="Times New Roman"/>
          <w:b/>
          <w:color w:val="000000"/>
          <w:highlight w:val="white"/>
          <w:lang w:val="uk-UA"/>
        </w:rPr>
        <w:t>Регуляторний орган</w:t>
      </w:r>
      <w:r w:rsidRPr="00BA3A82">
        <w:rPr>
          <w:rFonts w:ascii="Times New Roman" w:hAnsi="Times New Roman"/>
          <w:color w:val="000000"/>
          <w:highlight w:val="white"/>
          <w:lang w:val="uk-UA"/>
        </w:rPr>
        <w:t xml:space="preserve"> – Луцька міська рада. </w:t>
      </w:r>
    </w:p>
    <w:p w:rsidR="00B4613A" w:rsidRPr="00BA3A82" w:rsidRDefault="00F62024">
      <w:pPr>
        <w:pStyle w:val="a4"/>
        <w:spacing w:after="0"/>
        <w:jc w:val="both"/>
        <w:rPr>
          <w:rFonts w:ascii="Times New Roman" w:hAnsi="Times New Roman"/>
          <w:color w:val="000000"/>
          <w:lang w:val="uk-UA"/>
        </w:rPr>
      </w:pPr>
      <w:r w:rsidRPr="00BA3A82">
        <w:rPr>
          <w:rFonts w:ascii="Times New Roman" w:hAnsi="Times New Roman"/>
          <w:b/>
          <w:color w:val="000000"/>
          <w:lang w:val="uk-UA"/>
        </w:rPr>
        <w:t xml:space="preserve">Розробник проекту регуляторного </w:t>
      </w:r>
      <w:proofErr w:type="spellStart"/>
      <w:r w:rsidRPr="00BA3A82">
        <w:rPr>
          <w:rFonts w:ascii="Times New Roman" w:hAnsi="Times New Roman"/>
          <w:b/>
          <w:color w:val="000000"/>
          <w:lang w:val="uk-UA"/>
        </w:rPr>
        <w:t>акта</w:t>
      </w:r>
      <w:proofErr w:type="spellEnd"/>
      <w:r w:rsidRPr="00BA3A82">
        <w:rPr>
          <w:rFonts w:ascii="Times New Roman" w:hAnsi="Times New Roman"/>
          <w:color w:val="000000"/>
          <w:lang w:val="uk-UA"/>
        </w:rPr>
        <w:t xml:space="preserve"> – відділ транспорту </w:t>
      </w:r>
    </w:p>
    <w:p w:rsidR="00B4613A" w:rsidRPr="00BA3A82" w:rsidRDefault="00F62024">
      <w:pPr>
        <w:pStyle w:val="a4"/>
        <w:spacing w:after="0"/>
        <w:jc w:val="both"/>
        <w:rPr>
          <w:rFonts w:ascii="Times New Roman" w:hAnsi="Times New Roman"/>
          <w:color w:val="000000"/>
          <w:lang w:val="uk-UA"/>
        </w:rPr>
      </w:pPr>
      <w:r w:rsidRPr="00BA3A82">
        <w:rPr>
          <w:rFonts w:ascii="Times New Roman" w:hAnsi="Times New Roman"/>
          <w:b/>
          <w:color w:val="000000"/>
          <w:lang w:val="uk-UA"/>
        </w:rPr>
        <w:t>Відповідальна особа:</w:t>
      </w:r>
      <w:r w:rsidRPr="00BA3A82">
        <w:rPr>
          <w:rFonts w:ascii="Times New Roman" w:hAnsi="Times New Roman"/>
          <w:color w:val="000000"/>
          <w:lang w:val="uk-UA"/>
        </w:rPr>
        <w:t> – </w:t>
      </w:r>
      <w:proofErr w:type="spellStart"/>
      <w:r w:rsidRPr="00BA3A82">
        <w:rPr>
          <w:rFonts w:ascii="Times New Roman" w:hAnsi="Times New Roman"/>
          <w:color w:val="000000"/>
          <w:lang w:val="uk-UA"/>
        </w:rPr>
        <w:t>Главічка</w:t>
      </w:r>
      <w:proofErr w:type="spellEnd"/>
      <w:r w:rsidRPr="00BA3A82">
        <w:rPr>
          <w:rFonts w:ascii="Times New Roman" w:hAnsi="Times New Roman"/>
          <w:color w:val="000000"/>
          <w:lang w:val="uk-UA"/>
        </w:rPr>
        <w:t xml:space="preserve"> В.Й.</w:t>
      </w:r>
    </w:p>
    <w:p w:rsidR="00B4613A" w:rsidRPr="00BA3A82" w:rsidRDefault="00F62024">
      <w:pPr>
        <w:pStyle w:val="a9"/>
        <w:spacing w:after="0"/>
        <w:ind w:left="0"/>
        <w:rPr>
          <w:rFonts w:ascii="Times New Roman" w:hAnsi="Times New Roman"/>
          <w:color w:val="000000"/>
          <w:lang w:val="uk-UA"/>
        </w:rPr>
      </w:pPr>
      <w:r w:rsidRPr="00BA3A82">
        <w:rPr>
          <w:rFonts w:ascii="Times New Roman" w:hAnsi="Times New Roman"/>
          <w:b/>
          <w:color w:val="000000"/>
          <w:lang w:val="uk-UA"/>
        </w:rPr>
        <w:t>Контактний телефон</w:t>
      </w:r>
      <w:r w:rsidRPr="00BA3A82">
        <w:rPr>
          <w:rFonts w:ascii="Times New Roman" w:hAnsi="Times New Roman"/>
          <w:color w:val="000000"/>
          <w:lang w:val="uk-UA"/>
        </w:rPr>
        <w:t> – (0332) 777 986, 777 919</w:t>
      </w:r>
    </w:p>
    <w:p w:rsidR="00B4613A" w:rsidRPr="00BA3A82" w:rsidRDefault="00B4613A">
      <w:pPr>
        <w:pStyle w:val="a9"/>
        <w:spacing w:after="0"/>
        <w:ind w:left="0"/>
        <w:rPr>
          <w:rFonts w:ascii="Times New Roman" w:hAnsi="Times New Roman"/>
          <w:color w:val="000000"/>
          <w:lang w:val="uk-UA"/>
        </w:rPr>
      </w:pPr>
    </w:p>
    <w:p w:rsidR="00B4613A" w:rsidRPr="00BA3A82" w:rsidRDefault="00B4613A">
      <w:pPr>
        <w:pStyle w:val="a9"/>
        <w:spacing w:after="0"/>
        <w:ind w:left="0"/>
        <w:rPr>
          <w:rFonts w:ascii="Times New Roman" w:hAnsi="Times New Roman"/>
          <w:color w:val="000000"/>
          <w:lang w:val="uk-UA"/>
        </w:rPr>
      </w:pPr>
    </w:p>
    <w:p w:rsidR="00B4613A" w:rsidRPr="00BA3A82" w:rsidRDefault="00F62024">
      <w:pPr>
        <w:rPr>
          <w:rFonts w:ascii="Times New Roman" w:hAnsi="Times New Roman"/>
          <w:color w:val="000000"/>
          <w:lang w:val="uk-UA"/>
        </w:rPr>
      </w:pPr>
      <w:r w:rsidRPr="00BA3A82">
        <w:rPr>
          <w:rFonts w:ascii="Times New Roman" w:hAnsi="Times New Roman"/>
          <w:b/>
          <w:color w:val="000000"/>
          <w:lang w:val="uk-UA"/>
        </w:rPr>
        <w:t xml:space="preserve">      1.Визначення проблеми та причин її виникнення</w:t>
      </w:r>
    </w:p>
    <w:p w:rsidR="00B4613A" w:rsidRPr="00BA3A82" w:rsidRDefault="00F62024">
      <w:pPr>
        <w:ind w:firstLine="355"/>
        <w:jc w:val="both"/>
        <w:rPr>
          <w:lang w:val="uk-UA"/>
        </w:rPr>
      </w:pPr>
      <w:r w:rsidRPr="00BA3A82">
        <w:rPr>
          <w:rFonts w:ascii="Times New Roman" w:hAnsi="Times New Roman"/>
          <w:color w:val="000000" w:themeColor="text1"/>
          <w:shd w:val="clear" w:color="auto" w:fill="FFFFFF"/>
          <w:lang w:val="uk-UA"/>
        </w:rPr>
        <w:t>Згідно з частиною 17 статті </w:t>
      </w:r>
      <w:r w:rsidRPr="00BA3A82">
        <w:rPr>
          <w:rFonts w:ascii="Times New Roman" w:hAnsi="Times New Roman"/>
          <w:color w:val="000000" w:themeColor="text1"/>
          <w:lang w:val="uk-UA"/>
        </w:rPr>
        <w:t xml:space="preserve">35 Закону України «Про автомобільний транспорт» </w:t>
      </w:r>
      <w:r w:rsidRPr="00BA3A82">
        <w:rPr>
          <w:rFonts w:ascii="Times New Roman" w:hAnsi="Times New Roman"/>
          <w:color w:val="000000" w:themeColor="text1"/>
          <w:shd w:val="clear" w:color="auto" w:fill="FFFFFF"/>
          <w:lang w:val="uk-UA"/>
        </w:rPr>
        <w:t>Правила користування міським пасажирським автомобільним транспортом затверджуються органом місцевого самоврядування. Вони визначають порядок проїзду і його оплати, права та обов’язки пасажирів, а також взаємовідносини перевізників і пасажирів під час надання транспортних послуг, враховуючи особливості транспортної інфраструктури та наявність автоматизованої системи обліку оплати проїзду.</w:t>
      </w:r>
      <w:r w:rsidRPr="00BA3A82">
        <w:rPr>
          <w:rFonts w:ascii="Times New Roman" w:hAnsi="Times New Roman"/>
          <w:color w:val="000000"/>
          <w:shd w:val="clear" w:color="auto" w:fill="FFFFFF"/>
          <w:lang w:val="uk-UA"/>
        </w:rPr>
        <w:t xml:space="preserve"> </w:t>
      </w:r>
    </w:p>
    <w:p w:rsidR="00B4613A" w:rsidRPr="00BA3A82" w:rsidRDefault="00F62024">
      <w:pPr>
        <w:ind w:firstLine="355"/>
        <w:jc w:val="both"/>
        <w:rPr>
          <w:lang w:val="uk-UA"/>
        </w:rPr>
      </w:pPr>
      <w:r w:rsidRPr="00BA3A82">
        <w:rPr>
          <w:rFonts w:ascii="Times New Roman" w:hAnsi="Times New Roman"/>
          <w:color w:val="000000"/>
          <w:shd w:val="clear" w:color="auto" w:fill="FFFFFF"/>
          <w:lang w:val="uk-UA"/>
        </w:rPr>
        <w:t>Ефективна організація управління пасажирським транспортом повинна бути орієнтована на врахування інтересів пасажирів, підприємств перевізників і підвищення рівня якості транспортних послуг.</w:t>
      </w:r>
    </w:p>
    <w:p w:rsidR="00B4613A" w:rsidRPr="00BA3A82" w:rsidRDefault="00F62024">
      <w:pPr>
        <w:ind w:firstLine="284"/>
        <w:jc w:val="both"/>
        <w:rPr>
          <w:lang w:val="uk-UA"/>
        </w:rPr>
      </w:pPr>
      <w:r w:rsidRPr="00BA3A82">
        <w:rPr>
          <w:rFonts w:ascii="Times New Roman" w:hAnsi="Times New Roman"/>
          <w:color w:val="000000" w:themeColor="text1"/>
          <w:shd w:val="clear" w:color="auto" w:fill="FFFFFF"/>
          <w:lang w:val="uk-UA"/>
        </w:rPr>
        <w:t xml:space="preserve"> Введення в експлуатацію АСООП</w:t>
      </w:r>
      <w:r w:rsidR="00BA3A82">
        <w:rPr>
          <w:rFonts w:ascii="Times New Roman" w:hAnsi="Times New Roman"/>
          <w:color w:val="000000" w:themeColor="text1"/>
          <w:shd w:val="clear" w:color="auto" w:fill="FFFFFF"/>
          <w:lang w:val="uk-UA"/>
        </w:rPr>
        <w:t xml:space="preserve"> (автоматизована система обліку оплати проїзду)</w:t>
      </w:r>
      <w:r w:rsidRPr="00BA3A82">
        <w:rPr>
          <w:rFonts w:ascii="Times New Roman" w:hAnsi="Times New Roman"/>
          <w:color w:val="000000" w:themeColor="text1"/>
          <w:shd w:val="clear" w:color="auto" w:fill="FFFFFF"/>
          <w:lang w:val="uk-UA"/>
        </w:rPr>
        <w:t xml:space="preserve"> показало необхідність врегулювання питань, що виникають між учасниками процесу, а саме Оператора, виконавчого комітету міської ради та суб’єктів господарської діяльності – надавачів транспортних послуг, які пропонується  вирішити за допомогою прийняття даного проєкту регуляторного акту.</w:t>
      </w:r>
    </w:p>
    <w:p w:rsidR="00B4613A" w:rsidRPr="00BA3A82" w:rsidRDefault="00F62024">
      <w:pPr>
        <w:pStyle w:val="a9"/>
        <w:spacing w:after="0"/>
        <w:ind w:left="0"/>
        <w:jc w:val="both"/>
        <w:rPr>
          <w:rFonts w:ascii="Times New Roman" w:hAnsi="Times New Roman"/>
          <w:color w:val="000000"/>
          <w:lang w:val="uk-UA"/>
        </w:rPr>
      </w:pPr>
      <w:r w:rsidRPr="00BA3A82">
        <w:rPr>
          <w:rFonts w:ascii="Times New Roman" w:hAnsi="Times New Roman"/>
          <w:bCs/>
          <w:i/>
          <w:color w:val="000000"/>
          <w:lang w:val="uk-UA"/>
        </w:rPr>
        <w:t xml:space="preserve">     </w:t>
      </w:r>
    </w:p>
    <w:p w:rsidR="00B4613A" w:rsidRPr="00BA3A82" w:rsidRDefault="00F62024">
      <w:pPr>
        <w:ind w:firstLine="426"/>
        <w:textAlignment w:val="baseline"/>
        <w:rPr>
          <w:rFonts w:ascii="Times New Roman" w:hAnsi="Times New Roman"/>
          <w:lang w:val="uk-UA"/>
        </w:rPr>
      </w:pPr>
      <w:r w:rsidRPr="00BA3A82">
        <w:rPr>
          <w:rFonts w:ascii="Times New Roman" w:hAnsi="Times New Roman"/>
          <w:b/>
          <w:bCs/>
          <w:color w:val="000000"/>
          <w:lang w:val="uk-UA"/>
        </w:rPr>
        <w:t>1.1</w:t>
      </w:r>
      <w:r w:rsidRPr="00BA3A82">
        <w:rPr>
          <w:rFonts w:ascii="Times New Roman" w:hAnsi="Times New Roman"/>
          <w:b/>
          <w:lang w:val="uk-UA"/>
        </w:rPr>
        <w:t xml:space="preserve"> Визначити основні групи (підгрупи), на які проблема справляє вплив</w:t>
      </w:r>
    </w:p>
    <w:tbl>
      <w:tblPr>
        <w:tblW w:w="10201" w:type="dxa"/>
        <w:tblCellMar>
          <w:left w:w="5" w:type="dxa"/>
          <w:right w:w="0" w:type="dxa"/>
        </w:tblCellMar>
        <w:tblLook w:val="04A0" w:firstRow="1" w:lastRow="0" w:firstColumn="1" w:lastColumn="0" w:noHBand="0" w:noVBand="1"/>
      </w:tblPr>
      <w:tblGrid>
        <w:gridCol w:w="5807"/>
        <w:gridCol w:w="2268"/>
        <w:gridCol w:w="2126"/>
      </w:tblGrid>
      <w:tr w:rsidR="00B4613A" w:rsidRPr="00BA3A82" w:rsidTr="00BA3A82">
        <w:trPr>
          <w:trHeight w:val="378"/>
        </w:trPr>
        <w:tc>
          <w:tcPr>
            <w:tcW w:w="5807"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Групи (підгрупи)</w:t>
            </w:r>
          </w:p>
        </w:tc>
        <w:tc>
          <w:tcPr>
            <w:tcW w:w="2268"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Так</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Ні</w:t>
            </w:r>
          </w:p>
        </w:tc>
      </w:tr>
      <w:tr w:rsidR="00F62024" w:rsidRPr="00BA3A82" w:rsidTr="00BA3A82">
        <w:trPr>
          <w:trHeight w:val="466"/>
        </w:trPr>
        <w:tc>
          <w:tcPr>
            <w:tcW w:w="5807" w:type="dxa"/>
            <w:tcBorders>
              <w:top w:val="single" w:sz="4" w:space="0" w:color="000001"/>
              <w:left w:val="single" w:sz="4" w:space="0" w:color="000001"/>
              <w:bottom w:val="single" w:sz="4" w:space="0" w:color="000001"/>
            </w:tcBorders>
            <w:shd w:val="clear" w:color="auto" w:fill="auto"/>
          </w:tcPr>
          <w:p w:rsidR="00F62024" w:rsidRPr="00BA3A82" w:rsidRDefault="00F62024">
            <w:pPr>
              <w:spacing w:before="150" w:after="150"/>
              <w:textAlignment w:val="baseline"/>
              <w:rPr>
                <w:rFonts w:ascii="Times New Roman" w:hAnsi="Times New Roman"/>
                <w:lang w:val="uk-UA"/>
              </w:rPr>
            </w:pPr>
            <w:r w:rsidRPr="00BA3A82">
              <w:rPr>
                <w:rFonts w:ascii="Times New Roman" w:hAnsi="Times New Roman"/>
                <w:lang w:val="uk-UA"/>
              </w:rPr>
              <w:t>Громадяни</w:t>
            </w:r>
          </w:p>
        </w:tc>
        <w:tc>
          <w:tcPr>
            <w:tcW w:w="2268" w:type="dxa"/>
            <w:tcBorders>
              <w:top w:val="single" w:sz="4" w:space="0" w:color="000001"/>
              <w:left w:val="single" w:sz="4" w:space="0" w:color="000001"/>
              <w:bottom w:val="single" w:sz="4" w:space="0" w:color="000001"/>
            </w:tcBorders>
            <w:shd w:val="clear" w:color="auto" w:fill="auto"/>
          </w:tcPr>
          <w:p w:rsidR="00F62024" w:rsidRPr="00BA3A82" w:rsidRDefault="00F62024">
            <w:pPr>
              <w:spacing w:before="150" w:after="150"/>
              <w:jc w:val="center"/>
              <w:textAlignment w:val="baseline"/>
              <w:rPr>
                <w:rFonts w:ascii="Times New Roman" w:hAnsi="Times New Roman"/>
                <w:lang w:val="uk-UA"/>
              </w:rPr>
            </w:pPr>
            <w:r w:rsidRPr="00BA3A82">
              <w:rPr>
                <w:rFonts w:ascii="Times New Roman" w:hAnsi="Times New Roman"/>
                <w:i/>
                <w:lang w:val="uk-UA"/>
              </w:rPr>
              <w:t>-</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F62024" w:rsidRPr="00BA3A82" w:rsidRDefault="00F62024">
            <w:pPr>
              <w:spacing w:before="150" w:after="150"/>
              <w:jc w:val="center"/>
              <w:textAlignment w:val="baseline"/>
              <w:rPr>
                <w:rFonts w:ascii="Times New Roman" w:hAnsi="Times New Roman"/>
                <w:i/>
                <w:lang w:val="uk-UA"/>
              </w:rPr>
            </w:pPr>
            <w:r w:rsidRPr="00BA3A82">
              <w:rPr>
                <w:rFonts w:ascii="Times New Roman" w:hAnsi="Times New Roman"/>
                <w:i/>
                <w:lang w:val="uk-UA"/>
              </w:rPr>
              <w:t>ні</w:t>
            </w:r>
          </w:p>
        </w:tc>
      </w:tr>
      <w:tr w:rsidR="00B4613A" w:rsidRPr="00BA3A82" w:rsidTr="00BA3A82">
        <w:trPr>
          <w:trHeight w:val="466"/>
        </w:trPr>
        <w:tc>
          <w:tcPr>
            <w:tcW w:w="5807"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textAlignment w:val="baseline"/>
              <w:rPr>
                <w:rFonts w:ascii="Times New Roman" w:hAnsi="Times New Roman"/>
                <w:lang w:val="uk-UA"/>
              </w:rPr>
            </w:pPr>
            <w:r w:rsidRPr="00BA3A82">
              <w:rPr>
                <w:rFonts w:ascii="Times New Roman" w:hAnsi="Times New Roman"/>
                <w:lang w:val="uk-UA"/>
              </w:rPr>
              <w:t>Орган місцевого самоврядування</w:t>
            </w:r>
          </w:p>
        </w:tc>
        <w:tc>
          <w:tcPr>
            <w:tcW w:w="2268"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i/>
                <w:lang w:val="uk-UA"/>
              </w:rPr>
              <w:t>так</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w:t>
            </w:r>
          </w:p>
        </w:tc>
      </w:tr>
      <w:tr w:rsidR="00B4613A" w:rsidRPr="00BA3A82" w:rsidTr="00BA3A82">
        <w:trPr>
          <w:trHeight w:val="587"/>
        </w:trPr>
        <w:tc>
          <w:tcPr>
            <w:tcW w:w="5807"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textAlignment w:val="baseline"/>
              <w:rPr>
                <w:rFonts w:ascii="Times New Roman" w:hAnsi="Times New Roman"/>
                <w:lang w:val="uk-UA"/>
              </w:rPr>
            </w:pPr>
            <w:r w:rsidRPr="00BA3A82">
              <w:rPr>
                <w:rFonts w:ascii="Times New Roman" w:hAnsi="Times New Roman"/>
                <w:lang w:val="uk-UA"/>
              </w:rPr>
              <w:t>Суб’єкти господарювання</w:t>
            </w:r>
          </w:p>
        </w:tc>
        <w:tc>
          <w:tcPr>
            <w:tcW w:w="2268"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i/>
                <w:lang w:val="uk-UA"/>
              </w:rPr>
              <w:t xml:space="preserve">так </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w:t>
            </w:r>
          </w:p>
        </w:tc>
      </w:tr>
      <w:tr w:rsidR="00B4613A" w:rsidRPr="00BA3A82" w:rsidTr="00BA3A82">
        <w:trPr>
          <w:trHeight w:val="426"/>
        </w:trPr>
        <w:tc>
          <w:tcPr>
            <w:tcW w:w="5807"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textAlignment w:val="baseline"/>
              <w:rPr>
                <w:rFonts w:ascii="Times New Roman" w:hAnsi="Times New Roman"/>
                <w:lang w:val="uk-UA"/>
              </w:rPr>
            </w:pPr>
            <w:r w:rsidRPr="00BA3A82">
              <w:rPr>
                <w:rFonts w:ascii="Times New Roman" w:hAnsi="Times New Roman"/>
                <w:lang w:val="uk-UA"/>
              </w:rPr>
              <w:t>у тому числі суб’єкти малого підприємництва</w:t>
            </w:r>
          </w:p>
        </w:tc>
        <w:tc>
          <w:tcPr>
            <w:tcW w:w="2268"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i/>
                <w:lang w:val="uk-UA"/>
              </w:rPr>
              <w:t>так</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w:t>
            </w:r>
          </w:p>
        </w:tc>
      </w:tr>
    </w:tbl>
    <w:p w:rsidR="00B4613A" w:rsidRPr="00BA3A82" w:rsidRDefault="00B4613A">
      <w:pPr>
        <w:pStyle w:val="a9"/>
        <w:spacing w:after="0"/>
        <w:ind w:left="0"/>
        <w:rPr>
          <w:rFonts w:ascii="Times New Roman" w:hAnsi="Times New Roman"/>
          <w:color w:val="000000"/>
          <w:lang w:val="uk-UA"/>
        </w:rPr>
      </w:pPr>
    </w:p>
    <w:p w:rsidR="00B4613A" w:rsidRPr="00BA3A82" w:rsidRDefault="00F62024">
      <w:pPr>
        <w:pStyle w:val="a9"/>
        <w:spacing w:after="0"/>
        <w:ind w:left="0"/>
        <w:jc w:val="both"/>
        <w:rPr>
          <w:rFonts w:ascii="Times New Roman" w:hAnsi="Times New Roman"/>
          <w:b/>
          <w:color w:val="000000"/>
          <w:lang w:val="uk-UA"/>
        </w:rPr>
      </w:pPr>
      <w:r w:rsidRPr="00BA3A82">
        <w:rPr>
          <w:rFonts w:ascii="Times New Roman" w:hAnsi="Times New Roman"/>
          <w:b/>
          <w:color w:val="000000"/>
          <w:lang w:val="uk-UA"/>
        </w:rPr>
        <w:t xml:space="preserve">    </w:t>
      </w:r>
    </w:p>
    <w:p w:rsidR="00B4613A" w:rsidRPr="00BA3A82" w:rsidRDefault="00BA3A82">
      <w:pPr>
        <w:pStyle w:val="a9"/>
        <w:spacing w:after="0"/>
        <w:ind w:left="0"/>
        <w:jc w:val="both"/>
        <w:rPr>
          <w:rFonts w:ascii="Times New Roman" w:hAnsi="Times New Roman"/>
          <w:lang w:val="uk-UA"/>
        </w:rPr>
      </w:pPr>
      <w:r>
        <w:rPr>
          <w:rFonts w:ascii="Times New Roman" w:hAnsi="Times New Roman"/>
          <w:b/>
          <w:color w:val="000000"/>
          <w:lang w:val="uk-UA"/>
        </w:rPr>
        <w:t xml:space="preserve">      </w:t>
      </w:r>
      <w:r w:rsidR="00F62024" w:rsidRPr="00BA3A82">
        <w:rPr>
          <w:rFonts w:ascii="Times New Roman" w:hAnsi="Times New Roman"/>
          <w:b/>
          <w:color w:val="000000"/>
          <w:lang w:val="uk-UA"/>
        </w:rPr>
        <w:t>1.2.</w:t>
      </w:r>
      <w:r w:rsidR="00F62024" w:rsidRPr="00BA3A82">
        <w:rPr>
          <w:rFonts w:ascii="Times New Roman" w:hAnsi="Times New Roman"/>
          <w:b/>
          <w:lang w:val="uk-UA"/>
        </w:rPr>
        <w:t xml:space="preserve"> Чому проблема не може бути розв’язана за допомогою ринкових механізмів</w:t>
      </w:r>
      <w:bookmarkStart w:id="0" w:name="n98"/>
      <w:bookmarkEnd w:id="0"/>
      <w:r w:rsidR="00F62024" w:rsidRPr="00BA3A82">
        <w:rPr>
          <w:rFonts w:ascii="Times New Roman" w:hAnsi="Times New Roman"/>
          <w:b/>
          <w:lang w:val="uk-UA"/>
        </w:rPr>
        <w:t xml:space="preserve"> або за допомогою діючих регуляторних актів</w:t>
      </w:r>
    </w:p>
    <w:p w:rsidR="00B4613A" w:rsidRPr="00BA3A82" w:rsidRDefault="00F62024">
      <w:pPr>
        <w:jc w:val="both"/>
        <w:rPr>
          <w:lang w:val="uk-UA"/>
        </w:rPr>
      </w:pPr>
      <w:r w:rsidRPr="00BA3A82">
        <w:rPr>
          <w:rFonts w:ascii="Times New Roman" w:hAnsi="Times New Roman"/>
          <w:lang w:val="uk-UA"/>
        </w:rPr>
        <w:t xml:space="preserve">     Дана проблема не може бути розв’язана за допомогою ринкових механізмів або за допомогою діючих регуляторних актів, оскільки не буде реалізовано самоврядні повноваження виконавчого комітету Луцької міської ра</w:t>
      </w:r>
      <w:r w:rsidR="004063F9">
        <w:rPr>
          <w:rFonts w:ascii="Times New Roman" w:hAnsi="Times New Roman"/>
          <w:lang w:val="uk-UA"/>
        </w:rPr>
        <w:t xml:space="preserve">ди щодо </w:t>
      </w:r>
      <w:r w:rsidRPr="00BA3A82">
        <w:rPr>
          <w:rFonts w:ascii="Times New Roman" w:hAnsi="Times New Roman"/>
          <w:lang w:val="uk-UA"/>
        </w:rPr>
        <w:t>частини 17 ст. 35 Закону України «Про автомобільний транспорт</w:t>
      </w:r>
      <w:r w:rsidR="004063F9">
        <w:rPr>
          <w:rFonts w:ascii="Times New Roman" w:hAnsi="Times New Roman"/>
          <w:lang w:val="uk-UA"/>
        </w:rPr>
        <w:t>»</w:t>
      </w:r>
      <w:r w:rsidRPr="00BA3A82">
        <w:rPr>
          <w:rFonts w:ascii="Times New Roman" w:hAnsi="Times New Roman"/>
          <w:color w:val="000000"/>
          <w:sz w:val="32"/>
          <w:szCs w:val="32"/>
          <w:lang w:val="uk-UA"/>
        </w:rPr>
        <w:t>.</w:t>
      </w:r>
    </w:p>
    <w:p w:rsidR="00B4613A" w:rsidRPr="00BA3A82" w:rsidRDefault="00B4613A">
      <w:pPr>
        <w:pStyle w:val="a9"/>
        <w:spacing w:after="0"/>
        <w:ind w:left="0"/>
        <w:rPr>
          <w:rFonts w:ascii="Times New Roman" w:hAnsi="Times New Roman"/>
          <w:b/>
          <w:color w:val="00B050"/>
          <w:sz w:val="32"/>
          <w:szCs w:val="32"/>
          <w:lang w:val="uk-UA"/>
        </w:rPr>
      </w:pPr>
    </w:p>
    <w:p w:rsidR="00B4613A" w:rsidRPr="00BA3A82" w:rsidRDefault="00F62024" w:rsidP="004063F9">
      <w:pPr>
        <w:pStyle w:val="a9"/>
        <w:spacing w:after="0"/>
        <w:ind w:left="0" w:firstLine="142"/>
        <w:rPr>
          <w:rFonts w:ascii="Times New Roman" w:hAnsi="Times New Roman"/>
          <w:lang w:val="uk-UA"/>
        </w:rPr>
      </w:pPr>
      <w:r w:rsidRPr="00BA3A82">
        <w:rPr>
          <w:rFonts w:ascii="Times New Roman" w:hAnsi="Times New Roman"/>
          <w:b/>
          <w:lang w:val="uk-UA"/>
        </w:rPr>
        <w:lastRenderedPageBreak/>
        <w:t xml:space="preserve">     2. Цілі регулювання</w:t>
      </w:r>
    </w:p>
    <w:p w:rsidR="00B4613A" w:rsidRPr="00BA3A82" w:rsidRDefault="00F62024">
      <w:pPr>
        <w:jc w:val="both"/>
        <w:textAlignment w:val="baseline"/>
        <w:rPr>
          <w:rFonts w:ascii="Times New Roman" w:hAnsi="Times New Roman"/>
          <w:color w:val="FF0000"/>
          <w:highlight w:val="white"/>
          <w:lang w:val="uk-UA"/>
        </w:rPr>
      </w:pPr>
      <w:r w:rsidRPr="00BA3A82">
        <w:rPr>
          <w:rFonts w:ascii="Times New Roman" w:hAnsi="Times New Roman"/>
          <w:color w:val="FF0000"/>
          <w:shd w:val="clear" w:color="auto" w:fill="FFFFFF"/>
          <w:lang w:val="uk-UA"/>
        </w:rPr>
        <w:t xml:space="preserve">   </w:t>
      </w:r>
      <w:r w:rsidR="004063F9">
        <w:rPr>
          <w:rFonts w:ascii="Times New Roman" w:hAnsi="Times New Roman"/>
          <w:color w:val="FF0000"/>
          <w:shd w:val="clear" w:color="auto" w:fill="FFFFFF"/>
          <w:lang w:val="uk-UA"/>
        </w:rPr>
        <w:t xml:space="preserve">   </w:t>
      </w:r>
      <w:r w:rsidRPr="00BA3A82">
        <w:rPr>
          <w:rFonts w:ascii="Times New Roman" w:hAnsi="Times New Roman"/>
          <w:color w:val="000000"/>
          <w:shd w:val="clear" w:color="auto" w:fill="FFFFFF"/>
          <w:lang w:val="uk-UA"/>
        </w:rPr>
        <w:t xml:space="preserve"> Забезпечення балансу інтересів учасників транспортного процесу (перевізників, водіїв, пасажирів, кондукторів та контролерів),  зменшення кількості конфліктних ситуацій між ними. </w:t>
      </w:r>
    </w:p>
    <w:p w:rsidR="00B4613A" w:rsidRPr="00BA3A82" w:rsidRDefault="00B4613A">
      <w:pPr>
        <w:jc w:val="both"/>
        <w:textAlignment w:val="baseline"/>
        <w:rPr>
          <w:rFonts w:ascii="Times New Roman" w:hAnsi="Times New Roman"/>
          <w:color w:val="FF0000"/>
          <w:highlight w:val="white"/>
          <w:lang w:val="uk-UA"/>
        </w:rPr>
      </w:pPr>
    </w:p>
    <w:p w:rsidR="00B4613A" w:rsidRPr="00BA3A82" w:rsidRDefault="00B4613A">
      <w:pPr>
        <w:pStyle w:val="a9"/>
        <w:spacing w:after="0"/>
        <w:ind w:left="0"/>
        <w:rPr>
          <w:rFonts w:ascii="Times New Roman" w:hAnsi="Times New Roman"/>
          <w:color w:val="FF0000"/>
          <w:lang w:val="uk-UA"/>
        </w:rPr>
      </w:pPr>
    </w:p>
    <w:p w:rsidR="00B4613A" w:rsidRDefault="00F62024">
      <w:pPr>
        <w:pStyle w:val="a9"/>
        <w:spacing w:after="0"/>
        <w:ind w:left="0"/>
        <w:rPr>
          <w:rFonts w:ascii="Times New Roman" w:hAnsi="Times New Roman"/>
          <w:b/>
          <w:lang w:val="uk-UA"/>
        </w:rPr>
      </w:pPr>
      <w:r w:rsidRPr="00BA3A82">
        <w:rPr>
          <w:rFonts w:ascii="Times New Roman" w:hAnsi="Times New Roman"/>
          <w:lang w:val="uk-UA"/>
        </w:rPr>
        <w:t xml:space="preserve">     </w:t>
      </w:r>
      <w:r w:rsidRPr="00BA3A82">
        <w:rPr>
          <w:rFonts w:ascii="Times New Roman" w:hAnsi="Times New Roman"/>
          <w:b/>
          <w:lang w:val="uk-UA"/>
        </w:rPr>
        <w:t>3.Визначення альтернативних способів досягнення цілей</w:t>
      </w:r>
    </w:p>
    <w:p w:rsidR="0070552C" w:rsidRPr="00BA3A82" w:rsidRDefault="0070552C">
      <w:pPr>
        <w:pStyle w:val="a9"/>
        <w:spacing w:after="0"/>
        <w:ind w:left="0"/>
        <w:rPr>
          <w:rFonts w:ascii="Times New Roman" w:hAnsi="Times New Roman"/>
          <w:lang w:val="uk-UA"/>
        </w:rPr>
      </w:pPr>
    </w:p>
    <w:tbl>
      <w:tblPr>
        <w:tblW w:w="10201" w:type="dxa"/>
        <w:tblCellMar>
          <w:left w:w="5" w:type="dxa"/>
          <w:right w:w="0" w:type="dxa"/>
        </w:tblCellMar>
        <w:tblLook w:val="04A0" w:firstRow="1" w:lastRow="0" w:firstColumn="1" w:lastColumn="0" w:noHBand="0" w:noVBand="1"/>
      </w:tblPr>
      <w:tblGrid>
        <w:gridCol w:w="4390"/>
        <w:gridCol w:w="5811"/>
      </w:tblGrid>
      <w:tr w:rsidR="00B4613A" w:rsidRPr="00BA3A82" w:rsidTr="0070552C">
        <w:tc>
          <w:tcPr>
            <w:tcW w:w="4390"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Вид альтернативи</w:t>
            </w:r>
          </w:p>
        </w:tc>
        <w:tc>
          <w:tcPr>
            <w:tcW w:w="5811"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Опис альтернативи</w:t>
            </w:r>
          </w:p>
        </w:tc>
      </w:tr>
      <w:tr w:rsidR="00B4613A" w:rsidRPr="00BA3A82" w:rsidTr="0070552C">
        <w:trPr>
          <w:trHeight w:val="554"/>
        </w:trPr>
        <w:tc>
          <w:tcPr>
            <w:tcW w:w="4390"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ind w:firstLine="182"/>
              <w:textAlignment w:val="baseline"/>
              <w:rPr>
                <w:rFonts w:ascii="Times New Roman" w:hAnsi="Times New Roman"/>
                <w:lang w:val="uk-UA"/>
              </w:rPr>
            </w:pPr>
            <w:r w:rsidRPr="00BA3A82">
              <w:rPr>
                <w:rFonts w:ascii="Times New Roman" w:hAnsi="Times New Roman"/>
                <w:b/>
                <w:bCs/>
                <w:lang w:val="uk-UA"/>
              </w:rPr>
              <w:t>Альтернатива 1</w:t>
            </w:r>
          </w:p>
        </w:tc>
        <w:tc>
          <w:tcPr>
            <w:tcW w:w="58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B4613A" w:rsidRPr="00BA3A82" w:rsidRDefault="00F62024">
            <w:pPr>
              <w:ind w:left="127" w:right="83"/>
              <w:rPr>
                <w:rFonts w:ascii="Times New Roman" w:hAnsi="Times New Roman"/>
                <w:lang w:val="uk-UA"/>
              </w:rPr>
            </w:pPr>
            <w:r w:rsidRPr="00BA3A82">
              <w:rPr>
                <w:rFonts w:ascii="Times New Roman" w:hAnsi="Times New Roman"/>
                <w:lang w:val="uk-UA"/>
              </w:rPr>
              <w:t>Збереження існуючого стану</w:t>
            </w:r>
          </w:p>
        </w:tc>
      </w:tr>
      <w:tr w:rsidR="00B4613A" w:rsidRPr="00BA3A82" w:rsidTr="0070552C">
        <w:tc>
          <w:tcPr>
            <w:tcW w:w="4390"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ind w:firstLine="182"/>
              <w:textAlignment w:val="baseline"/>
              <w:rPr>
                <w:rFonts w:ascii="Times New Roman" w:hAnsi="Times New Roman"/>
                <w:lang w:val="uk-UA"/>
              </w:rPr>
            </w:pPr>
            <w:r w:rsidRPr="00BA3A82">
              <w:rPr>
                <w:rFonts w:ascii="Times New Roman" w:hAnsi="Times New Roman"/>
                <w:b/>
                <w:bCs/>
                <w:lang w:val="uk-UA"/>
              </w:rPr>
              <w:t>Альтернатива 2</w:t>
            </w:r>
          </w:p>
        </w:tc>
        <w:tc>
          <w:tcPr>
            <w:tcW w:w="5811"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ind w:left="127" w:right="83"/>
              <w:rPr>
                <w:rFonts w:ascii="Times New Roman" w:hAnsi="Times New Roman"/>
                <w:lang w:val="uk-UA"/>
              </w:rPr>
            </w:pPr>
            <w:r w:rsidRPr="00BA3A82">
              <w:rPr>
                <w:rFonts w:ascii="Times New Roman" w:hAnsi="Times New Roman"/>
                <w:lang w:val="uk-UA"/>
              </w:rPr>
              <w:t xml:space="preserve">Прийняти запропонований проєкт регуляторного </w:t>
            </w:r>
            <w:proofErr w:type="spellStart"/>
            <w:r w:rsidRPr="00BA3A82">
              <w:rPr>
                <w:rFonts w:ascii="Times New Roman" w:hAnsi="Times New Roman"/>
                <w:lang w:val="uk-UA"/>
              </w:rPr>
              <w:t>акта</w:t>
            </w:r>
            <w:proofErr w:type="spellEnd"/>
          </w:p>
        </w:tc>
      </w:tr>
    </w:tbl>
    <w:p w:rsidR="00B4613A" w:rsidRPr="00BA3A82" w:rsidRDefault="00B4613A">
      <w:pPr>
        <w:pStyle w:val="a9"/>
        <w:spacing w:after="0"/>
        <w:ind w:left="0"/>
        <w:rPr>
          <w:rFonts w:ascii="Times New Roman" w:hAnsi="Times New Roman"/>
          <w:lang w:val="uk-UA"/>
        </w:rPr>
      </w:pPr>
    </w:p>
    <w:p w:rsidR="00B4613A" w:rsidRPr="00BA3A82" w:rsidRDefault="00F62024">
      <w:pPr>
        <w:pStyle w:val="a9"/>
        <w:spacing w:after="0"/>
        <w:ind w:left="0"/>
        <w:rPr>
          <w:rFonts w:ascii="Times New Roman" w:hAnsi="Times New Roman"/>
          <w:lang w:val="uk-UA"/>
        </w:rPr>
      </w:pPr>
      <w:r w:rsidRPr="00BA3A82">
        <w:rPr>
          <w:rFonts w:ascii="Times New Roman" w:hAnsi="Times New Roman"/>
          <w:b/>
          <w:lang w:val="uk-UA"/>
        </w:rPr>
        <w:t xml:space="preserve">        3.1. Оцінка вибраних альтернативних способів досягнення цілей</w:t>
      </w:r>
    </w:p>
    <w:p w:rsidR="00B4613A" w:rsidRPr="00BA3A82" w:rsidRDefault="00F62024">
      <w:pPr>
        <w:ind w:firstLine="450"/>
        <w:jc w:val="both"/>
        <w:textAlignment w:val="baseline"/>
        <w:rPr>
          <w:lang w:val="uk-UA"/>
        </w:rPr>
      </w:pPr>
      <w:r w:rsidRPr="00BA3A82">
        <w:rPr>
          <w:rFonts w:ascii="Times New Roman" w:hAnsi="Times New Roman"/>
          <w:lang w:val="uk-UA"/>
        </w:rPr>
        <w:t>Прийняття запропонован</w:t>
      </w:r>
      <w:r w:rsidRPr="00BA3A82">
        <w:rPr>
          <w:rFonts w:ascii="Times New Roman" w:hAnsi="Times New Roman"/>
          <w:color w:val="000000"/>
          <w:lang w:val="uk-UA"/>
        </w:rPr>
        <w:t>ого проєкту регуляторного акту є найбільш прийнятним способом досягнення цілей регулювання, оскільки  даним Положенням будуть чітко врегульовані/регламентовані процеси роботи та взаємодії Оператора, Організатора та Перевізника на основі функціонування АСООП</w:t>
      </w:r>
    </w:p>
    <w:p w:rsidR="00B4613A" w:rsidRPr="00BA3A82" w:rsidRDefault="00B4613A">
      <w:pPr>
        <w:ind w:firstLine="450"/>
        <w:jc w:val="both"/>
        <w:textAlignment w:val="baseline"/>
        <w:rPr>
          <w:rFonts w:ascii="Times New Roman" w:hAnsi="Times New Roman"/>
          <w:b/>
          <w:lang w:val="uk-UA"/>
        </w:rPr>
      </w:pPr>
    </w:p>
    <w:p w:rsidR="00B4613A" w:rsidRPr="00BA3A82" w:rsidRDefault="00F62024">
      <w:pPr>
        <w:ind w:firstLine="450"/>
        <w:jc w:val="both"/>
        <w:textAlignment w:val="baseline"/>
        <w:rPr>
          <w:rFonts w:ascii="Times New Roman" w:hAnsi="Times New Roman"/>
          <w:lang w:val="uk-UA"/>
        </w:rPr>
      </w:pPr>
      <w:r w:rsidRPr="00BA3A82">
        <w:rPr>
          <w:rFonts w:ascii="Times New Roman" w:hAnsi="Times New Roman"/>
          <w:b/>
          <w:lang w:val="uk-UA"/>
        </w:rPr>
        <w:t xml:space="preserve">4. Опис </w:t>
      </w:r>
      <w:r w:rsidRPr="00BA3A82">
        <w:rPr>
          <w:rFonts w:ascii="Times New Roman" w:hAnsi="Times New Roman"/>
          <w:b/>
          <w:lang w:val="uk-UA" w:eastAsia="ru-RU"/>
        </w:rPr>
        <w:t>витрат за кожною альтернативою для сфер інтересів органу місцевого самоврядування, громадян та суб’єктів господарювання</w:t>
      </w:r>
    </w:p>
    <w:p w:rsidR="00B4613A" w:rsidRPr="00BA3A82" w:rsidRDefault="00B4613A">
      <w:pPr>
        <w:pStyle w:val="a9"/>
        <w:spacing w:after="0"/>
        <w:ind w:left="0" w:firstLine="450"/>
        <w:rPr>
          <w:rFonts w:ascii="Times New Roman" w:hAnsi="Times New Roman"/>
          <w:b/>
          <w:lang w:val="uk-UA"/>
        </w:rPr>
      </w:pPr>
    </w:p>
    <w:p w:rsidR="00B4613A" w:rsidRPr="00BA3A82" w:rsidRDefault="00F62024">
      <w:pPr>
        <w:pStyle w:val="a9"/>
        <w:spacing w:after="0"/>
        <w:ind w:left="0" w:firstLine="450"/>
        <w:rPr>
          <w:rFonts w:ascii="Times New Roman" w:hAnsi="Times New Roman"/>
          <w:lang w:val="uk-UA"/>
        </w:rPr>
      </w:pPr>
      <w:r w:rsidRPr="00BA3A82">
        <w:rPr>
          <w:rFonts w:ascii="Times New Roman" w:hAnsi="Times New Roman"/>
          <w:b/>
          <w:lang w:val="uk-UA"/>
        </w:rPr>
        <w:t>4.1. Оцінка впливу на сферу інтересів органу місцевого самоврядування</w:t>
      </w:r>
    </w:p>
    <w:p w:rsidR="00B4613A" w:rsidRPr="00BA3A82" w:rsidRDefault="00B4613A">
      <w:pPr>
        <w:pStyle w:val="a9"/>
        <w:spacing w:after="0"/>
        <w:ind w:left="0"/>
        <w:rPr>
          <w:rFonts w:ascii="Times New Roman" w:hAnsi="Times New Roman"/>
          <w:b/>
          <w:color w:val="000000"/>
          <w:lang w:val="uk-UA"/>
        </w:rPr>
      </w:pPr>
    </w:p>
    <w:tbl>
      <w:tblPr>
        <w:tblW w:w="10015" w:type="dxa"/>
        <w:tblInd w:w="45" w:type="dxa"/>
        <w:tblCellMar>
          <w:left w:w="5" w:type="dxa"/>
          <w:right w:w="0" w:type="dxa"/>
        </w:tblCellMar>
        <w:tblLook w:val="04A0" w:firstRow="1" w:lastRow="0" w:firstColumn="1" w:lastColumn="0" w:noHBand="0" w:noVBand="1"/>
      </w:tblPr>
      <w:tblGrid>
        <w:gridCol w:w="2502"/>
        <w:gridCol w:w="3402"/>
        <w:gridCol w:w="4111"/>
      </w:tblGrid>
      <w:tr w:rsidR="00B4613A" w:rsidRPr="00BA3A82" w:rsidTr="00DE75D6">
        <w:tc>
          <w:tcPr>
            <w:tcW w:w="2502"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Вид альтернативи</w:t>
            </w:r>
          </w:p>
        </w:tc>
        <w:tc>
          <w:tcPr>
            <w:tcW w:w="3402"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Вигоди</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Витрати</w:t>
            </w:r>
          </w:p>
        </w:tc>
      </w:tr>
      <w:tr w:rsidR="00B4613A" w:rsidRPr="00BA3A82" w:rsidTr="00DE75D6">
        <w:trPr>
          <w:trHeight w:val="417"/>
        </w:trPr>
        <w:tc>
          <w:tcPr>
            <w:tcW w:w="2502" w:type="dxa"/>
            <w:tcBorders>
              <w:top w:val="single" w:sz="4" w:space="0" w:color="000001"/>
              <w:left w:val="single" w:sz="4" w:space="0" w:color="000001"/>
              <w:bottom w:val="single" w:sz="4" w:space="0" w:color="000001"/>
            </w:tcBorders>
            <w:shd w:val="clear" w:color="auto" w:fill="auto"/>
          </w:tcPr>
          <w:p w:rsidR="00B4613A" w:rsidRPr="00BA3A82" w:rsidRDefault="00B4613A">
            <w:pPr>
              <w:spacing w:before="150" w:after="150"/>
              <w:jc w:val="center"/>
              <w:textAlignment w:val="baseline"/>
              <w:rPr>
                <w:rFonts w:ascii="Times New Roman" w:hAnsi="Times New Roman"/>
                <w:b/>
                <w:bCs/>
                <w:lang w:val="uk-UA"/>
              </w:rPr>
            </w:pPr>
          </w:p>
          <w:p w:rsidR="00B4613A" w:rsidRPr="00BA3A82" w:rsidRDefault="00B4613A">
            <w:pPr>
              <w:spacing w:before="150" w:after="150"/>
              <w:jc w:val="center"/>
              <w:textAlignment w:val="baseline"/>
              <w:rPr>
                <w:rFonts w:ascii="Times New Roman" w:hAnsi="Times New Roman"/>
                <w:b/>
                <w:bCs/>
                <w:lang w:val="uk-UA"/>
              </w:rPr>
            </w:pP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b/>
                <w:bCs/>
                <w:lang w:val="uk-UA"/>
              </w:rPr>
              <w:t>Альтернатива 1</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Збереження існуючого стану</w:t>
            </w:r>
          </w:p>
          <w:p w:rsidR="00B4613A" w:rsidRPr="00BA3A82" w:rsidRDefault="00B4613A">
            <w:pPr>
              <w:spacing w:before="150" w:after="150"/>
              <w:jc w:val="center"/>
              <w:textAlignment w:val="baseline"/>
              <w:rPr>
                <w:rFonts w:ascii="Times New Roman" w:hAnsi="Times New Roman"/>
                <w:lang w:val="uk-UA"/>
              </w:rPr>
            </w:pPr>
          </w:p>
        </w:tc>
        <w:tc>
          <w:tcPr>
            <w:tcW w:w="3402" w:type="dxa"/>
            <w:tcBorders>
              <w:top w:val="single" w:sz="4" w:space="0" w:color="000001"/>
              <w:left w:val="single" w:sz="4" w:space="0" w:color="000001"/>
              <w:bottom w:val="single" w:sz="4" w:space="0" w:color="000001"/>
            </w:tcBorders>
            <w:shd w:val="clear" w:color="auto" w:fill="auto"/>
          </w:tcPr>
          <w:p w:rsidR="00B4613A" w:rsidRPr="00BA3A82" w:rsidRDefault="00B4613A">
            <w:pPr>
              <w:snapToGrid w:val="0"/>
              <w:spacing w:before="150" w:after="150"/>
              <w:jc w:val="center"/>
              <w:textAlignment w:val="baseline"/>
              <w:rPr>
                <w:rFonts w:ascii="Times New Roman" w:hAnsi="Times New Roman"/>
                <w:lang w:val="uk-UA"/>
              </w:rPr>
            </w:pP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Відсутні</w:t>
            </w:r>
          </w:p>
          <w:p w:rsidR="00B4613A" w:rsidRPr="00BA3A82" w:rsidRDefault="00B4613A">
            <w:pPr>
              <w:spacing w:before="150" w:after="150"/>
              <w:jc w:val="both"/>
              <w:textAlignment w:val="baseline"/>
              <w:rPr>
                <w:rFonts w:ascii="Times New Roman" w:hAnsi="Times New Roman"/>
                <w:lang w:val="uk-UA"/>
              </w:rPr>
            </w:pP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ind w:right="142"/>
              <w:jc w:val="both"/>
              <w:rPr>
                <w:lang w:val="uk-UA"/>
              </w:rPr>
            </w:pPr>
            <w:r w:rsidRPr="00BA3A82">
              <w:rPr>
                <w:rFonts w:ascii="Times New Roman" w:hAnsi="Times New Roman"/>
                <w:color w:val="FF0000"/>
                <w:lang w:val="uk-UA"/>
              </w:rPr>
              <w:t xml:space="preserve">  </w:t>
            </w:r>
            <w:r w:rsidRPr="00BA3A82">
              <w:rPr>
                <w:rFonts w:ascii="Times New Roman" w:hAnsi="Times New Roman"/>
                <w:color w:val="000000"/>
                <w:lang w:val="uk-UA"/>
              </w:rPr>
              <w:t xml:space="preserve"> На сьогоднішній день запроваджено АСООП та налагоджено роботу перевізників в системі. </w:t>
            </w:r>
          </w:p>
          <w:p w:rsidR="00B4613A" w:rsidRPr="00BA3A82" w:rsidRDefault="00F62024">
            <w:pPr>
              <w:ind w:right="142"/>
              <w:jc w:val="both"/>
              <w:rPr>
                <w:color w:val="000000"/>
                <w:lang w:val="uk-UA"/>
              </w:rPr>
            </w:pPr>
            <w:r w:rsidRPr="00BA3A82">
              <w:rPr>
                <w:rFonts w:ascii="Times New Roman" w:hAnsi="Times New Roman"/>
                <w:color w:val="000000"/>
                <w:lang w:val="uk-UA"/>
              </w:rPr>
              <w:t xml:space="preserve">  Застосування штрафних санкцій не призведе до підвищення ефективності роботи транспорту та загострить конфлікт між Оператором та перевізником</w:t>
            </w:r>
          </w:p>
        </w:tc>
      </w:tr>
      <w:tr w:rsidR="00B4613A" w:rsidRPr="00BA3A82" w:rsidTr="00DE75D6">
        <w:tc>
          <w:tcPr>
            <w:tcW w:w="2502"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b/>
                <w:bCs/>
                <w:lang w:val="uk-UA"/>
              </w:rPr>
              <w:t>Альтернатива 2</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Прийняти запропонований проєкт регуляторного </w:t>
            </w:r>
            <w:proofErr w:type="spellStart"/>
            <w:r w:rsidRPr="00BA3A82">
              <w:rPr>
                <w:rFonts w:ascii="Times New Roman" w:hAnsi="Times New Roman"/>
                <w:lang w:val="uk-UA"/>
              </w:rPr>
              <w:t>акта</w:t>
            </w:r>
            <w:proofErr w:type="spellEnd"/>
          </w:p>
        </w:tc>
        <w:tc>
          <w:tcPr>
            <w:tcW w:w="3402" w:type="dxa"/>
            <w:tcBorders>
              <w:top w:val="single" w:sz="4" w:space="0" w:color="000001"/>
              <w:left w:val="single" w:sz="4" w:space="0" w:color="000001"/>
              <w:bottom w:val="single" w:sz="4" w:space="0" w:color="000001"/>
            </w:tcBorders>
            <w:shd w:val="clear" w:color="auto" w:fill="auto"/>
          </w:tcPr>
          <w:p w:rsidR="00B4613A" w:rsidRPr="00BA3A82" w:rsidRDefault="00F62024">
            <w:pPr>
              <w:ind w:right="142"/>
              <w:jc w:val="both"/>
              <w:rPr>
                <w:lang w:val="uk-UA"/>
              </w:rPr>
            </w:pPr>
            <w:r w:rsidRPr="00BA3A82">
              <w:rPr>
                <w:rFonts w:ascii="Times New Roman" w:hAnsi="Times New Roman"/>
                <w:lang w:val="uk-UA"/>
              </w:rPr>
              <w:t xml:space="preserve">  </w:t>
            </w:r>
            <w:r w:rsidRPr="00BA3A82">
              <w:rPr>
                <w:rFonts w:ascii="Times New Roman" w:hAnsi="Times New Roman"/>
                <w:color w:val="000000"/>
                <w:lang w:val="uk-UA"/>
              </w:rPr>
              <w:t>Стимулювання Оператора  мінімізувати обіг готівки при здійснення оплати за проїзд у громадському транспорті.</w:t>
            </w:r>
          </w:p>
          <w:p w:rsidR="00B4613A" w:rsidRPr="00BA3A82" w:rsidRDefault="00F62024">
            <w:pPr>
              <w:ind w:right="142"/>
              <w:jc w:val="both"/>
              <w:rPr>
                <w:rFonts w:ascii="Times New Roman" w:hAnsi="Times New Roman"/>
                <w:lang w:val="uk-UA"/>
              </w:rPr>
            </w:pPr>
            <w:r w:rsidRPr="00BA3A82">
              <w:rPr>
                <w:rFonts w:ascii="Times New Roman" w:hAnsi="Times New Roman"/>
                <w:color w:val="000000"/>
                <w:lang w:val="uk-UA"/>
              </w:rPr>
              <w:t xml:space="preserve">    </w:t>
            </w:r>
          </w:p>
        </w:tc>
        <w:tc>
          <w:tcPr>
            <w:tcW w:w="4111"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napToGrid w:val="0"/>
              <w:ind w:right="142"/>
              <w:jc w:val="both"/>
              <w:textAlignment w:val="baseline"/>
              <w:rPr>
                <w:lang w:val="uk-UA"/>
              </w:rPr>
            </w:pPr>
            <w:r w:rsidRPr="00BA3A82">
              <w:rPr>
                <w:rFonts w:ascii="Times New Roman" w:hAnsi="Times New Roman" w:cs="Liberation Mono"/>
                <w:color w:val="000000"/>
                <w:lang w:val="uk-UA"/>
              </w:rPr>
              <w:t>Додаткова мотивація Оператора для ефективної роботи шляхом можливості пролонгації дії договору. Надання соціальних послуг пільговим категоріям населення.</w:t>
            </w:r>
          </w:p>
          <w:p w:rsidR="00B4613A" w:rsidRPr="00BA3A82" w:rsidRDefault="00B4613A">
            <w:pPr>
              <w:snapToGrid w:val="0"/>
              <w:ind w:right="142"/>
              <w:jc w:val="both"/>
              <w:textAlignment w:val="baseline"/>
              <w:rPr>
                <w:rFonts w:ascii="Times New Roman" w:hAnsi="Times New Roman" w:cs="Liberation Mono"/>
                <w:color w:val="000000"/>
                <w:lang w:val="uk-UA"/>
              </w:rPr>
            </w:pPr>
          </w:p>
        </w:tc>
      </w:tr>
    </w:tbl>
    <w:p w:rsidR="00B4613A" w:rsidRPr="00BA3A82" w:rsidRDefault="00B4613A">
      <w:pPr>
        <w:pStyle w:val="a9"/>
        <w:spacing w:after="0"/>
        <w:ind w:left="0"/>
        <w:rPr>
          <w:rFonts w:ascii="Times New Roman" w:hAnsi="Times New Roman"/>
          <w:color w:val="000000"/>
          <w:lang w:val="uk-UA"/>
        </w:rPr>
      </w:pPr>
    </w:p>
    <w:p w:rsidR="00B4613A" w:rsidRPr="00BA3A82" w:rsidRDefault="00F62024">
      <w:pPr>
        <w:pStyle w:val="a9"/>
        <w:spacing w:after="0"/>
        <w:ind w:left="0"/>
        <w:jc w:val="both"/>
        <w:rPr>
          <w:lang w:val="uk-UA"/>
        </w:rPr>
      </w:pPr>
      <w:r w:rsidRPr="00BA3A82">
        <w:rPr>
          <w:rFonts w:ascii="Times New Roman" w:hAnsi="Times New Roman"/>
          <w:b/>
          <w:color w:val="FF0000"/>
          <w:lang w:val="uk-UA"/>
        </w:rPr>
        <w:t xml:space="preserve">     </w:t>
      </w:r>
    </w:p>
    <w:p w:rsidR="0070552C" w:rsidRDefault="00F62024">
      <w:pPr>
        <w:jc w:val="both"/>
        <w:textAlignment w:val="baseline"/>
        <w:rPr>
          <w:rFonts w:ascii="Times New Roman" w:hAnsi="Times New Roman"/>
          <w:b/>
          <w:lang w:val="uk-UA"/>
        </w:rPr>
      </w:pPr>
      <w:r w:rsidRPr="00BA3A82">
        <w:rPr>
          <w:rFonts w:ascii="Times New Roman" w:hAnsi="Times New Roman"/>
          <w:b/>
          <w:lang w:val="uk-UA"/>
        </w:rPr>
        <w:t xml:space="preserve">    </w:t>
      </w:r>
    </w:p>
    <w:p w:rsidR="0070552C" w:rsidRDefault="0070552C">
      <w:pPr>
        <w:jc w:val="both"/>
        <w:textAlignment w:val="baseline"/>
        <w:rPr>
          <w:rFonts w:ascii="Times New Roman" w:hAnsi="Times New Roman"/>
          <w:b/>
          <w:lang w:val="uk-UA"/>
        </w:rPr>
      </w:pPr>
    </w:p>
    <w:p w:rsidR="0070552C" w:rsidRDefault="0070552C">
      <w:pPr>
        <w:jc w:val="both"/>
        <w:textAlignment w:val="baseline"/>
        <w:rPr>
          <w:rFonts w:ascii="Times New Roman" w:hAnsi="Times New Roman"/>
          <w:b/>
          <w:lang w:val="uk-UA"/>
        </w:rPr>
      </w:pPr>
    </w:p>
    <w:p w:rsidR="0070552C" w:rsidRDefault="0070552C">
      <w:pPr>
        <w:jc w:val="both"/>
        <w:textAlignment w:val="baseline"/>
        <w:rPr>
          <w:rFonts w:ascii="Times New Roman" w:hAnsi="Times New Roman"/>
          <w:b/>
          <w:lang w:val="uk-UA"/>
        </w:rPr>
      </w:pPr>
    </w:p>
    <w:p w:rsidR="0070552C" w:rsidRDefault="0070552C">
      <w:pPr>
        <w:jc w:val="both"/>
        <w:textAlignment w:val="baseline"/>
        <w:rPr>
          <w:rFonts w:ascii="Times New Roman" w:hAnsi="Times New Roman"/>
          <w:b/>
          <w:lang w:val="uk-UA"/>
        </w:rPr>
      </w:pPr>
    </w:p>
    <w:p w:rsidR="00B4613A" w:rsidRPr="00BA3A82" w:rsidRDefault="00F62024">
      <w:pPr>
        <w:jc w:val="both"/>
        <w:textAlignment w:val="baseline"/>
        <w:rPr>
          <w:lang w:val="uk-UA"/>
        </w:rPr>
      </w:pPr>
      <w:r w:rsidRPr="00BA3A82">
        <w:rPr>
          <w:rFonts w:ascii="Times New Roman" w:hAnsi="Times New Roman"/>
          <w:b/>
          <w:lang w:val="uk-UA"/>
        </w:rPr>
        <w:t>4.2. Оцінка впливу на сферу інтересів суб’єктів господарювання</w:t>
      </w:r>
    </w:p>
    <w:p w:rsidR="00B4613A" w:rsidRPr="00BA3A82" w:rsidRDefault="00B4613A">
      <w:pPr>
        <w:jc w:val="both"/>
        <w:textAlignment w:val="baseline"/>
        <w:rPr>
          <w:rFonts w:ascii="Times New Roman" w:hAnsi="Times New Roman"/>
          <w:b/>
          <w:lang w:val="uk-UA"/>
        </w:rPr>
      </w:pPr>
    </w:p>
    <w:tbl>
      <w:tblPr>
        <w:tblW w:w="10201" w:type="dxa"/>
        <w:tblCellMar>
          <w:left w:w="5" w:type="dxa"/>
          <w:right w:w="0" w:type="dxa"/>
        </w:tblCellMar>
        <w:tblLook w:val="04A0" w:firstRow="1" w:lastRow="0" w:firstColumn="1" w:lastColumn="0" w:noHBand="0" w:noVBand="1"/>
      </w:tblPr>
      <w:tblGrid>
        <w:gridCol w:w="3823"/>
        <w:gridCol w:w="1417"/>
        <w:gridCol w:w="1701"/>
        <w:gridCol w:w="1701"/>
        <w:gridCol w:w="1559"/>
      </w:tblGrid>
      <w:tr w:rsidR="00B4613A" w:rsidRPr="00BA3A82" w:rsidTr="0070552C">
        <w:tc>
          <w:tcPr>
            <w:tcW w:w="3823"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Показник</w:t>
            </w:r>
          </w:p>
        </w:tc>
        <w:tc>
          <w:tcPr>
            <w:tcW w:w="1417"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Великі</w:t>
            </w:r>
          </w:p>
        </w:tc>
        <w:tc>
          <w:tcPr>
            <w:tcW w:w="170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Середні</w:t>
            </w:r>
          </w:p>
        </w:tc>
        <w:tc>
          <w:tcPr>
            <w:tcW w:w="170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Малі (в тому числі мікро)</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Разом</w:t>
            </w:r>
          </w:p>
        </w:tc>
      </w:tr>
      <w:tr w:rsidR="00B4613A" w:rsidRPr="00BA3A82" w:rsidTr="0070552C">
        <w:trPr>
          <w:trHeight w:val="1019"/>
        </w:trPr>
        <w:tc>
          <w:tcPr>
            <w:tcW w:w="3823"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textAlignment w:val="baseline"/>
              <w:rPr>
                <w:rFonts w:ascii="Times New Roman" w:hAnsi="Times New Roman"/>
                <w:lang w:val="uk-UA"/>
              </w:rPr>
            </w:pPr>
            <w:r w:rsidRPr="00BA3A82">
              <w:rPr>
                <w:rFonts w:ascii="Times New Roman" w:hAnsi="Times New Roman"/>
                <w:lang w:val="uk-UA"/>
              </w:rPr>
              <w:t>Кількість суб’єктів господарювання, що підпадають під дію регулювання, одиниць</w:t>
            </w:r>
          </w:p>
        </w:tc>
        <w:tc>
          <w:tcPr>
            <w:tcW w:w="1417"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0</w:t>
            </w:r>
          </w:p>
        </w:tc>
        <w:tc>
          <w:tcPr>
            <w:tcW w:w="170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eastAsia="ru-RU"/>
              </w:rPr>
            </w:pPr>
            <w:r w:rsidRPr="00BA3A82">
              <w:rPr>
                <w:rFonts w:ascii="Times New Roman" w:hAnsi="Times New Roman"/>
                <w:lang w:val="uk-UA" w:eastAsia="ru-RU"/>
              </w:rPr>
              <w:t>3</w:t>
            </w:r>
          </w:p>
        </w:tc>
        <w:tc>
          <w:tcPr>
            <w:tcW w:w="170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lang w:val="uk-UA"/>
              </w:rPr>
            </w:pPr>
            <w:r w:rsidRPr="00BA3A82">
              <w:rPr>
                <w:rFonts w:ascii="Times New Roman" w:hAnsi="Times New Roman"/>
                <w:lang w:val="uk-UA" w:eastAsia="ru-RU"/>
              </w:rPr>
              <w:t>10</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lang w:val="uk-UA"/>
              </w:rPr>
            </w:pPr>
            <w:r w:rsidRPr="00BA3A82">
              <w:rPr>
                <w:rFonts w:ascii="Times New Roman" w:hAnsi="Times New Roman"/>
                <w:lang w:val="uk-UA" w:eastAsia="ru-RU"/>
              </w:rPr>
              <w:t>13</w:t>
            </w:r>
          </w:p>
        </w:tc>
      </w:tr>
      <w:tr w:rsidR="00B4613A" w:rsidRPr="00BA3A82" w:rsidTr="0070552C">
        <w:trPr>
          <w:trHeight w:val="678"/>
        </w:trPr>
        <w:tc>
          <w:tcPr>
            <w:tcW w:w="3823"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textAlignment w:val="baseline"/>
              <w:rPr>
                <w:rFonts w:ascii="Times New Roman" w:hAnsi="Times New Roman"/>
                <w:lang w:val="uk-UA"/>
              </w:rPr>
            </w:pPr>
            <w:r w:rsidRPr="00BA3A82">
              <w:rPr>
                <w:rFonts w:ascii="Times New Roman" w:hAnsi="Times New Roman"/>
                <w:lang w:val="uk-UA"/>
              </w:rPr>
              <w:t>Питома вага групи у загальній кількості, відсотків</w:t>
            </w:r>
          </w:p>
        </w:tc>
        <w:tc>
          <w:tcPr>
            <w:tcW w:w="1417"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0</w:t>
            </w:r>
          </w:p>
        </w:tc>
        <w:tc>
          <w:tcPr>
            <w:tcW w:w="170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25%</w:t>
            </w:r>
          </w:p>
        </w:tc>
        <w:tc>
          <w:tcPr>
            <w:tcW w:w="170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75%</w:t>
            </w:r>
          </w:p>
          <w:p w:rsidR="00B4613A" w:rsidRPr="00BA3A82" w:rsidRDefault="00B4613A">
            <w:pPr>
              <w:spacing w:before="150" w:after="150"/>
              <w:jc w:val="center"/>
              <w:textAlignment w:val="baseline"/>
              <w:rPr>
                <w:rFonts w:ascii="Times New Roman" w:hAnsi="Times New Roman"/>
                <w:lang w:val="uk-UA" w:eastAsia="ru-RU"/>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100%</w:t>
            </w:r>
          </w:p>
        </w:tc>
      </w:tr>
    </w:tbl>
    <w:p w:rsidR="00B4613A" w:rsidRPr="00BA3A82" w:rsidRDefault="00B4613A">
      <w:pPr>
        <w:pStyle w:val="a9"/>
        <w:spacing w:after="0"/>
        <w:ind w:left="0"/>
        <w:jc w:val="both"/>
        <w:rPr>
          <w:rFonts w:ascii="Times New Roman" w:hAnsi="Times New Roman"/>
          <w:bCs/>
          <w:color w:val="333333"/>
          <w:kern w:val="2"/>
          <w:lang w:val="uk-UA" w:eastAsia="uk-UA"/>
        </w:rPr>
      </w:pPr>
    </w:p>
    <w:p w:rsidR="00B4613A" w:rsidRPr="00BA3A82" w:rsidRDefault="00F62024">
      <w:pPr>
        <w:pStyle w:val="a9"/>
        <w:spacing w:after="0"/>
        <w:ind w:left="0"/>
        <w:jc w:val="both"/>
        <w:rPr>
          <w:lang w:val="uk-UA"/>
        </w:rPr>
      </w:pPr>
      <w:r w:rsidRPr="00BA3A82">
        <w:rPr>
          <w:rFonts w:ascii="Times New Roman" w:hAnsi="Times New Roman"/>
          <w:bCs/>
          <w:kern w:val="2"/>
          <w:lang w:val="uk-UA" w:eastAsia="uk-UA"/>
        </w:rPr>
        <w:t xml:space="preserve">       Під час розробки проєкту регуляторного </w:t>
      </w:r>
      <w:proofErr w:type="spellStart"/>
      <w:r w:rsidRPr="00BA3A82">
        <w:rPr>
          <w:rFonts w:ascii="Times New Roman" w:hAnsi="Times New Roman"/>
          <w:bCs/>
          <w:kern w:val="2"/>
          <w:lang w:val="uk-UA" w:eastAsia="uk-UA"/>
        </w:rPr>
        <w:t>акта</w:t>
      </w:r>
      <w:proofErr w:type="spellEnd"/>
      <w:r w:rsidRPr="00BA3A82">
        <w:rPr>
          <w:rFonts w:ascii="Times New Roman" w:hAnsi="Times New Roman"/>
          <w:bCs/>
          <w:kern w:val="2"/>
          <w:lang w:val="uk-UA" w:eastAsia="uk-UA"/>
        </w:rPr>
        <w:t xml:space="preserve">, основні його положення та </w:t>
      </w:r>
      <w:r w:rsidRPr="00BA3A82">
        <w:rPr>
          <w:rStyle w:val="s2"/>
          <w:rFonts w:ascii="Times New Roman" w:hAnsi="Times New Roman"/>
          <w:lang w:val="uk-UA"/>
        </w:rPr>
        <w:t>перелік процедур, необхідних для здійснення регулювання, було доведено до відома усім суб’єктам господарювання (в телефонному режимі) які здійснюють перевезення пасажирів на міських та приміських маршрутах Луцької міської територіальної громади. Було досягнуто згоди що такі зміни доцільні та ефективні.</w:t>
      </w:r>
    </w:p>
    <w:p w:rsidR="00B4613A" w:rsidRPr="00BA3A82" w:rsidRDefault="00F62024">
      <w:pPr>
        <w:pStyle w:val="a9"/>
        <w:spacing w:after="0"/>
        <w:ind w:left="0"/>
        <w:jc w:val="both"/>
        <w:rPr>
          <w:lang w:val="uk-UA"/>
        </w:rPr>
      </w:pPr>
      <w:r w:rsidRPr="00BA3A82">
        <w:rPr>
          <w:rStyle w:val="s2"/>
          <w:rFonts w:ascii="Times New Roman" w:hAnsi="Times New Roman"/>
          <w:lang w:val="uk-UA"/>
        </w:rPr>
        <w:t xml:space="preserve">        Витрати суб’єктів середнього та малого підприємництва на виконання вимог регулювання оцінити неможливо,</w:t>
      </w:r>
      <w:r w:rsidRPr="00BA3A82">
        <w:rPr>
          <w:rStyle w:val="s2"/>
          <w:rFonts w:ascii="Times New Roman" w:hAnsi="Times New Roman"/>
          <w:color w:val="000000"/>
          <w:lang w:val="uk-UA"/>
        </w:rPr>
        <w:t xml:space="preserve"> оскільки будь-які витрати відсутні</w:t>
      </w:r>
    </w:p>
    <w:tbl>
      <w:tblPr>
        <w:tblpPr w:leftFromText="180" w:rightFromText="180" w:vertAnchor="page" w:horzAnchor="margin" w:tblpY="2791"/>
        <w:tblW w:w="10201" w:type="dxa"/>
        <w:tblCellMar>
          <w:left w:w="5" w:type="dxa"/>
          <w:right w:w="0" w:type="dxa"/>
        </w:tblCellMar>
        <w:tblLook w:val="04A0" w:firstRow="1" w:lastRow="0" w:firstColumn="1" w:lastColumn="0" w:noHBand="0" w:noVBand="1"/>
      </w:tblPr>
      <w:tblGrid>
        <w:gridCol w:w="2836"/>
        <w:gridCol w:w="3690"/>
        <w:gridCol w:w="3675"/>
      </w:tblGrid>
      <w:tr w:rsidR="00B4613A" w:rsidRPr="00BA3A82" w:rsidTr="0070552C">
        <w:trPr>
          <w:trHeight w:val="411"/>
        </w:trPr>
        <w:tc>
          <w:tcPr>
            <w:tcW w:w="2836" w:type="dxa"/>
            <w:tcBorders>
              <w:top w:val="single" w:sz="4" w:space="0" w:color="000001"/>
              <w:left w:val="single" w:sz="4" w:space="0" w:color="000001"/>
              <w:bottom w:val="single" w:sz="4" w:space="0" w:color="000001"/>
            </w:tcBorders>
            <w:shd w:val="clear" w:color="auto" w:fill="auto"/>
          </w:tcPr>
          <w:p w:rsidR="00B4613A" w:rsidRPr="00BA3A82" w:rsidRDefault="00B4613A">
            <w:pPr>
              <w:textAlignment w:val="baseline"/>
              <w:rPr>
                <w:rFonts w:ascii="Times New Roman" w:hAnsi="Times New Roman"/>
                <w:b/>
                <w:bCs/>
                <w:lang w:val="uk-UA"/>
              </w:rPr>
            </w:pPr>
          </w:p>
        </w:tc>
        <w:tc>
          <w:tcPr>
            <w:tcW w:w="3690" w:type="dxa"/>
            <w:tcBorders>
              <w:top w:val="single" w:sz="4" w:space="0" w:color="000001"/>
              <w:left w:val="single" w:sz="4" w:space="0" w:color="000001"/>
              <w:bottom w:val="single" w:sz="4" w:space="0" w:color="000001"/>
            </w:tcBorders>
            <w:shd w:val="clear" w:color="auto" w:fill="auto"/>
          </w:tcPr>
          <w:p w:rsidR="00B4613A" w:rsidRPr="00BA3A82" w:rsidRDefault="00F62024">
            <w:pPr>
              <w:jc w:val="center"/>
              <w:textAlignment w:val="baseline"/>
              <w:rPr>
                <w:rFonts w:ascii="Times New Roman" w:hAnsi="Times New Roman"/>
                <w:lang w:val="uk-UA"/>
              </w:rPr>
            </w:pPr>
            <w:r w:rsidRPr="00BA3A82">
              <w:rPr>
                <w:rFonts w:ascii="Times New Roman" w:hAnsi="Times New Roman"/>
                <w:lang w:val="uk-UA"/>
              </w:rPr>
              <w:t>Вигоди</w:t>
            </w:r>
          </w:p>
        </w:tc>
        <w:tc>
          <w:tcPr>
            <w:tcW w:w="3675"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jc w:val="center"/>
              <w:textAlignment w:val="baseline"/>
              <w:rPr>
                <w:rFonts w:ascii="Times New Roman" w:hAnsi="Times New Roman"/>
                <w:lang w:val="uk-UA"/>
              </w:rPr>
            </w:pPr>
            <w:r w:rsidRPr="00BA3A82">
              <w:rPr>
                <w:rFonts w:ascii="Times New Roman" w:hAnsi="Times New Roman"/>
                <w:color w:val="000000"/>
                <w:lang w:val="uk-UA"/>
              </w:rPr>
              <w:t>Витрати</w:t>
            </w:r>
          </w:p>
        </w:tc>
      </w:tr>
      <w:tr w:rsidR="00B4613A" w:rsidRPr="00BA3A82" w:rsidTr="0070552C">
        <w:trPr>
          <w:trHeight w:val="698"/>
        </w:trPr>
        <w:tc>
          <w:tcPr>
            <w:tcW w:w="2836" w:type="dxa"/>
            <w:tcBorders>
              <w:top w:val="single" w:sz="4" w:space="0" w:color="000001"/>
              <w:left w:val="single" w:sz="4" w:space="0" w:color="000001"/>
              <w:bottom w:val="single" w:sz="4" w:space="0" w:color="000001"/>
            </w:tcBorders>
            <w:shd w:val="clear" w:color="auto" w:fill="auto"/>
          </w:tcPr>
          <w:p w:rsidR="00B4613A" w:rsidRPr="00BA3A82" w:rsidRDefault="00B4613A">
            <w:pPr>
              <w:jc w:val="center"/>
              <w:textAlignment w:val="baseline"/>
              <w:rPr>
                <w:rFonts w:ascii="Times New Roman" w:hAnsi="Times New Roman"/>
                <w:b/>
                <w:bCs/>
                <w:lang w:val="uk-UA"/>
              </w:rPr>
            </w:pPr>
          </w:p>
          <w:p w:rsidR="00B4613A" w:rsidRPr="00BA3A82" w:rsidRDefault="00F62024">
            <w:pPr>
              <w:jc w:val="center"/>
              <w:textAlignment w:val="baseline"/>
              <w:rPr>
                <w:rFonts w:ascii="Times New Roman" w:hAnsi="Times New Roman"/>
                <w:lang w:val="uk-UA"/>
              </w:rPr>
            </w:pPr>
            <w:r w:rsidRPr="00BA3A82">
              <w:rPr>
                <w:rFonts w:ascii="Times New Roman" w:hAnsi="Times New Roman"/>
                <w:b/>
                <w:bCs/>
                <w:lang w:val="uk-UA"/>
              </w:rPr>
              <w:t>Альтернатива 1</w:t>
            </w:r>
          </w:p>
          <w:p w:rsidR="00B4613A" w:rsidRPr="00BA3A82" w:rsidRDefault="00F62024">
            <w:pPr>
              <w:jc w:val="center"/>
              <w:textAlignment w:val="baseline"/>
              <w:rPr>
                <w:rFonts w:ascii="Times New Roman" w:hAnsi="Times New Roman"/>
                <w:lang w:val="uk-UA"/>
              </w:rPr>
            </w:pPr>
            <w:r w:rsidRPr="00BA3A82">
              <w:rPr>
                <w:rFonts w:ascii="Times New Roman" w:hAnsi="Times New Roman"/>
                <w:lang w:val="uk-UA"/>
              </w:rPr>
              <w:t>Збереження</w:t>
            </w:r>
          </w:p>
          <w:p w:rsidR="00B4613A" w:rsidRPr="00BA3A82" w:rsidRDefault="00F62024">
            <w:pPr>
              <w:jc w:val="center"/>
              <w:textAlignment w:val="baseline"/>
              <w:rPr>
                <w:rFonts w:ascii="Times New Roman" w:hAnsi="Times New Roman"/>
                <w:lang w:val="uk-UA"/>
              </w:rPr>
            </w:pPr>
            <w:r w:rsidRPr="00BA3A82">
              <w:rPr>
                <w:rFonts w:ascii="Times New Roman" w:hAnsi="Times New Roman"/>
                <w:lang w:val="uk-UA"/>
              </w:rPr>
              <w:t>існуючого стану</w:t>
            </w:r>
          </w:p>
        </w:tc>
        <w:tc>
          <w:tcPr>
            <w:tcW w:w="3690" w:type="dxa"/>
            <w:tcBorders>
              <w:top w:val="single" w:sz="4" w:space="0" w:color="000001"/>
              <w:left w:val="single" w:sz="4" w:space="0" w:color="000001"/>
              <w:bottom w:val="single" w:sz="4" w:space="0" w:color="000001"/>
            </w:tcBorders>
            <w:shd w:val="clear" w:color="auto" w:fill="auto"/>
          </w:tcPr>
          <w:p w:rsidR="00B4613A" w:rsidRPr="00BA3A82" w:rsidRDefault="00B4613A">
            <w:pPr>
              <w:jc w:val="center"/>
              <w:textAlignment w:val="baseline"/>
              <w:rPr>
                <w:rFonts w:ascii="Times New Roman" w:hAnsi="Times New Roman"/>
                <w:color w:val="000000"/>
                <w:lang w:val="uk-UA"/>
              </w:rPr>
            </w:pPr>
          </w:p>
          <w:p w:rsidR="00B4613A" w:rsidRPr="00BA3A82" w:rsidRDefault="00F62024">
            <w:pPr>
              <w:jc w:val="center"/>
              <w:textAlignment w:val="baseline"/>
              <w:rPr>
                <w:rFonts w:ascii="Times New Roman" w:hAnsi="Times New Roman"/>
                <w:color w:val="000000"/>
                <w:lang w:val="uk-UA"/>
              </w:rPr>
            </w:pPr>
            <w:r w:rsidRPr="00BA3A82">
              <w:rPr>
                <w:rFonts w:ascii="Times New Roman" w:hAnsi="Times New Roman"/>
                <w:color w:val="000000"/>
                <w:lang w:val="uk-UA"/>
              </w:rPr>
              <w:t>Відсутні</w:t>
            </w:r>
          </w:p>
        </w:tc>
        <w:tc>
          <w:tcPr>
            <w:tcW w:w="3675"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B4613A">
            <w:pPr>
              <w:jc w:val="center"/>
              <w:textAlignment w:val="baseline"/>
              <w:rPr>
                <w:rFonts w:ascii="Times New Roman" w:hAnsi="Times New Roman"/>
                <w:color w:val="000000"/>
                <w:lang w:val="uk-UA"/>
              </w:rPr>
            </w:pPr>
          </w:p>
          <w:p w:rsidR="00B4613A" w:rsidRPr="00BA3A82" w:rsidRDefault="00F62024">
            <w:pPr>
              <w:jc w:val="center"/>
              <w:textAlignment w:val="baseline"/>
              <w:rPr>
                <w:rFonts w:ascii="Times New Roman" w:hAnsi="Times New Roman"/>
                <w:color w:val="000000"/>
                <w:lang w:val="uk-UA"/>
              </w:rPr>
            </w:pPr>
            <w:r w:rsidRPr="00BA3A82">
              <w:rPr>
                <w:rFonts w:ascii="Times New Roman" w:hAnsi="Times New Roman"/>
                <w:color w:val="000000"/>
                <w:lang w:val="uk-UA"/>
              </w:rPr>
              <w:t>Відсутні</w:t>
            </w:r>
          </w:p>
        </w:tc>
      </w:tr>
      <w:tr w:rsidR="00B4613A" w:rsidRPr="00BA3A82" w:rsidTr="0070552C">
        <w:tc>
          <w:tcPr>
            <w:tcW w:w="2836" w:type="dxa"/>
            <w:tcBorders>
              <w:top w:val="single" w:sz="4" w:space="0" w:color="000001"/>
              <w:left w:val="single" w:sz="4" w:space="0" w:color="000001"/>
              <w:bottom w:val="single" w:sz="4" w:space="0" w:color="000001"/>
            </w:tcBorders>
            <w:shd w:val="clear" w:color="auto" w:fill="auto"/>
          </w:tcPr>
          <w:p w:rsidR="00B4613A" w:rsidRPr="00BA3A82" w:rsidRDefault="00B4613A">
            <w:pPr>
              <w:jc w:val="center"/>
              <w:textAlignment w:val="baseline"/>
              <w:rPr>
                <w:rFonts w:ascii="Times New Roman" w:hAnsi="Times New Roman"/>
                <w:b/>
                <w:bCs/>
                <w:lang w:val="uk-UA"/>
              </w:rPr>
            </w:pPr>
          </w:p>
          <w:p w:rsidR="00B4613A" w:rsidRPr="00BA3A82" w:rsidRDefault="00F62024">
            <w:pPr>
              <w:jc w:val="center"/>
              <w:textAlignment w:val="baseline"/>
              <w:rPr>
                <w:rFonts w:ascii="Times New Roman" w:hAnsi="Times New Roman"/>
                <w:lang w:val="uk-UA"/>
              </w:rPr>
            </w:pPr>
            <w:r w:rsidRPr="00BA3A82">
              <w:rPr>
                <w:rFonts w:ascii="Times New Roman" w:hAnsi="Times New Roman"/>
                <w:b/>
                <w:bCs/>
                <w:lang w:val="uk-UA"/>
              </w:rPr>
              <w:t>Альтернатива 2</w:t>
            </w:r>
          </w:p>
          <w:p w:rsidR="00B4613A" w:rsidRPr="00BA3A82" w:rsidRDefault="00F62024">
            <w:pPr>
              <w:jc w:val="center"/>
              <w:textAlignment w:val="baseline"/>
              <w:rPr>
                <w:rFonts w:ascii="Times New Roman" w:hAnsi="Times New Roman"/>
                <w:lang w:val="uk-UA"/>
              </w:rPr>
            </w:pPr>
            <w:r w:rsidRPr="00BA3A82">
              <w:rPr>
                <w:rFonts w:ascii="Times New Roman" w:hAnsi="Times New Roman"/>
                <w:lang w:val="uk-UA"/>
              </w:rPr>
              <w:t>Прийняти запропонований</w:t>
            </w:r>
          </w:p>
          <w:p w:rsidR="00B4613A" w:rsidRPr="00BA3A82" w:rsidRDefault="00F62024">
            <w:pPr>
              <w:jc w:val="center"/>
              <w:textAlignment w:val="baseline"/>
              <w:rPr>
                <w:rFonts w:ascii="Times New Roman" w:hAnsi="Times New Roman"/>
                <w:lang w:val="uk-UA"/>
              </w:rPr>
            </w:pPr>
            <w:r w:rsidRPr="00BA3A82">
              <w:rPr>
                <w:rFonts w:ascii="Times New Roman" w:hAnsi="Times New Roman"/>
                <w:lang w:val="uk-UA"/>
              </w:rPr>
              <w:t xml:space="preserve">проєкт регуляторного </w:t>
            </w:r>
            <w:proofErr w:type="spellStart"/>
            <w:r w:rsidRPr="00BA3A82">
              <w:rPr>
                <w:rFonts w:ascii="Times New Roman" w:hAnsi="Times New Roman"/>
                <w:lang w:val="uk-UA"/>
              </w:rPr>
              <w:t>акта</w:t>
            </w:r>
            <w:proofErr w:type="spellEnd"/>
          </w:p>
        </w:tc>
        <w:tc>
          <w:tcPr>
            <w:tcW w:w="3690" w:type="dxa"/>
            <w:tcBorders>
              <w:top w:val="single" w:sz="4" w:space="0" w:color="000001"/>
              <w:left w:val="single" w:sz="4" w:space="0" w:color="000001"/>
              <w:bottom w:val="single" w:sz="4" w:space="0" w:color="000001"/>
            </w:tcBorders>
            <w:shd w:val="clear" w:color="auto" w:fill="auto"/>
          </w:tcPr>
          <w:p w:rsidR="00B4613A" w:rsidRPr="00BA3A82" w:rsidRDefault="00B4613A">
            <w:pPr>
              <w:jc w:val="center"/>
              <w:textAlignment w:val="baseline"/>
              <w:rPr>
                <w:rFonts w:ascii="Times New Roman" w:hAnsi="Times New Roman"/>
                <w:lang w:val="uk-UA"/>
              </w:rPr>
            </w:pPr>
          </w:p>
          <w:p w:rsidR="00B4613A" w:rsidRPr="00BA3A82" w:rsidRDefault="00F62024">
            <w:pPr>
              <w:jc w:val="center"/>
              <w:textAlignment w:val="baseline"/>
              <w:rPr>
                <w:rFonts w:ascii="Times New Roman" w:hAnsi="Times New Roman"/>
                <w:color w:val="FF0000"/>
                <w:lang w:val="uk-UA"/>
              </w:rPr>
            </w:pPr>
            <w:r w:rsidRPr="00BA3A82">
              <w:rPr>
                <w:rFonts w:ascii="Times New Roman" w:hAnsi="Times New Roman"/>
                <w:color w:val="000000"/>
                <w:lang w:val="uk-UA"/>
              </w:rPr>
              <w:t>Повнота покриття витрат, пов’язаних з наданням транспортних</w:t>
            </w:r>
          </w:p>
          <w:p w:rsidR="00B4613A" w:rsidRPr="00BA3A82" w:rsidRDefault="00F62024">
            <w:pPr>
              <w:jc w:val="center"/>
              <w:textAlignment w:val="baseline"/>
              <w:rPr>
                <w:color w:val="FF0000"/>
                <w:lang w:val="uk-UA"/>
              </w:rPr>
            </w:pPr>
            <w:r w:rsidRPr="00BA3A82">
              <w:rPr>
                <w:rFonts w:ascii="Times New Roman" w:hAnsi="Times New Roman"/>
                <w:color w:val="000000"/>
                <w:lang w:val="uk-UA"/>
              </w:rPr>
              <w:t>послуг</w:t>
            </w:r>
            <w:r w:rsidRPr="00BA3A82">
              <w:rPr>
                <w:rStyle w:val="apple-style-span"/>
                <w:rFonts w:ascii="Times New Roman" w:hAnsi="Times New Roman"/>
                <w:color w:val="000000"/>
                <w:lang w:val="uk-UA"/>
              </w:rPr>
              <w:t xml:space="preserve"> перевезень </w:t>
            </w:r>
          </w:p>
          <w:p w:rsidR="00B4613A" w:rsidRPr="00BA3A82" w:rsidRDefault="00B4613A">
            <w:pPr>
              <w:jc w:val="center"/>
              <w:textAlignment w:val="baseline"/>
              <w:rPr>
                <w:rFonts w:ascii="Times New Roman" w:hAnsi="Times New Roman"/>
                <w:color w:val="000000"/>
                <w:lang w:val="uk-UA"/>
              </w:rPr>
            </w:pPr>
          </w:p>
        </w:tc>
        <w:tc>
          <w:tcPr>
            <w:tcW w:w="3675"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B4613A">
            <w:pPr>
              <w:snapToGrid w:val="0"/>
              <w:jc w:val="center"/>
              <w:rPr>
                <w:rFonts w:ascii="Times New Roman" w:hAnsi="Times New Roman"/>
                <w:color w:val="000000"/>
                <w:lang w:val="uk-UA"/>
              </w:rPr>
            </w:pPr>
          </w:p>
          <w:p w:rsidR="00B4613A" w:rsidRPr="00BA3A82" w:rsidRDefault="00F62024">
            <w:pPr>
              <w:snapToGrid w:val="0"/>
              <w:ind w:right="142"/>
              <w:jc w:val="both"/>
              <w:textAlignment w:val="baseline"/>
              <w:rPr>
                <w:rFonts w:ascii="Times New Roman" w:hAnsi="Times New Roman"/>
                <w:color w:val="FF0000"/>
                <w:lang w:val="uk-UA"/>
              </w:rPr>
            </w:pPr>
            <w:r w:rsidRPr="00BA3A82">
              <w:rPr>
                <w:rFonts w:ascii="Times New Roman" w:hAnsi="Times New Roman" w:cs="Liberation Mono"/>
                <w:color w:val="000000"/>
                <w:lang w:val="uk-UA"/>
              </w:rPr>
              <w:t>Додаткова мотивація Оператора для ефективної роботи шляхом можливості пролонгації дії договору. Надання соціальних послуг пільговим категоріям населення.</w:t>
            </w:r>
          </w:p>
        </w:tc>
      </w:tr>
    </w:tbl>
    <w:p w:rsidR="00B4613A" w:rsidRPr="00BA3A82" w:rsidRDefault="00F62024">
      <w:pPr>
        <w:pStyle w:val="a9"/>
        <w:spacing w:after="0"/>
        <w:ind w:left="0"/>
        <w:jc w:val="both"/>
        <w:rPr>
          <w:lang w:val="uk-UA"/>
        </w:rPr>
      </w:pPr>
      <w:r w:rsidRPr="00BA3A82">
        <w:rPr>
          <w:rFonts w:ascii="Times New Roman" w:hAnsi="Times New Roman"/>
          <w:bCs/>
          <w:color w:val="FF0000"/>
          <w:kern w:val="2"/>
          <w:lang w:val="uk-UA" w:eastAsia="uk-UA"/>
        </w:rPr>
        <w:t xml:space="preserve"> </w:t>
      </w:r>
    </w:p>
    <w:p w:rsidR="00B4613A" w:rsidRPr="00BA3A82" w:rsidRDefault="00B4613A">
      <w:pPr>
        <w:pStyle w:val="a9"/>
        <w:spacing w:after="0"/>
        <w:ind w:left="0"/>
        <w:jc w:val="both"/>
        <w:rPr>
          <w:rFonts w:ascii="Times New Roman" w:hAnsi="Times New Roman"/>
          <w:bCs/>
          <w:color w:val="333333"/>
          <w:kern w:val="2"/>
          <w:lang w:val="uk-UA" w:eastAsia="uk-UA"/>
        </w:rPr>
      </w:pPr>
    </w:p>
    <w:p w:rsidR="00B4613A" w:rsidRPr="00BA3A82" w:rsidRDefault="00F62024">
      <w:pPr>
        <w:pStyle w:val="a9"/>
        <w:spacing w:after="0"/>
        <w:ind w:left="0"/>
        <w:jc w:val="both"/>
        <w:rPr>
          <w:rFonts w:ascii="Times New Roman" w:hAnsi="Times New Roman"/>
          <w:lang w:val="uk-UA"/>
        </w:rPr>
      </w:pPr>
      <w:r w:rsidRPr="00BA3A82">
        <w:rPr>
          <w:rFonts w:ascii="Times New Roman" w:hAnsi="Times New Roman"/>
          <w:b/>
          <w:bCs/>
          <w:color w:val="333333"/>
          <w:kern w:val="2"/>
          <w:lang w:val="uk-UA" w:eastAsia="uk-UA"/>
        </w:rPr>
        <w:t xml:space="preserve">      5. Вибір найбільш оптимального альтернативного способу досягнення цілей</w:t>
      </w:r>
    </w:p>
    <w:p w:rsidR="00B4613A" w:rsidRPr="00BA3A82" w:rsidRDefault="00B4613A">
      <w:pPr>
        <w:pStyle w:val="a9"/>
        <w:spacing w:after="0"/>
        <w:ind w:left="0"/>
        <w:rPr>
          <w:rFonts w:ascii="Times New Roman" w:hAnsi="Times New Roman"/>
          <w:color w:val="000000"/>
          <w:lang w:val="uk-UA"/>
        </w:rPr>
      </w:pPr>
    </w:p>
    <w:tbl>
      <w:tblPr>
        <w:tblW w:w="10201" w:type="dxa"/>
        <w:tblCellMar>
          <w:left w:w="5" w:type="dxa"/>
          <w:right w:w="0" w:type="dxa"/>
        </w:tblCellMar>
        <w:tblLook w:val="04A0" w:firstRow="1" w:lastRow="0" w:firstColumn="1" w:lastColumn="0" w:noHBand="0" w:noVBand="1"/>
      </w:tblPr>
      <w:tblGrid>
        <w:gridCol w:w="3121"/>
        <w:gridCol w:w="1975"/>
        <w:gridCol w:w="5105"/>
      </w:tblGrid>
      <w:tr w:rsidR="00B4613A" w:rsidRPr="00BA3A82">
        <w:tc>
          <w:tcPr>
            <w:tcW w:w="312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Рейтинг результативності (досягнення цілей під час вирішення проблеми)</w:t>
            </w:r>
          </w:p>
        </w:tc>
        <w:tc>
          <w:tcPr>
            <w:tcW w:w="1975"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Бал результативності (за чотирибальною системою оцінки)</w:t>
            </w:r>
          </w:p>
        </w:tc>
        <w:tc>
          <w:tcPr>
            <w:tcW w:w="5105"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Коментарі щодо присвоєння </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відповідного </w:t>
            </w:r>
            <w:proofErr w:type="spellStart"/>
            <w:r w:rsidRPr="00BA3A82">
              <w:rPr>
                <w:rFonts w:ascii="Times New Roman" w:hAnsi="Times New Roman"/>
                <w:lang w:val="uk-UA"/>
              </w:rPr>
              <w:t>бала</w:t>
            </w:r>
            <w:proofErr w:type="spellEnd"/>
          </w:p>
        </w:tc>
      </w:tr>
      <w:tr w:rsidR="00B4613A" w:rsidRPr="00BA3A82">
        <w:tc>
          <w:tcPr>
            <w:tcW w:w="312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b/>
                <w:bCs/>
                <w:lang w:val="uk-UA"/>
              </w:rPr>
              <w:t>Альтернатива 1</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Збереження існуючого стану</w:t>
            </w:r>
          </w:p>
        </w:tc>
        <w:tc>
          <w:tcPr>
            <w:tcW w:w="1975"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lang w:val="uk-UA"/>
              </w:rPr>
            </w:pPr>
            <w:r w:rsidRPr="00BA3A82">
              <w:rPr>
                <w:rFonts w:ascii="Times New Roman" w:hAnsi="Times New Roman"/>
                <w:lang w:val="uk-UA"/>
              </w:rPr>
              <w:t>1</w:t>
            </w:r>
          </w:p>
        </w:tc>
        <w:tc>
          <w:tcPr>
            <w:tcW w:w="5105"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tabs>
                <w:tab w:val="left" w:pos="4673"/>
              </w:tabs>
              <w:spacing w:before="150" w:after="150"/>
              <w:ind w:right="142" w:hanging="5"/>
              <w:jc w:val="both"/>
              <w:textAlignment w:val="baseline"/>
              <w:rPr>
                <w:lang w:val="uk-UA"/>
              </w:rPr>
            </w:pPr>
            <w:r w:rsidRPr="00BA3A82">
              <w:rPr>
                <w:rFonts w:ascii="Times New Roman" w:hAnsi="Times New Roman"/>
                <w:lang w:val="uk-UA"/>
              </w:rPr>
              <w:t xml:space="preserve">  </w:t>
            </w:r>
            <w:r w:rsidRPr="00BA3A82">
              <w:rPr>
                <w:rFonts w:ascii="Times New Roman" w:hAnsi="Times New Roman"/>
                <w:color w:val="FF0000"/>
                <w:lang w:val="uk-UA"/>
              </w:rPr>
              <w:t xml:space="preserve"> </w:t>
            </w:r>
            <w:r w:rsidRPr="00BA3A82">
              <w:rPr>
                <w:rFonts w:ascii="Times New Roman" w:hAnsi="Times New Roman"/>
                <w:color w:val="000000"/>
                <w:lang w:val="uk-UA"/>
              </w:rPr>
              <w:t xml:space="preserve">  Проблема продовжує існувати </w:t>
            </w:r>
          </w:p>
        </w:tc>
      </w:tr>
      <w:tr w:rsidR="00B4613A" w:rsidRPr="00BA3A82">
        <w:trPr>
          <w:trHeight w:val="2287"/>
        </w:trPr>
        <w:tc>
          <w:tcPr>
            <w:tcW w:w="3121"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b/>
                <w:bCs/>
                <w:lang w:val="uk-UA"/>
              </w:rPr>
              <w:lastRenderedPageBreak/>
              <w:t>Альтернатива 2</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Прийняти запропонований проєкт регуляторного </w:t>
            </w:r>
            <w:proofErr w:type="spellStart"/>
            <w:r w:rsidRPr="00BA3A82">
              <w:rPr>
                <w:rFonts w:ascii="Times New Roman" w:hAnsi="Times New Roman"/>
                <w:lang w:val="uk-UA"/>
              </w:rPr>
              <w:t>акта</w:t>
            </w:r>
            <w:proofErr w:type="spellEnd"/>
          </w:p>
        </w:tc>
        <w:tc>
          <w:tcPr>
            <w:tcW w:w="1975" w:type="dxa"/>
            <w:tcBorders>
              <w:top w:val="single" w:sz="4" w:space="0" w:color="000001"/>
              <w:left w:val="single" w:sz="4" w:space="0" w:color="000001"/>
              <w:bottom w:val="single" w:sz="4" w:space="0" w:color="000001"/>
            </w:tcBorders>
            <w:shd w:val="clear" w:color="auto" w:fill="auto"/>
          </w:tcPr>
          <w:p w:rsidR="00B4613A" w:rsidRPr="00BA3A82" w:rsidRDefault="00B4613A">
            <w:pPr>
              <w:spacing w:before="150" w:after="150"/>
              <w:jc w:val="center"/>
              <w:textAlignment w:val="baseline"/>
              <w:rPr>
                <w:rFonts w:ascii="Times New Roman" w:hAnsi="Times New Roman"/>
                <w:lang w:val="uk-UA"/>
              </w:rPr>
            </w:pPr>
          </w:p>
          <w:p w:rsidR="00B4613A" w:rsidRPr="00BA3A82" w:rsidRDefault="00F62024">
            <w:pPr>
              <w:spacing w:before="150" w:after="150"/>
              <w:jc w:val="center"/>
              <w:textAlignment w:val="baseline"/>
              <w:rPr>
                <w:lang w:val="uk-UA"/>
              </w:rPr>
            </w:pPr>
            <w:r w:rsidRPr="00BA3A82">
              <w:rPr>
                <w:rFonts w:ascii="Times New Roman" w:hAnsi="Times New Roman"/>
                <w:lang w:val="uk-UA"/>
              </w:rPr>
              <w:t>4</w:t>
            </w:r>
          </w:p>
        </w:tc>
        <w:tc>
          <w:tcPr>
            <w:tcW w:w="5105"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pStyle w:val="a9"/>
              <w:tabs>
                <w:tab w:val="left" w:pos="4531"/>
              </w:tabs>
              <w:ind w:left="0" w:right="142"/>
              <w:jc w:val="both"/>
              <w:rPr>
                <w:lang w:val="uk-UA"/>
              </w:rPr>
            </w:pPr>
            <w:r w:rsidRPr="00BA3A82">
              <w:rPr>
                <w:rFonts w:ascii="Times New Roman" w:hAnsi="Times New Roman"/>
                <w:lang w:val="uk-UA"/>
              </w:rPr>
              <w:t xml:space="preserve">   </w:t>
            </w:r>
          </w:p>
          <w:p w:rsidR="00B4613A" w:rsidRPr="00BA3A82" w:rsidRDefault="00F62024">
            <w:pPr>
              <w:pStyle w:val="a9"/>
              <w:tabs>
                <w:tab w:val="left" w:pos="4531"/>
              </w:tabs>
              <w:ind w:left="0" w:right="142"/>
              <w:jc w:val="both"/>
              <w:rPr>
                <w:lang w:val="uk-UA"/>
              </w:rPr>
            </w:pPr>
            <w:r w:rsidRPr="00BA3A82">
              <w:rPr>
                <w:rFonts w:ascii="Times New Roman" w:hAnsi="Times New Roman"/>
                <w:bCs/>
                <w:lang w:val="uk-UA"/>
              </w:rPr>
              <w:t xml:space="preserve">    Проблема більше існувати не буде. </w:t>
            </w:r>
          </w:p>
        </w:tc>
      </w:tr>
    </w:tbl>
    <w:p w:rsidR="00B4613A" w:rsidRPr="00BA3A82" w:rsidRDefault="00B4613A">
      <w:pPr>
        <w:pStyle w:val="a9"/>
        <w:spacing w:after="0"/>
        <w:ind w:left="0"/>
        <w:rPr>
          <w:rFonts w:ascii="Times New Roman" w:hAnsi="Times New Roman"/>
          <w:color w:val="000000"/>
          <w:lang w:val="uk-UA"/>
        </w:rPr>
      </w:pPr>
    </w:p>
    <w:p w:rsidR="00B4613A" w:rsidRPr="00BA3A82" w:rsidRDefault="00B4613A">
      <w:pPr>
        <w:pStyle w:val="a9"/>
        <w:spacing w:after="0"/>
        <w:ind w:left="0"/>
        <w:rPr>
          <w:rFonts w:ascii="Times New Roman" w:hAnsi="Times New Roman"/>
          <w:color w:val="000000"/>
          <w:lang w:val="uk-UA"/>
        </w:rPr>
      </w:pPr>
    </w:p>
    <w:tbl>
      <w:tblPr>
        <w:tblW w:w="10201" w:type="dxa"/>
        <w:tblCellMar>
          <w:left w:w="5" w:type="dxa"/>
          <w:right w:w="0" w:type="dxa"/>
        </w:tblCellMar>
        <w:tblLook w:val="04A0" w:firstRow="1" w:lastRow="0" w:firstColumn="1" w:lastColumn="0" w:noHBand="0" w:noVBand="1"/>
      </w:tblPr>
      <w:tblGrid>
        <w:gridCol w:w="3124"/>
        <w:gridCol w:w="2258"/>
        <w:gridCol w:w="1843"/>
        <w:gridCol w:w="2976"/>
      </w:tblGrid>
      <w:tr w:rsidR="00B4613A" w:rsidRPr="00BA3A82" w:rsidTr="0070552C">
        <w:trPr>
          <w:trHeight w:val="873"/>
        </w:trPr>
        <w:tc>
          <w:tcPr>
            <w:tcW w:w="3124"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Рейтинг результативності</w:t>
            </w:r>
          </w:p>
        </w:tc>
        <w:tc>
          <w:tcPr>
            <w:tcW w:w="2258"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Вигоди (підсумок)</w:t>
            </w:r>
          </w:p>
        </w:tc>
        <w:tc>
          <w:tcPr>
            <w:tcW w:w="1843"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Витрати (підсумок)</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ind w:right="113"/>
              <w:jc w:val="center"/>
              <w:textAlignment w:val="baseline"/>
              <w:rPr>
                <w:rFonts w:ascii="Times New Roman" w:hAnsi="Times New Roman"/>
                <w:lang w:val="uk-UA"/>
              </w:rPr>
            </w:pPr>
            <w:r w:rsidRPr="00BA3A82">
              <w:rPr>
                <w:rFonts w:ascii="Times New Roman" w:hAnsi="Times New Roman"/>
                <w:lang w:val="uk-UA"/>
              </w:rPr>
              <w:t>Обґрунтування відповідного місця альтернативи у рейтингу</w:t>
            </w:r>
          </w:p>
        </w:tc>
      </w:tr>
      <w:tr w:rsidR="00B4613A" w:rsidRPr="00BA3A82" w:rsidTr="0070552C">
        <w:trPr>
          <w:trHeight w:val="779"/>
        </w:trPr>
        <w:tc>
          <w:tcPr>
            <w:tcW w:w="3124"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b/>
                <w:bCs/>
                <w:lang w:val="uk-UA"/>
              </w:rPr>
              <w:t>Альтернатива 1</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Збереження існуючого стану</w:t>
            </w:r>
          </w:p>
        </w:tc>
        <w:tc>
          <w:tcPr>
            <w:tcW w:w="2258"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1</w:t>
            </w:r>
          </w:p>
        </w:tc>
        <w:tc>
          <w:tcPr>
            <w:tcW w:w="1843"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1</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2-ге місце</w:t>
            </w:r>
          </w:p>
        </w:tc>
      </w:tr>
      <w:tr w:rsidR="00B4613A" w:rsidRPr="00BA3A82" w:rsidTr="0070552C">
        <w:tc>
          <w:tcPr>
            <w:tcW w:w="3124" w:type="dxa"/>
            <w:tcBorders>
              <w:top w:val="single" w:sz="4" w:space="0" w:color="000001"/>
              <w:left w:val="single" w:sz="4" w:space="0" w:color="000001"/>
              <w:bottom w:val="single" w:sz="4" w:space="0" w:color="000001"/>
            </w:tcBorders>
            <w:shd w:val="clear" w:color="auto" w:fill="auto"/>
          </w:tcPr>
          <w:p w:rsidR="0070552C" w:rsidRDefault="0070552C">
            <w:pPr>
              <w:spacing w:before="150" w:after="150"/>
              <w:jc w:val="center"/>
              <w:textAlignment w:val="baseline"/>
              <w:rPr>
                <w:rFonts w:ascii="Times New Roman" w:hAnsi="Times New Roman"/>
                <w:b/>
                <w:bCs/>
                <w:lang w:val="uk-UA"/>
              </w:rPr>
            </w:pP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b/>
                <w:bCs/>
                <w:lang w:val="uk-UA"/>
              </w:rPr>
              <w:t>Альтернатива 2</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Прийняти запропонований проект регуляторного </w:t>
            </w:r>
            <w:proofErr w:type="spellStart"/>
            <w:r w:rsidRPr="00BA3A82">
              <w:rPr>
                <w:rFonts w:ascii="Times New Roman" w:hAnsi="Times New Roman"/>
                <w:lang w:val="uk-UA"/>
              </w:rPr>
              <w:t>акта</w:t>
            </w:r>
            <w:proofErr w:type="spellEnd"/>
          </w:p>
        </w:tc>
        <w:tc>
          <w:tcPr>
            <w:tcW w:w="2258" w:type="dxa"/>
            <w:tcBorders>
              <w:top w:val="single" w:sz="4" w:space="0" w:color="000001"/>
              <w:left w:val="single" w:sz="4" w:space="0" w:color="000001"/>
              <w:bottom w:val="single" w:sz="4" w:space="0" w:color="000001"/>
            </w:tcBorders>
            <w:shd w:val="clear" w:color="auto" w:fill="auto"/>
          </w:tcPr>
          <w:p w:rsidR="0070552C" w:rsidRDefault="0070552C">
            <w:pPr>
              <w:spacing w:before="150" w:after="150"/>
              <w:jc w:val="center"/>
              <w:textAlignment w:val="baseline"/>
              <w:rPr>
                <w:rFonts w:ascii="Times New Roman" w:hAnsi="Times New Roman"/>
                <w:lang w:val="uk-UA" w:eastAsia="ru-RU"/>
              </w:rPr>
            </w:pPr>
          </w:p>
          <w:p w:rsidR="0070552C" w:rsidRDefault="0070552C">
            <w:pPr>
              <w:spacing w:before="150" w:after="150"/>
              <w:jc w:val="center"/>
              <w:textAlignment w:val="baseline"/>
              <w:rPr>
                <w:rFonts w:ascii="Times New Roman" w:hAnsi="Times New Roman"/>
                <w:lang w:val="uk-UA" w:eastAsia="ru-RU"/>
              </w:rPr>
            </w:pP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4</w:t>
            </w:r>
          </w:p>
        </w:tc>
        <w:tc>
          <w:tcPr>
            <w:tcW w:w="1843" w:type="dxa"/>
            <w:tcBorders>
              <w:top w:val="single" w:sz="4" w:space="0" w:color="000001"/>
              <w:left w:val="single" w:sz="4" w:space="0" w:color="000001"/>
              <w:bottom w:val="single" w:sz="4" w:space="0" w:color="000001"/>
            </w:tcBorders>
            <w:shd w:val="clear" w:color="auto" w:fill="auto"/>
          </w:tcPr>
          <w:p w:rsidR="0070552C" w:rsidRDefault="0070552C">
            <w:pPr>
              <w:spacing w:before="150" w:after="150"/>
              <w:jc w:val="center"/>
              <w:textAlignment w:val="baseline"/>
              <w:rPr>
                <w:rFonts w:ascii="Times New Roman" w:hAnsi="Times New Roman"/>
                <w:lang w:val="uk-UA" w:eastAsia="ru-RU"/>
              </w:rPr>
            </w:pPr>
          </w:p>
          <w:p w:rsidR="0070552C" w:rsidRDefault="0070552C">
            <w:pPr>
              <w:spacing w:before="150" w:after="150"/>
              <w:jc w:val="center"/>
              <w:textAlignment w:val="baseline"/>
              <w:rPr>
                <w:rFonts w:ascii="Times New Roman" w:hAnsi="Times New Roman"/>
                <w:lang w:val="uk-UA" w:eastAsia="ru-RU"/>
              </w:rPr>
            </w:pP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eastAsia="ru-RU"/>
              </w:rPr>
              <w:t>4</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1-ше місце</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Даний альтернативний спосіб є найбільш придатним для вирішення проблеми тому, що при прийнятті запропонованого  проєкту регуляторного </w:t>
            </w:r>
            <w:proofErr w:type="spellStart"/>
            <w:r w:rsidRPr="00BA3A82">
              <w:rPr>
                <w:rFonts w:ascii="Times New Roman" w:hAnsi="Times New Roman"/>
                <w:lang w:val="uk-UA"/>
              </w:rPr>
              <w:t>акта</w:t>
            </w:r>
            <w:proofErr w:type="spellEnd"/>
            <w:r w:rsidRPr="00BA3A82">
              <w:rPr>
                <w:rFonts w:ascii="Times New Roman" w:hAnsi="Times New Roman"/>
                <w:lang w:val="uk-UA"/>
              </w:rPr>
              <w:t xml:space="preserve"> буде досягнуто визначених цілей.</w:t>
            </w:r>
          </w:p>
        </w:tc>
      </w:tr>
    </w:tbl>
    <w:p w:rsidR="00B4613A" w:rsidRPr="00BA3A82" w:rsidRDefault="00B4613A">
      <w:pPr>
        <w:pStyle w:val="a9"/>
        <w:spacing w:after="0"/>
        <w:ind w:left="0"/>
        <w:rPr>
          <w:rFonts w:ascii="Times New Roman" w:hAnsi="Times New Roman"/>
          <w:color w:val="000000"/>
          <w:lang w:val="uk-UA"/>
        </w:rPr>
      </w:pPr>
    </w:p>
    <w:tbl>
      <w:tblPr>
        <w:tblW w:w="10201" w:type="dxa"/>
        <w:tblCellMar>
          <w:left w:w="5" w:type="dxa"/>
          <w:right w:w="0" w:type="dxa"/>
        </w:tblCellMar>
        <w:tblLook w:val="04A0" w:firstRow="1" w:lastRow="0" w:firstColumn="1" w:lastColumn="0" w:noHBand="0" w:noVBand="1"/>
      </w:tblPr>
      <w:tblGrid>
        <w:gridCol w:w="3120"/>
        <w:gridCol w:w="4105"/>
        <w:gridCol w:w="2976"/>
      </w:tblGrid>
      <w:tr w:rsidR="00B4613A" w:rsidRPr="00BA3A82" w:rsidTr="0070552C">
        <w:tc>
          <w:tcPr>
            <w:tcW w:w="3120"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Рейтинг</w:t>
            </w:r>
          </w:p>
        </w:tc>
        <w:tc>
          <w:tcPr>
            <w:tcW w:w="4105"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Аргументи щодо переваги обраної альтернативи/причини відмови від альтернативи</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Оцінка ризику зовнішніх чинників на дію запропонованого регуляторного </w:t>
            </w:r>
            <w:proofErr w:type="spellStart"/>
            <w:r w:rsidRPr="00BA3A82">
              <w:rPr>
                <w:rFonts w:ascii="Times New Roman" w:hAnsi="Times New Roman"/>
                <w:lang w:val="uk-UA"/>
              </w:rPr>
              <w:t>акта</w:t>
            </w:r>
            <w:proofErr w:type="spellEnd"/>
          </w:p>
        </w:tc>
      </w:tr>
      <w:tr w:rsidR="00B4613A" w:rsidRPr="00BA3A82" w:rsidTr="0070552C">
        <w:tc>
          <w:tcPr>
            <w:tcW w:w="3120"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b/>
                <w:bCs/>
                <w:lang w:val="uk-UA"/>
              </w:rPr>
              <w:t>Альтернатива 1</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Збереження існуючого стану</w:t>
            </w:r>
          </w:p>
        </w:tc>
        <w:tc>
          <w:tcPr>
            <w:tcW w:w="4105"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Перший альтернативний спосіб не зможе забезпечити досягнення поставлених цілей</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B4613A">
            <w:pPr>
              <w:ind w:left="212"/>
              <w:jc w:val="center"/>
              <w:rPr>
                <w:rFonts w:ascii="Times New Roman" w:hAnsi="Times New Roman"/>
                <w:lang w:val="uk-UA"/>
              </w:rPr>
            </w:pPr>
          </w:p>
          <w:p w:rsidR="00B4613A" w:rsidRPr="00BA3A82" w:rsidRDefault="00F62024">
            <w:pPr>
              <w:ind w:left="212"/>
              <w:jc w:val="center"/>
              <w:rPr>
                <w:rFonts w:ascii="Times New Roman" w:hAnsi="Times New Roman"/>
                <w:lang w:val="uk-UA"/>
              </w:rPr>
            </w:pPr>
            <w:r w:rsidRPr="00BA3A82">
              <w:rPr>
                <w:rFonts w:ascii="Times New Roman" w:hAnsi="Times New Roman"/>
                <w:lang w:val="uk-UA"/>
              </w:rPr>
              <w:t>Х</w:t>
            </w:r>
          </w:p>
        </w:tc>
      </w:tr>
      <w:tr w:rsidR="00B4613A" w:rsidRPr="00BA3A82" w:rsidTr="0070552C">
        <w:tc>
          <w:tcPr>
            <w:tcW w:w="3120"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b/>
                <w:bCs/>
                <w:lang w:val="uk-UA"/>
              </w:rPr>
              <w:t>Альтернатива 2</w:t>
            </w:r>
          </w:p>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Прийняти запропонований проєкт регуляторного </w:t>
            </w:r>
            <w:proofErr w:type="spellStart"/>
            <w:r w:rsidRPr="00BA3A82">
              <w:rPr>
                <w:rFonts w:ascii="Times New Roman" w:hAnsi="Times New Roman"/>
                <w:lang w:val="uk-UA"/>
              </w:rPr>
              <w:t>акта</w:t>
            </w:r>
            <w:proofErr w:type="spellEnd"/>
          </w:p>
        </w:tc>
        <w:tc>
          <w:tcPr>
            <w:tcW w:w="4105" w:type="dxa"/>
            <w:tcBorders>
              <w:top w:val="single" w:sz="4" w:space="0" w:color="000001"/>
              <w:left w:val="single" w:sz="4" w:space="0" w:color="000001"/>
              <w:bottom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Причини для відмови від альтернативи відсутні. Обрана альтернатива є найбільш раціональним варіантом щодо врахування інтересів всіх основних груп, на яких проблема справляє вплив.</w:t>
            </w:r>
          </w:p>
        </w:tc>
        <w:tc>
          <w:tcPr>
            <w:tcW w:w="2976" w:type="dxa"/>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pacing w:before="150" w:after="150"/>
              <w:jc w:val="center"/>
              <w:textAlignment w:val="baseline"/>
              <w:rPr>
                <w:rFonts w:ascii="Times New Roman" w:hAnsi="Times New Roman"/>
                <w:lang w:val="uk-UA"/>
              </w:rPr>
            </w:pPr>
            <w:r w:rsidRPr="00BA3A82">
              <w:rPr>
                <w:rFonts w:ascii="Times New Roman" w:hAnsi="Times New Roman"/>
                <w:lang w:val="uk-UA"/>
              </w:rPr>
              <w:t xml:space="preserve">   Х</w:t>
            </w:r>
          </w:p>
        </w:tc>
      </w:tr>
    </w:tbl>
    <w:p w:rsidR="00B4613A" w:rsidRPr="00BA3A82" w:rsidRDefault="00B4613A">
      <w:pPr>
        <w:pStyle w:val="a9"/>
        <w:spacing w:after="0"/>
        <w:ind w:left="0"/>
        <w:rPr>
          <w:rFonts w:ascii="Times New Roman" w:hAnsi="Times New Roman"/>
          <w:color w:val="000000"/>
          <w:lang w:val="uk-UA"/>
        </w:rPr>
      </w:pPr>
    </w:p>
    <w:p w:rsidR="00B4613A" w:rsidRPr="00BA3A82" w:rsidRDefault="00F62024">
      <w:pPr>
        <w:pStyle w:val="a9"/>
        <w:spacing w:after="0"/>
        <w:ind w:left="0"/>
        <w:rPr>
          <w:rFonts w:ascii="Times New Roman" w:hAnsi="Times New Roman"/>
          <w:lang w:val="uk-UA"/>
        </w:rPr>
      </w:pPr>
      <w:r w:rsidRPr="00BA3A82">
        <w:rPr>
          <w:rFonts w:ascii="Times New Roman" w:hAnsi="Times New Roman"/>
          <w:b/>
          <w:color w:val="000000"/>
          <w:lang w:val="uk-UA"/>
        </w:rPr>
        <w:t xml:space="preserve">      6.</w:t>
      </w:r>
      <w:r w:rsidRPr="00BA3A82">
        <w:rPr>
          <w:rFonts w:ascii="Times New Roman" w:hAnsi="Times New Roman"/>
          <w:b/>
          <w:lang w:val="uk-UA"/>
        </w:rPr>
        <w:t xml:space="preserve"> Механізми та заходи, які забезпечать розв’язання визначеної проблеми</w:t>
      </w:r>
    </w:p>
    <w:p w:rsidR="00B4613A" w:rsidRPr="00BA3A82" w:rsidRDefault="00F62024">
      <w:pPr>
        <w:jc w:val="both"/>
        <w:rPr>
          <w:lang w:val="uk-UA"/>
        </w:rPr>
      </w:pPr>
      <w:r w:rsidRPr="00BA3A82">
        <w:rPr>
          <w:rFonts w:ascii="Times New Roman" w:hAnsi="Times New Roman"/>
          <w:lang w:val="uk-UA"/>
        </w:rPr>
        <w:t xml:space="preserve">      Даним </w:t>
      </w:r>
      <w:proofErr w:type="spellStart"/>
      <w:r w:rsidRPr="00BA3A82">
        <w:rPr>
          <w:rFonts w:ascii="Times New Roman" w:hAnsi="Times New Roman"/>
          <w:lang w:val="uk-UA"/>
        </w:rPr>
        <w:t>проєктом</w:t>
      </w:r>
      <w:proofErr w:type="spellEnd"/>
      <w:r w:rsidRPr="00BA3A82">
        <w:rPr>
          <w:rFonts w:ascii="Times New Roman" w:hAnsi="Times New Roman"/>
          <w:lang w:val="uk-UA"/>
        </w:rPr>
        <w:t xml:space="preserve"> регуляторного впорядковуються відносин між ор</w:t>
      </w:r>
      <w:r w:rsidR="00091998">
        <w:rPr>
          <w:rFonts w:ascii="Times New Roman" w:hAnsi="Times New Roman"/>
          <w:lang w:val="uk-UA"/>
        </w:rPr>
        <w:t>ганом місцевого самоврядування</w:t>
      </w:r>
      <w:r w:rsidRPr="00BA3A82">
        <w:rPr>
          <w:rFonts w:ascii="Times New Roman" w:hAnsi="Times New Roman"/>
          <w:lang w:val="uk-UA"/>
        </w:rPr>
        <w:t xml:space="preserve"> та суб’єктами господарювання різних форм власності, що виникають при користуванні послугами з перевезення пасажирів авто- та електротранспортом загального </w:t>
      </w:r>
      <w:r w:rsidRPr="00BA3A82">
        <w:rPr>
          <w:rFonts w:ascii="Times New Roman" w:hAnsi="Times New Roman"/>
          <w:lang w:val="uk-UA"/>
        </w:rPr>
        <w:lastRenderedPageBreak/>
        <w:t>користування.</w:t>
      </w:r>
    </w:p>
    <w:p w:rsidR="00B4613A" w:rsidRPr="00BA3A82" w:rsidRDefault="00B4613A">
      <w:pPr>
        <w:pStyle w:val="a9"/>
        <w:spacing w:after="0"/>
        <w:ind w:left="0"/>
        <w:rPr>
          <w:rFonts w:ascii="Times New Roman" w:hAnsi="Times New Roman"/>
          <w:color w:val="000000"/>
          <w:lang w:val="uk-UA"/>
        </w:rPr>
      </w:pPr>
    </w:p>
    <w:p w:rsidR="00B4613A" w:rsidRPr="00BA3A82" w:rsidRDefault="00F62024">
      <w:pPr>
        <w:pStyle w:val="a9"/>
        <w:spacing w:after="0"/>
        <w:ind w:left="0"/>
        <w:rPr>
          <w:rFonts w:ascii="Times New Roman" w:hAnsi="Times New Roman"/>
          <w:lang w:val="uk-UA"/>
        </w:rPr>
      </w:pPr>
      <w:r w:rsidRPr="00BA3A82">
        <w:rPr>
          <w:rFonts w:ascii="Times New Roman" w:hAnsi="Times New Roman"/>
          <w:b/>
          <w:color w:val="000000"/>
          <w:lang w:val="uk-UA"/>
        </w:rPr>
        <w:t xml:space="preserve">    7.</w:t>
      </w:r>
      <w:r w:rsidRPr="00BA3A82">
        <w:rPr>
          <w:rFonts w:ascii="Times New Roman" w:hAnsi="Times New Roman"/>
          <w:b/>
          <w:bCs/>
          <w:color w:val="000000"/>
          <w:lang w:val="uk-UA"/>
        </w:rPr>
        <w:t xml:space="preserve"> Оцінка виконання вимог регуляторного </w:t>
      </w:r>
      <w:proofErr w:type="spellStart"/>
      <w:r w:rsidRPr="00BA3A82">
        <w:rPr>
          <w:rFonts w:ascii="Times New Roman" w:hAnsi="Times New Roman"/>
          <w:b/>
          <w:bCs/>
          <w:color w:val="000000"/>
          <w:lang w:val="uk-UA"/>
        </w:rPr>
        <w:t>акта</w:t>
      </w:r>
      <w:proofErr w:type="spellEnd"/>
    </w:p>
    <w:p w:rsidR="00B4613A" w:rsidRPr="00BA3A82" w:rsidRDefault="00F62024">
      <w:pPr>
        <w:pStyle w:val="a9"/>
        <w:spacing w:after="0"/>
        <w:ind w:left="0"/>
        <w:rPr>
          <w:rFonts w:ascii="Times New Roman" w:hAnsi="Times New Roman"/>
          <w:lang w:val="uk-UA"/>
        </w:rPr>
      </w:pPr>
      <w:r w:rsidRPr="00BA3A82">
        <w:rPr>
          <w:rFonts w:ascii="Times New Roman" w:hAnsi="Times New Roman"/>
          <w:lang w:val="uk-UA"/>
        </w:rPr>
        <w:t xml:space="preserve">    Витрати на виконання регуляторного акту </w:t>
      </w:r>
      <w:r w:rsidR="0070552C">
        <w:rPr>
          <w:rFonts w:ascii="Times New Roman" w:hAnsi="Times New Roman"/>
          <w:lang w:val="uk-UA"/>
        </w:rPr>
        <w:t>для відділу транспорту відсутні. В</w:t>
      </w:r>
      <w:r w:rsidRPr="00BA3A82">
        <w:rPr>
          <w:rFonts w:ascii="Times New Roman" w:hAnsi="Times New Roman"/>
          <w:lang w:val="uk-UA"/>
        </w:rPr>
        <w:t xml:space="preserve">итрати для суб’єктів малого та середнього підприємництва </w:t>
      </w:r>
      <w:r w:rsidR="0070552C">
        <w:rPr>
          <w:rFonts w:ascii="Times New Roman" w:hAnsi="Times New Roman"/>
          <w:lang w:val="uk-UA"/>
        </w:rPr>
        <w:t xml:space="preserve">пов’язані із виконанням вимог регуляторного </w:t>
      </w:r>
      <w:proofErr w:type="spellStart"/>
      <w:r w:rsidR="0070552C">
        <w:rPr>
          <w:rFonts w:ascii="Times New Roman" w:hAnsi="Times New Roman"/>
          <w:lang w:val="uk-UA"/>
        </w:rPr>
        <w:t>акта</w:t>
      </w:r>
      <w:proofErr w:type="spellEnd"/>
      <w:r w:rsidR="0070552C">
        <w:rPr>
          <w:rFonts w:ascii="Times New Roman" w:hAnsi="Times New Roman"/>
          <w:lang w:val="uk-UA"/>
        </w:rPr>
        <w:t xml:space="preserve"> </w:t>
      </w:r>
      <w:r w:rsidRPr="00BA3A82">
        <w:rPr>
          <w:rFonts w:ascii="Times New Roman" w:hAnsi="Times New Roman"/>
          <w:lang w:val="uk-UA"/>
        </w:rPr>
        <w:t>відсутні.</w:t>
      </w:r>
    </w:p>
    <w:p w:rsidR="00B4613A" w:rsidRPr="00BA3A82" w:rsidRDefault="00B4613A">
      <w:pPr>
        <w:pStyle w:val="a9"/>
        <w:spacing w:after="0"/>
        <w:ind w:left="0"/>
        <w:rPr>
          <w:rFonts w:ascii="Times New Roman" w:hAnsi="Times New Roman"/>
          <w:lang w:val="uk-UA"/>
        </w:rPr>
      </w:pPr>
    </w:p>
    <w:p w:rsidR="00B4613A" w:rsidRPr="00BA3A82" w:rsidRDefault="00F62024">
      <w:pPr>
        <w:pStyle w:val="a9"/>
        <w:spacing w:after="0"/>
        <w:ind w:left="0"/>
        <w:rPr>
          <w:rFonts w:ascii="Times New Roman" w:hAnsi="Times New Roman"/>
          <w:lang w:val="uk-UA"/>
        </w:rPr>
      </w:pPr>
      <w:r w:rsidRPr="00BA3A82">
        <w:rPr>
          <w:rFonts w:ascii="Times New Roman" w:hAnsi="Times New Roman"/>
          <w:b/>
          <w:lang w:val="uk-UA"/>
        </w:rPr>
        <w:t xml:space="preserve">     8.</w:t>
      </w:r>
      <w:r w:rsidRPr="00BA3A82">
        <w:rPr>
          <w:rFonts w:ascii="Times New Roman" w:hAnsi="Times New Roman"/>
          <w:b/>
          <w:lang w:val="uk-UA" w:eastAsia="ru-RU"/>
        </w:rPr>
        <w:t xml:space="preserve"> </w:t>
      </w:r>
      <w:r w:rsidRPr="00BA3A82">
        <w:rPr>
          <w:rFonts w:ascii="Times New Roman" w:hAnsi="Times New Roman"/>
          <w:b/>
          <w:bCs/>
          <w:color w:val="000000"/>
          <w:lang w:val="uk-UA"/>
        </w:rPr>
        <w:t xml:space="preserve">Обґрунтування запропонованого строку дії регуляторного </w:t>
      </w:r>
      <w:proofErr w:type="spellStart"/>
      <w:r w:rsidRPr="00BA3A82">
        <w:rPr>
          <w:rFonts w:ascii="Times New Roman" w:hAnsi="Times New Roman"/>
          <w:b/>
          <w:bCs/>
          <w:color w:val="000000"/>
          <w:lang w:val="uk-UA"/>
        </w:rPr>
        <w:t>акта</w:t>
      </w:r>
      <w:proofErr w:type="spellEnd"/>
      <w:r w:rsidRPr="00BA3A82">
        <w:rPr>
          <w:rFonts w:ascii="Times New Roman" w:hAnsi="Times New Roman"/>
          <w:b/>
          <w:lang w:val="uk-UA" w:eastAsia="ru-RU"/>
        </w:rPr>
        <w:t xml:space="preserve"> </w:t>
      </w:r>
    </w:p>
    <w:p w:rsidR="00B4613A" w:rsidRPr="00BA3A82" w:rsidRDefault="00F62024">
      <w:pPr>
        <w:pStyle w:val="a9"/>
        <w:spacing w:after="0"/>
        <w:ind w:left="0"/>
        <w:jc w:val="both"/>
        <w:rPr>
          <w:rFonts w:ascii="Times New Roman" w:hAnsi="Times New Roman"/>
          <w:lang w:val="uk-UA"/>
        </w:rPr>
      </w:pPr>
      <w:r w:rsidRPr="00BA3A82">
        <w:rPr>
          <w:rFonts w:ascii="Times New Roman" w:hAnsi="Times New Roman"/>
          <w:lang w:val="uk-UA" w:eastAsia="ru-RU"/>
        </w:rPr>
        <w:t xml:space="preserve">     Для досягнення цілей регулювання та розв’язання визначеної проблеми строк дії регуляторного </w:t>
      </w:r>
      <w:proofErr w:type="spellStart"/>
      <w:r w:rsidRPr="00BA3A82">
        <w:rPr>
          <w:rFonts w:ascii="Times New Roman" w:hAnsi="Times New Roman"/>
          <w:lang w:val="uk-UA" w:eastAsia="ru-RU"/>
        </w:rPr>
        <w:t>акта</w:t>
      </w:r>
      <w:proofErr w:type="spellEnd"/>
      <w:r w:rsidRPr="00BA3A82">
        <w:rPr>
          <w:rFonts w:ascii="Times New Roman" w:hAnsi="Times New Roman"/>
          <w:lang w:val="uk-UA" w:eastAsia="ru-RU"/>
        </w:rPr>
        <w:t xml:space="preserve"> запроваджується на постійній основі або до внесення змін до чинного законодавства України</w:t>
      </w:r>
      <w:r w:rsidRPr="00BA3A82">
        <w:rPr>
          <w:rFonts w:ascii="Times New Roman" w:hAnsi="Times New Roman"/>
          <w:lang w:val="uk-UA"/>
        </w:rPr>
        <w:t>.</w:t>
      </w:r>
    </w:p>
    <w:p w:rsidR="00B4613A" w:rsidRPr="00BA3A82" w:rsidRDefault="00B4613A">
      <w:pPr>
        <w:pStyle w:val="a9"/>
        <w:spacing w:after="0"/>
        <w:ind w:left="0"/>
        <w:rPr>
          <w:rFonts w:ascii="Times New Roman" w:hAnsi="Times New Roman"/>
          <w:lang w:val="uk-UA"/>
        </w:rPr>
      </w:pPr>
    </w:p>
    <w:p w:rsidR="00B4613A" w:rsidRPr="00BA3A82" w:rsidRDefault="00F62024">
      <w:pPr>
        <w:rPr>
          <w:rFonts w:ascii="Times New Roman" w:hAnsi="Times New Roman"/>
          <w:lang w:val="uk-UA"/>
        </w:rPr>
      </w:pPr>
      <w:r w:rsidRPr="00BA3A82">
        <w:rPr>
          <w:rFonts w:ascii="Times New Roman" w:hAnsi="Times New Roman"/>
          <w:b/>
          <w:lang w:val="uk-UA"/>
        </w:rPr>
        <w:t xml:space="preserve">     9. Визначення показників результативності </w:t>
      </w:r>
      <w:proofErr w:type="spellStart"/>
      <w:r w:rsidRPr="00BA3A82">
        <w:rPr>
          <w:rFonts w:ascii="Times New Roman" w:hAnsi="Times New Roman"/>
          <w:b/>
          <w:lang w:val="uk-UA"/>
        </w:rPr>
        <w:t>акта</w:t>
      </w:r>
      <w:proofErr w:type="spellEnd"/>
    </w:p>
    <w:p w:rsidR="00B4613A" w:rsidRPr="00BA3A82" w:rsidRDefault="00B4613A">
      <w:pPr>
        <w:pStyle w:val="a9"/>
        <w:spacing w:after="0"/>
        <w:ind w:left="0"/>
        <w:rPr>
          <w:rFonts w:ascii="Times New Roman" w:hAnsi="Times New Roman"/>
          <w:lang w:val="uk-UA"/>
        </w:rPr>
      </w:pPr>
    </w:p>
    <w:tbl>
      <w:tblPr>
        <w:tblW w:w="10059" w:type="dxa"/>
        <w:tblInd w:w="1" w:type="dxa"/>
        <w:tblCellMar>
          <w:left w:w="63" w:type="dxa"/>
        </w:tblCellMar>
        <w:tblLook w:val="04A0" w:firstRow="1" w:lastRow="0" w:firstColumn="1" w:lastColumn="0" w:noHBand="0" w:noVBand="1"/>
      </w:tblPr>
      <w:tblGrid>
        <w:gridCol w:w="5381"/>
        <w:gridCol w:w="1559"/>
        <w:gridCol w:w="1418"/>
        <w:gridCol w:w="1701"/>
      </w:tblGrid>
      <w:tr w:rsidR="00B4613A" w:rsidRPr="00BA3A82" w:rsidTr="0070552C">
        <w:tc>
          <w:tcPr>
            <w:tcW w:w="10059" w:type="dxa"/>
            <w:gridSpan w:val="4"/>
            <w:tcBorders>
              <w:top w:val="single" w:sz="4" w:space="0" w:color="000001"/>
              <w:left w:val="single" w:sz="4" w:space="0" w:color="000001"/>
              <w:bottom w:val="single" w:sz="4" w:space="0" w:color="000001"/>
              <w:right w:val="single" w:sz="4" w:space="0" w:color="000001"/>
            </w:tcBorders>
            <w:shd w:val="clear" w:color="auto" w:fill="auto"/>
          </w:tcPr>
          <w:p w:rsidR="00B4613A" w:rsidRPr="00BA3A82" w:rsidRDefault="00F62024">
            <w:pPr>
              <w:shd w:val="clear" w:color="auto" w:fill="FFFFFF"/>
              <w:jc w:val="center"/>
              <w:rPr>
                <w:rFonts w:ascii="Times New Roman" w:hAnsi="Times New Roman"/>
                <w:lang w:val="uk-UA"/>
              </w:rPr>
            </w:pPr>
            <w:r w:rsidRPr="00BA3A82">
              <w:rPr>
                <w:rFonts w:ascii="Times New Roman" w:hAnsi="Times New Roman"/>
                <w:b/>
                <w:bCs/>
                <w:lang w:val="uk-UA"/>
              </w:rPr>
              <w:t>Прогнозними значеннями показників результативності</w:t>
            </w:r>
          </w:p>
          <w:p w:rsidR="00B4613A" w:rsidRDefault="00F62024">
            <w:pPr>
              <w:shd w:val="clear" w:color="auto" w:fill="FFFFFF"/>
              <w:jc w:val="center"/>
              <w:rPr>
                <w:rFonts w:ascii="Times New Roman" w:hAnsi="Times New Roman"/>
                <w:b/>
                <w:bCs/>
                <w:lang w:val="uk-UA"/>
              </w:rPr>
            </w:pPr>
            <w:r w:rsidRPr="00BA3A82">
              <w:rPr>
                <w:rFonts w:ascii="Times New Roman" w:hAnsi="Times New Roman"/>
                <w:b/>
                <w:bCs/>
                <w:lang w:val="uk-UA"/>
              </w:rPr>
              <w:t xml:space="preserve">регуляторного </w:t>
            </w:r>
            <w:proofErr w:type="spellStart"/>
            <w:r w:rsidRPr="00BA3A82">
              <w:rPr>
                <w:rFonts w:ascii="Times New Roman" w:hAnsi="Times New Roman"/>
                <w:b/>
                <w:bCs/>
                <w:lang w:val="uk-UA"/>
              </w:rPr>
              <w:t>акта</w:t>
            </w:r>
            <w:proofErr w:type="spellEnd"/>
            <w:r w:rsidRPr="00BA3A82">
              <w:rPr>
                <w:rFonts w:ascii="Times New Roman" w:hAnsi="Times New Roman"/>
                <w:b/>
                <w:bCs/>
                <w:lang w:val="uk-UA"/>
              </w:rPr>
              <w:t xml:space="preserve"> є:</w:t>
            </w:r>
          </w:p>
          <w:p w:rsidR="0070552C" w:rsidRPr="00BA3A82" w:rsidRDefault="0070552C">
            <w:pPr>
              <w:shd w:val="clear" w:color="auto" w:fill="FFFFFF"/>
              <w:jc w:val="center"/>
              <w:rPr>
                <w:rFonts w:ascii="Times New Roman" w:hAnsi="Times New Roman"/>
                <w:lang w:val="uk-UA"/>
              </w:rPr>
            </w:pPr>
          </w:p>
        </w:tc>
      </w:tr>
      <w:tr w:rsidR="00B4613A" w:rsidRPr="00BA3A82" w:rsidTr="0070552C">
        <w:tc>
          <w:tcPr>
            <w:tcW w:w="538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B4613A" w:rsidRPr="00BA3A82" w:rsidRDefault="00F62024">
            <w:pPr>
              <w:jc w:val="center"/>
              <w:rPr>
                <w:rFonts w:ascii="Times New Roman" w:hAnsi="Times New Roman"/>
                <w:lang w:val="uk-UA"/>
              </w:rPr>
            </w:pPr>
            <w:r w:rsidRPr="00BA3A82">
              <w:rPr>
                <w:rFonts w:ascii="Times New Roman" w:hAnsi="Times New Roman"/>
                <w:lang w:val="uk-UA"/>
              </w:rPr>
              <w:t>Показник</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B4613A" w:rsidRPr="00BA3A82" w:rsidRDefault="00F62024">
            <w:pPr>
              <w:jc w:val="center"/>
              <w:rPr>
                <w:rFonts w:ascii="Times New Roman" w:hAnsi="Times New Roman"/>
                <w:lang w:val="uk-UA"/>
              </w:rPr>
            </w:pPr>
            <w:r w:rsidRPr="00BA3A82">
              <w:rPr>
                <w:rFonts w:ascii="Times New Roman" w:hAnsi="Times New Roman"/>
                <w:b/>
                <w:bCs/>
                <w:color w:val="000000"/>
                <w:lang w:val="uk-UA"/>
              </w:rPr>
              <w:t>2022 рік</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B4613A" w:rsidRPr="00BA3A82" w:rsidRDefault="00F62024">
            <w:pPr>
              <w:jc w:val="center"/>
              <w:rPr>
                <w:rFonts w:ascii="Times New Roman" w:hAnsi="Times New Roman"/>
                <w:lang w:val="uk-UA"/>
              </w:rPr>
            </w:pPr>
            <w:r w:rsidRPr="00BA3A82">
              <w:rPr>
                <w:rFonts w:ascii="Times New Roman" w:hAnsi="Times New Roman"/>
                <w:b/>
                <w:bCs/>
                <w:color w:val="000000"/>
                <w:lang w:val="uk-UA"/>
              </w:rPr>
              <w:t>2023 рік</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B4613A" w:rsidRPr="00BA3A82" w:rsidRDefault="00F62024">
            <w:pPr>
              <w:jc w:val="center"/>
              <w:rPr>
                <w:rFonts w:ascii="Times New Roman" w:hAnsi="Times New Roman"/>
                <w:lang w:val="uk-UA"/>
              </w:rPr>
            </w:pPr>
            <w:r w:rsidRPr="00BA3A82">
              <w:rPr>
                <w:rFonts w:ascii="Times New Roman" w:hAnsi="Times New Roman"/>
                <w:b/>
                <w:bCs/>
                <w:color w:val="000000"/>
                <w:lang w:val="uk-UA"/>
              </w:rPr>
              <w:t>2024 рік</w:t>
            </w:r>
          </w:p>
        </w:tc>
      </w:tr>
      <w:tr w:rsidR="00B4613A" w:rsidRPr="00BA3A82" w:rsidTr="0070552C">
        <w:trPr>
          <w:trHeight w:val="647"/>
        </w:trPr>
        <w:tc>
          <w:tcPr>
            <w:tcW w:w="538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B4613A" w:rsidRPr="00BA3A82" w:rsidRDefault="00F62024">
            <w:pPr>
              <w:rPr>
                <w:rFonts w:ascii="Times New Roman" w:hAnsi="Times New Roman"/>
                <w:lang w:val="uk-UA"/>
              </w:rPr>
            </w:pPr>
            <w:r w:rsidRPr="00BA3A82">
              <w:rPr>
                <w:rFonts w:ascii="Times New Roman" w:hAnsi="Times New Roman"/>
                <w:lang w:val="uk-UA"/>
              </w:rPr>
              <w:t xml:space="preserve">Кількість суб'єктів господарювання  на яких поширюватиметься дія </w:t>
            </w:r>
            <w:proofErr w:type="spellStart"/>
            <w:r w:rsidRPr="00BA3A82">
              <w:rPr>
                <w:rFonts w:ascii="Times New Roman" w:hAnsi="Times New Roman"/>
                <w:lang w:val="uk-UA"/>
              </w:rPr>
              <w:t>акта</w:t>
            </w:r>
            <w:proofErr w:type="spellEnd"/>
            <w:r w:rsidRPr="00BA3A82">
              <w:rPr>
                <w:rFonts w:ascii="Times New Roman" w:hAnsi="Times New Roman"/>
                <w:lang w:val="uk-UA"/>
              </w:rPr>
              <w:t xml:space="preserve"> (шт.)</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B4613A" w:rsidRPr="00BA3A82" w:rsidRDefault="00B4613A">
            <w:pPr>
              <w:jc w:val="center"/>
              <w:rPr>
                <w:rFonts w:ascii="Times New Roman" w:hAnsi="Times New Roman"/>
                <w:lang w:val="uk-UA"/>
              </w:rPr>
            </w:pPr>
          </w:p>
          <w:p w:rsidR="00B4613A" w:rsidRPr="00BA3A82" w:rsidRDefault="00F62024">
            <w:pPr>
              <w:jc w:val="center"/>
              <w:rPr>
                <w:rFonts w:ascii="Times New Roman" w:hAnsi="Times New Roman"/>
                <w:lang w:val="uk-UA"/>
              </w:rPr>
            </w:pPr>
            <w:r w:rsidRPr="00BA3A82">
              <w:rPr>
                <w:rFonts w:ascii="Times New Roman" w:hAnsi="Times New Roman"/>
                <w:lang w:val="uk-UA"/>
              </w:rPr>
              <w:t>13</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B4613A" w:rsidRPr="00BA3A82" w:rsidRDefault="00B4613A">
            <w:pPr>
              <w:jc w:val="center"/>
              <w:rPr>
                <w:rFonts w:ascii="Times New Roman" w:hAnsi="Times New Roman"/>
                <w:lang w:val="uk-UA"/>
              </w:rPr>
            </w:pPr>
          </w:p>
          <w:p w:rsidR="00B4613A" w:rsidRPr="00BA3A82" w:rsidRDefault="00F62024">
            <w:pPr>
              <w:jc w:val="center"/>
              <w:rPr>
                <w:rFonts w:ascii="Times New Roman" w:hAnsi="Times New Roman"/>
                <w:lang w:val="uk-UA"/>
              </w:rPr>
            </w:pPr>
            <w:r w:rsidRPr="00BA3A82">
              <w:rPr>
                <w:rFonts w:ascii="Times New Roman" w:hAnsi="Times New Roman"/>
                <w:lang w:val="uk-UA"/>
              </w:rPr>
              <w:t>12</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B4613A" w:rsidRPr="00BA3A82" w:rsidRDefault="00B4613A">
            <w:pPr>
              <w:snapToGrid w:val="0"/>
              <w:jc w:val="center"/>
              <w:rPr>
                <w:rFonts w:ascii="Times New Roman" w:hAnsi="Times New Roman"/>
                <w:lang w:val="uk-UA"/>
              </w:rPr>
            </w:pPr>
          </w:p>
          <w:p w:rsidR="00B4613A" w:rsidRPr="00BA3A82" w:rsidRDefault="00F62024">
            <w:pPr>
              <w:snapToGrid w:val="0"/>
              <w:jc w:val="center"/>
              <w:rPr>
                <w:rFonts w:ascii="Times New Roman" w:hAnsi="Times New Roman"/>
                <w:lang w:val="uk-UA"/>
              </w:rPr>
            </w:pPr>
            <w:r w:rsidRPr="00BA3A82">
              <w:rPr>
                <w:rFonts w:ascii="Times New Roman" w:hAnsi="Times New Roman"/>
                <w:lang w:val="uk-UA"/>
              </w:rPr>
              <w:t>10</w:t>
            </w:r>
          </w:p>
        </w:tc>
      </w:tr>
      <w:tr w:rsidR="00B4613A" w:rsidRPr="00BA3A82" w:rsidTr="0070552C">
        <w:tc>
          <w:tcPr>
            <w:tcW w:w="538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70552C" w:rsidRDefault="0070552C">
            <w:pPr>
              <w:rPr>
                <w:rFonts w:ascii="Times New Roman" w:hAnsi="Times New Roman"/>
                <w:lang w:val="uk-UA"/>
              </w:rPr>
            </w:pPr>
          </w:p>
          <w:p w:rsidR="00B4613A" w:rsidRPr="00BA3A82" w:rsidRDefault="00DE75D6" w:rsidP="00DE75D6">
            <w:pPr>
              <w:rPr>
                <w:rFonts w:ascii="Times New Roman" w:hAnsi="Times New Roman"/>
                <w:lang w:val="uk-UA"/>
              </w:rPr>
            </w:pPr>
            <w:r>
              <w:rPr>
                <w:rFonts w:ascii="Times New Roman" w:hAnsi="Times New Roman"/>
                <w:lang w:val="uk-UA"/>
              </w:rPr>
              <w:t>Комісійна</w:t>
            </w:r>
            <w:r w:rsidR="003C59A6">
              <w:rPr>
                <w:rFonts w:ascii="Times New Roman" w:hAnsi="Times New Roman"/>
                <w:lang w:val="uk-UA"/>
              </w:rPr>
              <w:t xml:space="preserve"> ставка</w:t>
            </w:r>
            <w:bookmarkStart w:id="1" w:name="_GoBack"/>
            <w:bookmarkEnd w:id="1"/>
            <w:r w:rsidR="00F62024" w:rsidRPr="00BA3A82">
              <w:rPr>
                <w:rFonts w:ascii="Times New Roman" w:hAnsi="Times New Roman"/>
                <w:lang w:val="uk-UA"/>
              </w:rPr>
              <w:t xml:space="preserve"> Оператора</w:t>
            </w:r>
            <w:r w:rsidR="00091998">
              <w:rPr>
                <w:rFonts w:ascii="Times New Roman" w:hAnsi="Times New Roman"/>
                <w:lang w:val="uk-UA"/>
              </w:rPr>
              <w:t xml:space="preserve"> </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70552C" w:rsidRDefault="0070552C">
            <w:pPr>
              <w:jc w:val="center"/>
              <w:rPr>
                <w:rFonts w:ascii="Times New Roman" w:hAnsi="Times New Roman"/>
                <w:lang w:val="uk-UA"/>
              </w:rPr>
            </w:pPr>
          </w:p>
          <w:p w:rsidR="00B4613A" w:rsidRPr="00BA3A82" w:rsidRDefault="00F62024">
            <w:pPr>
              <w:jc w:val="center"/>
              <w:rPr>
                <w:lang w:val="uk-UA"/>
              </w:rPr>
            </w:pPr>
            <w:r w:rsidRPr="00BA3A82">
              <w:rPr>
                <w:rFonts w:ascii="Times New Roman" w:hAnsi="Times New Roman"/>
                <w:lang w:val="uk-UA"/>
              </w:rPr>
              <w:t>1</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70552C" w:rsidRDefault="0070552C">
            <w:pPr>
              <w:jc w:val="center"/>
              <w:rPr>
                <w:rFonts w:ascii="Times New Roman" w:hAnsi="Times New Roman"/>
                <w:lang w:val="uk-UA"/>
              </w:rPr>
            </w:pPr>
          </w:p>
          <w:p w:rsidR="00B4613A" w:rsidRPr="00BA3A82" w:rsidRDefault="00F62024">
            <w:pPr>
              <w:jc w:val="center"/>
              <w:rPr>
                <w:lang w:val="uk-UA"/>
              </w:rPr>
            </w:pPr>
            <w:r w:rsidRPr="00BA3A82">
              <w:rPr>
                <w:rFonts w:ascii="Times New Roman" w:hAnsi="Times New Roman"/>
                <w:lang w:val="uk-UA"/>
              </w:rPr>
              <w:t>1</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70552C" w:rsidRDefault="0070552C">
            <w:pPr>
              <w:jc w:val="center"/>
              <w:rPr>
                <w:rFonts w:ascii="Times New Roman" w:hAnsi="Times New Roman"/>
                <w:lang w:val="uk-UA"/>
              </w:rPr>
            </w:pPr>
          </w:p>
          <w:p w:rsidR="00B4613A" w:rsidRPr="00BA3A82" w:rsidRDefault="00F62024">
            <w:pPr>
              <w:jc w:val="center"/>
              <w:rPr>
                <w:lang w:val="uk-UA"/>
              </w:rPr>
            </w:pPr>
            <w:r w:rsidRPr="00BA3A82">
              <w:rPr>
                <w:rFonts w:ascii="Times New Roman" w:hAnsi="Times New Roman"/>
                <w:lang w:val="uk-UA"/>
              </w:rPr>
              <w:t>1</w:t>
            </w:r>
          </w:p>
        </w:tc>
      </w:tr>
    </w:tbl>
    <w:p w:rsidR="00B4613A" w:rsidRPr="00BA3A82" w:rsidRDefault="00B4613A">
      <w:pPr>
        <w:pStyle w:val="a9"/>
        <w:spacing w:after="0"/>
        <w:ind w:left="0"/>
        <w:rPr>
          <w:rFonts w:ascii="Times New Roman" w:hAnsi="Times New Roman"/>
          <w:lang w:val="uk-UA"/>
        </w:rPr>
      </w:pPr>
    </w:p>
    <w:p w:rsidR="00B4613A" w:rsidRPr="00BA3A82" w:rsidRDefault="00F62024">
      <w:pPr>
        <w:pStyle w:val="a9"/>
        <w:spacing w:after="0"/>
        <w:ind w:left="0" w:firstLine="426"/>
        <w:jc w:val="both"/>
        <w:rPr>
          <w:rFonts w:ascii="Times New Roman" w:hAnsi="Times New Roman"/>
          <w:lang w:val="uk-UA"/>
        </w:rPr>
      </w:pPr>
      <w:r w:rsidRPr="00BA3A82">
        <w:rPr>
          <w:rFonts w:ascii="Times New Roman" w:hAnsi="Times New Roman"/>
          <w:b/>
          <w:lang w:val="uk-UA"/>
        </w:rPr>
        <w:t xml:space="preserve">10. </w:t>
      </w:r>
      <w:r w:rsidRPr="00BA3A82">
        <w:rPr>
          <w:rFonts w:ascii="Times New Roman" w:hAnsi="Times New Roman"/>
          <w:b/>
          <w:bCs/>
          <w:color w:val="000000"/>
          <w:lang w:val="uk-UA"/>
        </w:rPr>
        <w:t xml:space="preserve">Визначення заходів, за допомогою яких здійснюватиметься відстеження результативності дії регуляторного </w:t>
      </w:r>
      <w:proofErr w:type="spellStart"/>
      <w:r w:rsidRPr="00BA3A82">
        <w:rPr>
          <w:rFonts w:ascii="Times New Roman" w:hAnsi="Times New Roman"/>
          <w:b/>
          <w:bCs/>
          <w:color w:val="000000"/>
          <w:lang w:val="uk-UA"/>
        </w:rPr>
        <w:t>акта</w:t>
      </w:r>
      <w:proofErr w:type="spellEnd"/>
    </w:p>
    <w:p w:rsidR="00B4613A" w:rsidRPr="00BA3A82" w:rsidRDefault="00F62024">
      <w:pPr>
        <w:shd w:val="clear" w:color="auto" w:fill="FFFFFF"/>
        <w:ind w:firstLine="426"/>
        <w:jc w:val="both"/>
        <w:rPr>
          <w:rFonts w:ascii="Times New Roman" w:hAnsi="Times New Roman"/>
          <w:lang w:val="uk-UA"/>
        </w:rPr>
      </w:pPr>
      <w:r w:rsidRPr="00BA3A82">
        <w:rPr>
          <w:rFonts w:ascii="Times New Roman" w:hAnsi="Times New Roman"/>
          <w:lang w:val="uk-UA"/>
        </w:rPr>
        <w:t xml:space="preserve">Відносно цього регуляторного </w:t>
      </w:r>
      <w:proofErr w:type="spellStart"/>
      <w:r w:rsidRPr="00BA3A82">
        <w:rPr>
          <w:rFonts w:ascii="Times New Roman" w:hAnsi="Times New Roman"/>
          <w:lang w:val="uk-UA"/>
        </w:rPr>
        <w:t>акта</w:t>
      </w:r>
      <w:proofErr w:type="spellEnd"/>
      <w:r w:rsidRPr="00BA3A82">
        <w:rPr>
          <w:rFonts w:ascii="Times New Roman" w:hAnsi="Times New Roman"/>
          <w:lang w:val="uk-UA"/>
        </w:rPr>
        <w:t xml:space="preserve"> буде здійснюватися базове, повторне та періодичне відстеження його результативності, зокрема:</w:t>
      </w:r>
    </w:p>
    <w:p w:rsidR="00B4613A" w:rsidRPr="00BA3A82" w:rsidRDefault="00F62024">
      <w:pPr>
        <w:shd w:val="clear" w:color="auto" w:fill="FFFFFF"/>
        <w:ind w:firstLine="426"/>
        <w:jc w:val="both"/>
        <w:rPr>
          <w:lang w:val="uk-UA"/>
        </w:rPr>
      </w:pPr>
      <w:r w:rsidRPr="00BA3A82">
        <w:rPr>
          <w:rFonts w:ascii="Times New Roman" w:hAnsi="Times New Roman"/>
          <w:lang w:val="uk-UA"/>
        </w:rPr>
        <w:t>- базове відстеження буде проведено</w:t>
      </w:r>
      <w:r w:rsidRPr="00BA3A82">
        <w:rPr>
          <w:rFonts w:ascii="Times New Roman" w:hAnsi="Times New Roman"/>
          <w:color w:val="000000"/>
          <w:lang w:val="uk-UA"/>
        </w:rPr>
        <w:t xml:space="preserve"> після набрання чинності ци</w:t>
      </w:r>
      <w:r w:rsidRPr="00BA3A82">
        <w:rPr>
          <w:rFonts w:ascii="Times New Roman" w:hAnsi="Times New Roman"/>
          <w:lang w:val="uk-UA"/>
        </w:rPr>
        <w:t xml:space="preserve">м регуляторним актом; </w:t>
      </w:r>
    </w:p>
    <w:p w:rsidR="00B4613A" w:rsidRPr="00BA3A82" w:rsidRDefault="00F62024">
      <w:pPr>
        <w:pStyle w:val="Style9"/>
        <w:ind w:firstLine="426"/>
        <w:jc w:val="both"/>
        <w:rPr>
          <w:rFonts w:ascii="Times New Roman" w:hAnsi="Times New Roman"/>
          <w:lang w:val="uk-UA"/>
        </w:rPr>
      </w:pPr>
      <w:r w:rsidRPr="00BA3A82">
        <w:rPr>
          <w:rFonts w:ascii="Times New Roman" w:hAnsi="Times New Roman"/>
          <w:lang w:val="uk-UA"/>
        </w:rPr>
        <w:t xml:space="preserve">- повторне відстеження буде здійснено через 1 рік з дня набрання чинності цього регуляторного </w:t>
      </w:r>
      <w:proofErr w:type="spellStart"/>
      <w:r w:rsidRPr="00BA3A82">
        <w:rPr>
          <w:rFonts w:ascii="Times New Roman" w:hAnsi="Times New Roman"/>
          <w:lang w:val="uk-UA"/>
        </w:rPr>
        <w:t>акта</w:t>
      </w:r>
      <w:proofErr w:type="spellEnd"/>
      <w:r w:rsidRPr="00BA3A82">
        <w:rPr>
          <w:rFonts w:ascii="Times New Roman" w:hAnsi="Times New Roman"/>
          <w:lang w:val="uk-UA"/>
        </w:rPr>
        <w:t>;</w:t>
      </w:r>
    </w:p>
    <w:p w:rsidR="00B4613A" w:rsidRPr="00BA3A82" w:rsidRDefault="00F62024">
      <w:pPr>
        <w:pStyle w:val="Style9"/>
        <w:ind w:firstLine="426"/>
        <w:jc w:val="both"/>
        <w:rPr>
          <w:lang w:val="uk-UA"/>
        </w:rPr>
      </w:pPr>
      <w:r w:rsidRPr="00BA3A82">
        <w:rPr>
          <w:rFonts w:ascii="Times New Roman" w:hAnsi="Times New Roman"/>
          <w:lang w:val="uk-UA"/>
        </w:rPr>
        <w:t>- періодичні відстеження будуть проводитись раз на кожні три роки з дня закінчення заходів із повторного відстеження.</w:t>
      </w:r>
    </w:p>
    <w:p w:rsidR="00B4613A" w:rsidRPr="00BA3A82" w:rsidRDefault="00F62024">
      <w:pPr>
        <w:pStyle w:val="a9"/>
        <w:spacing w:after="0"/>
        <w:ind w:left="0" w:firstLine="426"/>
        <w:jc w:val="both"/>
        <w:rPr>
          <w:lang w:val="uk-UA"/>
        </w:rPr>
      </w:pPr>
      <w:r w:rsidRPr="00BA3A82">
        <w:rPr>
          <w:rFonts w:ascii="Times New Roman" w:hAnsi="Times New Roman"/>
          <w:color w:val="000000"/>
          <w:lang w:val="uk-UA"/>
        </w:rPr>
        <w:t xml:space="preserve"> Відстеження результативності дії регуляторного </w:t>
      </w:r>
      <w:proofErr w:type="spellStart"/>
      <w:r w:rsidRPr="00BA3A82">
        <w:rPr>
          <w:rFonts w:ascii="Times New Roman" w:hAnsi="Times New Roman"/>
          <w:color w:val="000000"/>
          <w:lang w:val="uk-UA"/>
        </w:rPr>
        <w:t>акта</w:t>
      </w:r>
      <w:proofErr w:type="spellEnd"/>
      <w:r w:rsidRPr="00BA3A82">
        <w:rPr>
          <w:rFonts w:ascii="Times New Roman" w:hAnsi="Times New Roman"/>
          <w:color w:val="000000"/>
          <w:lang w:val="uk-UA"/>
        </w:rPr>
        <w:t xml:space="preserve"> буде проводитись шляхом аналізу статистичних даних.</w:t>
      </w:r>
    </w:p>
    <w:p w:rsidR="00B4613A" w:rsidRPr="00BA3A82" w:rsidRDefault="00B4613A">
      <w:pPr>
        <w:pStyle w:val="a9"/>
        <w:spacing w:after="0"/>
        <w:ind w:left="0"/>
        <w:rPr>
          <w:rFonts w:ascii="Times New Roman" w:hAnsi="Times New Roman"/>
          <w:color w:val="FF0000"/>
          <w:lang w:val="uk-UA"/>
        </w:rPr>
      </w:pPr>
    </w:p>
    <w:p w:rsidR="00B4613A" w:rsidRPr="00BA3A82" w:rsidRDefault="00B4613A">
      <w:pPr>
        <w:pStyle w:val="p1"/>
        <w:shd w:val="clear" w:color="auto" w:fill="FFFFFF"/>
        <w:spacing w:before="0" w:after="0"/>
        <w:jc w:val="center"/>
        <w:rPr>
          <w:rFonts w:ascii="Times New Roman" w:hAnsi="Times New Roman"/>
          <w:b/>
          <w:bCs/>
          <w:color w:val="000000"/>
          <w:lang w:val="uk-UA"/>
        </w:rPr>
      </w:pPr>
    </w:p>
    <w:p w:rsidR="00B4613A" w:rsidRPr="00BA3A82" w:rsidRDefault="00B4613A">
      <w:pPr>
        <w:pStyle w:val="p1"/>
        <w:shd w:val="clear" w:color="auto" w:fill="FFFFFF"/>
        <w:spacing w:before="0" w:after="0"/>
        <w:jc w:val="center"/>
        <w:rPr>
          <w:rFonts w:ascii="Times New Roman" w:hAnsi="Times New Roman"/>
          <w:b/>
          <w:bCs/>
          <w:color w:val="000000"/>
          <w:lang w:val="uk-UA"/>
        </w:rPr>
      </w:pPr>
    </w:p>
    <w:p w:rsidR="00B4613A" w:rsidRPr="00BA3A82" w:rsidRDefault="00F62024">
      <w:pPr>
        <w:rPr>
          <w:rFonts w:ascii="Times New Roman" w:hAnsi="Times New Roman"/>
          <w:lang w:val="uk-UA"/>
        </w:rPr>
      </w:pPr>
      <w:bookmarkStart w:id="2" w:name="n203"/>
      <w:bookmarkEnd w:id="2"/>
      <w:r w:rsidRPr="00BA3A82">
        <w:rPr>
          <w:rFonts w:ascii="Times New Roman" w:hAnsi="Times New Roman"/>
          <w:lang w:val="uk-UA"/>
        </w:rPr>
        <w:t>Начальник відділу транспорту                                                                           Віктор ГЛАВІЧКА</w:t>
      </w:r>
    </w:p>
    <w:p w:rsidR="00B4613A" w:rsidRPr="00BA3A82" w:rsidRDefault="00B4613A">
      <w:pPr>
        <w:rPr>
          <w:rFonts w:ascii="Times New Roman" w:hAnsi="Times New Roman"/>
          <w:lang w:val="uk-UA"/>
        </w:rPr>
      </w:pPr>
    </w:p>
    <w:p w:rsidR="00B4613A" w:rsidRPr="00BA3A82" w:rsidRDefault="00B4613A">
      <w:pPr>
        <w:rPr>
          <w:rFonts w:ascii="Times New Roman" w:hAnsi="Times New Roman"/>
          <w:lang w:val="uk-UA"/>
        </w:rPr>
      </w:pPr>
    </w:p>
    <w:p w:rsidR="00B4613A" w:rsidRPr="00BA3A82" w:rsidRDefault="00F62024">
      <w:pPr>
        <w:tabs>
          <w:tab w:val="left" w:pos="6954"/>
        </w:tabs>
        <w:jc w:val="both"/>
        <w:rPr>
          <w:lang w:val="uk-UA"/>
        </w:rPr>
      </w:pPr>
      <w:r w:rsidRPr="00BA3A82">
        <w:rPr>
          <w:rFonts w:ascii="Times New Roman" w:hAnsi="Times New Roman"/>
          <w:lang w:val="uk-UA"/>
        </w:rPr>
        <w:t>Заступник міського голови                                                                                 Ірина ЧЕБЕЛЮК</w:t>
      </w:r>
    </w:p>
    <w:sectPr w:rsidR="00B4613A" w:rsidRPr="00BA3A82" w:rsidSect="00BA3A82">
      <w:pgSz w:w="11906" w:h="16838"/>
      <w:pgMar w:top="1134" w:right="566" w:bottom="1469"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3A"/>
    <w:rsid w:val="00091998"/>
    <w:rsid w:val="003C59A6"/>
    <w:rsid w:val="004063F9"/>
    <w:rsid w:val="0070552C"/>
    <w:rsid w:val="00B4613A"/>
    <w:rsid w:val="00BA3A82"/>
    <w:rsid w:val="00D410C6"/>
    <w:rsid w:val="00DE75D6"/>
    <w:rsid w:val="00F6202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9AB1"/>
  <w15:docId w15:val="{BF7F69A4-AF5A-4117-B481-E654D127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style>
  <w:style w:type="character" w:customStyle="1" w:styleId="apple-style-span">
    <w:name w:val="apple-style-span"/>
    <w:basedOn w:val="1"/>
    <w:qFormat/>
  </w:style>
  <w:style w:type="character" w:customStyle="1" w:styleId="s2">
    <w:name w:val="s2"/>
    <w:basedOn w:val="1"/>
    <w:qFormat/>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Указатель"/>
    <w:basedOn w:val="a"/>
    <w:qFormat/>
    <w:pPr>
      <w:suppressLineNumbers/>
    </w:pPr>
  </w:style>
  <w:style w:type="paragraph" w:customStyle="1" w:styleId="a8">
    <w:name w:val="Текст в заданном формате"/>
    <w:basedOn w:val="a"/>
    <w:qFormat/>
    <w:rPr>
      <w:rFonts w:ascii="Liberation Mono" w:hAnsi="Liberation Mono" w:cs="Liberation Mono"/>
      <w:sz w:val="20"/>
      <w:szCs w:val="20"/>
    </w:rPr>
  </w:style>
  <w:style w:type="paragraph" w:styleId="a9">
    <w:name w:val="Body Text Indent"/>
    <w:basedOn w:val="a"/>
    <w:pPr>
      <w:spacing w:after="120"/>
      <w:ind w:left="283"/>
    </w:pPr>
  </w:style>
  <w:style w:type="paragraph" w:customStyle="1" w:styleId="Style9">
    <w:name w:val="Style9"/>
    <w:basedOn w:val="a"/>
    <w:next w:val="a"/>
    <w:qFormat/>
    <w:pPr>
      <w:spacing w:line="317" w:lineRule="exact"/>
      <w:ind w:firstLine="806"/>
    </w:pPr>
  </w:style>
  <w:style w:type="paragraph" w:customStyle="1" w:styleId="p1">
    <w:name w:val="p1"/>
    <w:basedOn w:val="a"/>
    <w:qFormat/>
    <w:pPr>
      <w:spacing w:before="280" w:after="280"/>
    </w:pPr>
  </w:style>
  <w:style w:type="paragraph" w:styleId="aa">
    <w:name w:val="Balloon Text"/>
    <w:basedOn w:val="a"/>
    <w:link w:val="ab"/>
    <w:uiPriority w:val="99"/>
    <w:semiHidden/>
    <w:unhideWhenUsed/>
    <w:rsid w:val="00F62024"/>
    <w:rPr>
      <w:rFonts w:ascii="Segoe UI" w:hAnsi="Segoe UI" w:cs="Mangal"/>
      <w:sz w:val="18"/>
      <w:szCs w:val="16"/>
    </w:rPr>
  </w:style>
  <w:style w:type="character" w:customStyle="1" w:styleId="ab">
    <w:name w:val="Текст у виносці Знак"/>
    <w:basedOn w:val="a0"/>
    <w:link w:val="aa"/>
    <w:uiPriority w:val="99"/>
    <w:semiHidden/>
    <w:rsid w:val="00F6202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5550</Words>
  <Characters>3164</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Карпук Оксана</cp:lastModifiedBy>
  <cp:revision>15</cp:revision>
  <cp:lastPrinted>2022-04-20T11:17:00Z</cp:lastPrinted>
  <dcterms:created xsi:type="dcterms:W3CDTF">2022-04-18T11:24:00Z</dcterms:created>
  <dcterms:modified xsi:type="dcterms:W3CDTF">2022-04-22T05:26:00Z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