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6.25pt;height:58.5pt" o:ole="">
            <v:imagedata r:id="rId3" o:title=""/>
          </v:shape>
          <o:OLEObject Type="Embed" ProgID="" ShapeID="ole_rId2" DrawAspect="Content" ObjectID="_849767999" r:id="rId2"/>
        </w:object>
      </w:r>
    </w:p>
    <w:p>
      <w:pPr>
        <w:pStyle w:val="Normal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b/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2"/>
        <w:numPr>
          <w:ilvl w:val="1"/>
          <w:numId w:val="2"/>
        </w:numPr>
        <w:rPr/>
      </w:pPr>
      <w:r>
        <w:rPr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shd w:val="clear" w:color="auto" w:fill="FFFFFF"/>
        <w:spacing w:lineRule="exact" w:line="307" w:before="317" w:after="0"/>
        <w:ind w:right="-185" w:hanging="0"/>
        <w:jc w:val="both"/>
        <w:rPr/>
      </w:pPr>
      <w:r>
        <w:rPr>
          <w:color w:val="000000"/>
          <w:spacing w:val="-7"/>
          <w:w w:val="102"/>
          <w:sz w:val="24"/>
          <w:szCs w:val="24"/>
          <w:lang w:val="uk-UA"/>
        </w:rPr>
        <w:t>________________</w:t>
        <w:tab/>
        <w:t xml:space="preserve">                                    м. Луцьк                                                  №_________</w:t>
      </w:r>
    </w:p>
    <w:p>
      <w:pPr>
        <w:pStyle w:val="Normal"/>
        <w:rPr/>
      </w:pPr>
      <w:r>
        <w:rPr>
          <w:sz w:val="28"/>
          <w:szCs w:val="28"/>
          <w:lang w:val="uk-UA"/>
        </w:rPr>
        <w:tab/>
        <w:tab/>
        <w:tab/>
        <w:tab/>
        <w:tab/>
        <w:tab/>
        <w:tab/>
        <w:tab/>
        <w:tab/>
        <w:tab/>
        <w:tab/>
        <w:tab/>
      </w:r>
    </w:p>
    <w:p>
      <w:pPr>
        <w:pStyle w:val="Normal"/>
        <w:rPr/>
      </w:pPr>
      <w:r>
        <w:rPr>
          <w:sz w:val="28"/>
          <w:szCs w:val="28"/>
          <w:lang w:val="uk-UA"/>
        </w:rPr>
        <w:t>Про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внесення змін до рішення </w:t>
        <w:tab/>
        <w:tab/>
        <w:tab/>
        <w:t xml:space="preserve"> </w:t>
      </w:r>
    </w:p>
    <w:p>
      <w:pPr>
        <w:pStyle w:val="Normal"/>
        <w:rPr/>
      </w:pPr>
      <w:r>
        <w:rPr>
          <w:sz w:val="28"/>
          <w:szCs w:val="28"/>
          <w:lang w:val="uk-UA"/>
        </w:rPr>
        <w:t>Луцької міської ради від 15.12.2017</w:t>
        <w:tab/>
        <w:tab/>
        <w:t xml:space="preserve"> </w:t>
      </w:r>
    </w:p>
    <w:p>
      <w:pPr>
        <w:pStyle w:val="Normal"/>
        <w:rPr/>
      </w:pPr>
      <w:r>
        <w:rPr>
          <w:sz w:val="28"/>
          <w:szCs w:val="28"/>
          <w:lang w:val="uk-UA"/>
        </w:rPr>
        <w:t>№ </w:t>
      </w:r>
      <w:r>
        <w:rPr>
          <w:sz w:val="28"/>
          <w:szCs w:val="28"/>
          <w:lang w:val="uk-UA"/>
        </w:rPr>
        <w:t xml:space="preserve">35/10  “Про програму відшкодування </w:t>
      </w:r>
    </w:p>
    <w:p>
      <w:pPr>
        <w:pStyle w:val="Normal"/>
        <w:rPr/>
      </w:pPr>
      <w:r>
        <w:rPr>
          <w:sz w:val="28"/>
          <w:szCs w:val="28"/>
          <w:lang w:val="uk-UA"/>
        </w:rPr>
        <w:t>частини суми кредитів  ОСББ та ЖБК</w:t>
      </w:r>
    </w:p>
    <w:p>
      <w:pPr>
        <w:pStyle w:val="Normal"/>
        <w:rPr/>
      </w:pPr>
      <w:r>
        <w:rPr>
          <w:sz w:val="28"/>
          <w:szCs w:val="28"/>
          <w:lang w:val="uk-UA"/>
        </w:rPr>
        <w:t xml:space="preserve">міста Луцька, залучених на впровадження </w:t>
      </w:r>
    </w:p>
    <w:p>
      <w:pPr>
        <w:pStyle w:val="Normal"/>
        <w:rPr/>
      </w:pPr>
      <w:r>
        <w:rPr>
          <w:sz w:val="28"/>
          <w:szCs w:val="28"/>
          <w:lang w:val="uk-UA"/>
        </w:rPr>
        <w:t xml:space="preserve">в будинках енергоефективних заходів </w:t>
      </w:r>
    </w:p>
    <w:p>
      <w:pPr>
        <w:pStyle w:val="Normal"/>
        <w:rPr/>
      </w:pP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на 2018 – 2020 роки”                           </w:t>
      </w:r>
    </w:p>
    <w:p>
      <w:pPr>
        <w:pStyle w:val="Normal"/>
        <w:rPr/>
      </w:pPr>
      <w:r>
        <w:rPr>
          <w:sz w:val="28"/>
          <w:szCs w:val="28"/>
          <w:lang w:val="uk-UA"/>
        </w:rPr>
        <w:t xml:space="preserve">                           </w:t>
      </w:r>
    </w:p>
    <w:p>
      <w:pPr>
        <w:pStyle w:val="Normal"/>
        <w:rPr/>
      </w:pPr>
      <w:r>
        <w:rPr>
          <w:sz w:val="28"/>
          <w:szCs w:val="28"/>
          <w:lang w:val="uk-UA"/>
        </w:rPr>
        <w:t xml:space="preserve"> </w:t>
      </w:r>
    </w:p>
    <w:p>
      <w:pPr>
        <w:pStyle w:val="Normal"/>
        <w:rPr/>
      </w:pPr>
      <w:r>
        <w:rPr>
          <w:sz w:val="24"/>
          <w:szCs w:val="24"/>
          <w:lang w:val="uk-UA"/>
        </w:rPr>
        <w:t xml:space="preserve"> </w:t>
      </w:r>
    </w:p>
    <w:p>
      <w:pPr>
        <w:pStyle w:val="Normal"/>
        <w:shd w:val="clear" w:color="auto" w:fill="FFFFFF"/>
        <w:ind w:right="50" w:firstLine="708"/>
        <w:jc w:val="both"/>
        <w:rPr/>
      </w:pPr>
      <w:r>
        <w:rPr>
          <w:bCs/>
          <w:color w:val="000000"/>
          <w:spacing w:val="-1"/>
          <w:sz w:val="28"/>
          <w:szCs w:val="28"/>
          <w:lang w:val="uk-UA"/>
        </w:rPr>
        <w:t xml:space="preserve">Відповідно до ст. 26 Закону України «Про місцеве самоврядування в Україні», у зв’язку з добровільним приєднанням Прилуцької сільської ради до територіальної громади м. Луцька, з метою вдосконалення відносин, що виникають у сфері обслуговування та експлуатації житлового фонду, спрямування на створення сприятливого для мешканців міста середовища та комфортного проживання, впровадження заходів енергозбереження, </w:t>
      </w:r>
      <w:r>
        <w:rPr>
          <w:color w:val="000000"/>
          <w:spacing w:val="-4"/>
          <w:sz w:val="28"/>
          <w:szCs w:val="28"/>
          <w:lang w:val="uk-UA"/>
        </w:rPr>
        <w:t>міська рада</w:t>
      </w:r>
    </w:p>
    <w:p>
      <w:pPr>
        <w:pStyle w:val="Normal"/>
        <w:shd w:val="clear" w:color="auto" w:fill="FFFFFF"/>
        <w:ind w:right="50" w:firstLine="708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shd w:val="clear" w:color="auto" w:fill="FFFFFF"/>
        <w:ind w:right="50" w:hanging="0"/>
        <w:rPr/>
      </w:pPr>
      <w:r>
        <w:rPr>
          <w:color w:val="000000"/>
          <w:spacing w:val="51"/>
          <w:sz w:val="28"/>
          <w:szCs w:val="28"/>
          <w:lang w:val="uk-UA"/>
        </w:rPr>
        <w:t>ВИРІШИЛА:</w:t>
      </w:r>
    </w:p>
    <w:p>
      <w:pPr>
        <w:pStyle w:val="Normal"/>
        <w:jc w:val="both"/>
        <w:rPr/>
      </w:pPr>
      <w:r>
        <w:rPr>
          <w:color w:val="000000"/>
          <w:sz w:val="28"/>
          <w:szCs w:val="28"/>
          <w:lang w:val="uk-UA"/>
        </w:rPr>
        <w:tab/>
      </w:r>
    </w:p>
    <w:p>
      <w:pPr>
        <w:pStyle w:val="Normal"/>
        <w:ind w:left="0" w:firstLine="708"/>
        <w:jc w:val="both"/>
        <w:rPr/>
      </w:pPr>
      <w:r>
        <w:rPr>
          <w:color w:val="000000"/>
          <w:sz w:val="28"/>
          <w:szCs w:val="28"/>
          <w:lang w:val="uk-UA"/>
        </w:rPr>
        <w:t xml:space="preserve">1. Внести зміни до рішення </w:t>
      </w:r>
      <w:r>
        <w:rPr>
          <w:sz w:val="28"/>
          <w:szCs w:val="28"/>
          <w:lang w:val="uk-UA"/>
        </w:rPr>
        <w:t xml:space="preserve">Луцької міської ради від 15.12.2017 № 35/10  “Про програму відшкодування     частини суми кредитів  ОСББ та ЖБК  міста Луцька, залучених на впровадження в будинках енергоефективних заходів на 2018 – 2020 роки” виклавши назву програми  у наступній редакції  “Програма відшкодування     частини суми кредитів ОСББ та ЖБК  Луцької міської територіальної громади, залучених на впровадження в будинках енергоефективних заходів на 2018 – 2020 роки ”.                       </w:t>
      </w:r>
    </w:p>
    <w:p>
      <w:pPr>
        <w:pStyle w:val="Normal"/>
        <w:ind w:left="0" w:firstLine="708"/>
        <w:jc w:val="both"/>
        <w:rPr/>
      </w:pPr>
      <w:r>
        <w:rPr>
          <w:sz w:val="28"/>
          <w:szCs w:val="28"/>
          <w:lang w:val="uk-UA"/>
        </w:rPr>
        <w:t>2. Контроль за виконанням цього рішення покласти на першого заступника міського голови Недопада Г. В. та постійну 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енергозбереження (Козюра А. Г.).</w:t>
      </w:r>
    </w:p>
    <w:p>
      <w:pPr>
        <w:pStyle w:val="Normal"/>
        <w:ind w:firstLine="72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jc w:val="both"/>
        <w:rPr/>
      </w:pPr>
      <w:r>
        <w:rPr>
          <w:color w:val="000000"/>
          <w:sz w:val="28"/>
          <w:szCs w:val="28"/>
          <w:lang w:val="uk-UA"/>
        </w:rPr>
        <w:t>Секретар міської ради</w:t>
        <w:tab/>
        <w:t xml:space="preserve">                                                        Григорій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ar-SA" w:bidi="ar-SA"/>
        </w:rPr>
        <w:t>ПУСТОВІТ</w:t>
      </w:r>
      <w:r>
        <w:rPr>
          <w:color w:val="000000"/>
          <w:sz w:val="28"/>
          <w:szCs w:val="28"/>
          <w:lang w:val="uk-UA"/>
        </w:rPr>
        <w:t xml:space="preserve">  </w:t>
      </w:r>
    </w:p>
    <w:p>
      <w:pPr>
        <w:pStyle w:val="Normal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jc w:val="both"/>
        <w:rPr/>
      </w:pPr>
      <w:r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Коленда 773 160</w:t>
      </w:r>
    </w:p>
    <w:sectPr>
      <w:type w:val="nextPage"/>
      <w:pgSz w:w="11906" w:h="16838"/>
      <w:pgMar w:left="1701" w:right="850" w:header="0" w:top="1134" w:footer="0" w:bottom="539" w:gutter="0"/>
      <w:pgNumType w:fmt="decimal"/>
      <w:formProt w:val="false"/>
      <w:textDirection w:val="lrTb"/>
      <w:docGrid w:type="default" w:linePitch="600" w:charSpace="4915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ar-SA" w:bidi="ar-SA"/>
    </w:rPr>
  </w:style>
  <w:style w:type="paragraph" w:styleId="1">
    <w:name w:val="Heading 1"/>
    <w:basedOn w:val="Normal"/>
    <w:next w:val="Normal"/>
    <w:qFormat/>
    <w:pPr>
      <w:keepNext w:val="true"/>
      <w:widowControl/>
      <w:numPr>
        <w:ilvl w:val="0"/>
        <w:numId w:val="1"/>
      </w:numPr>
      <w:jc w:val="center"/>
      <w:outlineLvl w:val="0"/>
    </w:pPr>
    <w:rPr>
      <w:b/>
      <w:bCs/>
      <w:sz w:val="32"/>
      <w:szCs w:val="24"/>
      <w:lang w:val="uk-UA"/>
    </w:rPr>
  </w:style>
  <w:style w:type="paragraph" w:styleId="2">
    <w:name w:val="Heading 2"/>
    <w:basedOn w:val="Normal"/>
    <w:next w:val="Normal"/>
    <w:qFormat/>
    <w:pPr>
      <w:keepNext w:val="true"/>
      <w:widowControl/>
      <w:numPr>
        <w:ilvl w:val="1"/>
        <w:numId w:val="1"/>
      </w:numPr>
      <w:jc w:val="center"/>
      <w:outlineLvl w:val="1"/>
    </w:pPr>
    <w:rPr>
      <w:b/>
      <w:bCs/>
      <w:sz w:val="36"/>
      <w:szCs w:val="24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Times New Roman" w:hAnsi="Times New Roman" w:cs="Times New Roman"/>
      <w:color w:val="000000"/>
      <w:sz w:val="28"/>
      <w:szCs w:val="28"/>
      <w:lang w:val="uk-UA"/>
    </w:rPr>
  </w:style>
  <w:style w:type="character" w:styleId="WW8Num1z1" w:customStyle="1">
    <w:name w:val="WW8Num1z1"/>
    <w:qFormat/>
    <w:rPr>
      <w:rFonts w:ascii="Courier New" w:hAnsi="Courier New" w:cs="Courier New"/>
    </w:rPr>
  </w:style>
  <w:style w:type="character" w:styleId="WW8Num1z2" w:customStyle="1">
    <w:name w:val="WW8Num1z2"/>
    <w:qFormat/>
    <w:rPr>
      <w:rFonts w:ascii="Wingdings" w:hAnsi="Wingdings" w:cs="Wingdings"/>
    </w:rPr>
  </w:style>
  <w:style w:type="character" w:styleId="WW8Num1z3" w:customStyle="1">
    <w:name w:val="WW8Num1z3"/>
    <w:qFormat/>
    <w:rPr>
      <w:rFonts w:ascii="Symbol" w:hAnsi="Symbol" w:cs="Symbol"/>
    </w:rPr>
  </w:style>
  <w:style w:type="character" w:styleId="WW8Num2z0" w:customStyle="1">
    <w:name w:val="WW8Num2z0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>
      <w:rFonts w:ascii="Courier New" w:hAnsi="Courier New" w:cs="Courier New"/>
    </w:rPr>
  </w:style>
  <w:style w:type="character" w:styleId="WW8Num3z2" w:customStyle="1">
    <w:name w:val="WW8Num3z2"/>
    <w:qFormat/>
    <w:rPr>
      <w:rFonts w:ascii="Wingdings" w:hAnsi="Wingdings" w:cs="Wingdings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4z0" w:customStyle="1">
    <w:name w:val="WW8Num4z0"/>
    <w:qFormat/>
    <w:rPr>
      <w:rFonts w:ascii="Times New Roman" w:hAnsi="Times New Roman" w:cs="Times New Roman"/>
      <w:sz w:val="26"/>
      <w:szCs w:val="26"/>
      <w:lang w:val="uk-UA"/>
    </w:rPr>
  </w:style>
  <w:style w:type="character" w:styleId="WW8Num4z1" w:customStyle="1">
    <w:name w:val="WW8Num4z1"/>
    <w:qFormat/>
    <w:rPr>
      <w:rFonts w:ascii="Courier New" w:hAnsi="Courier New" w:cs="Courier New"/>
    </w:rPr>
  </w:style>
  <w:style w:type="character" w:styleId="WW8Num4z2" w:customStyle="1">
    <w:name w:val="WW8Num4z2"/>
    <w:qFormat/>
    <w:rPr>
      <w:rFonts w:ascii="Wingdings" w:hAnsi="Wingdings" w:cs="Wingdings"/>
    </w:rPr>
  </w:style>
  <w:style w:type="character" w:styleId="WW8Num4z3" w:customStyle="1">
    <w:name w:val="WW8Num4z3"/>
    <w:qFormat/>
    <w:rPr>
      <w:rFonts w:ascii="Symbol" w:hAnsi="Symbol" w:cs="Symbol"/>
    </w:rPr>
  </w:style>
  <w:style w:type="character" w:styleId="WW8Num5z0" w:customStyle="1">
    <w:name w:val="WW8Num5z0"/>
    <w:qFormat/>
    <w:rPr/>
  </w:style>
  <w:style w:type="character" w:styleId="WW8Num5z1" w:customStyle="1">
    <w:name w:val="WW8Num5z1"/>
    <w:qFormat/>
    <w:rPr/>
  </w:style>
  <w:style w:type="character" w:styleId="WW8Num5z2" w:customStyle="1">
    <w:name w:val="WW8Num5z2"/>
    <w:qFormat/>
    <w:rPr/>
  </w:style>
  <w:style w:type="character" w:styleId="WW8Num5z3" w:customStyle="1">
    <w:name w:val="WW8Num5z3"/>
    <w:qFormat/>
    <w:rPr/>
  </w:style>
  <w:style w:type="character" w:styleId="WW8Num5z4" w:customStyle="1">
    <w:name w:val="WW8Num5z4"/>
    <w:qFormat/>
    <w:rPr/>
  </w:style>
  <w:style w:type="character" w:styleId="WW8Num5z5" w:customStyle="1">
    <w:name w:val="WW8Num5z5"/>
    <w:qFormat/>
    <w:rPr/>
  </w:style>
  <w:style w:type="character" w:styleId="WW8Num5z6" w:customStyle="1">
    <w:name w:val="WW8Num5z6"/>
    <w:qFormat/>
    <w:rPr/>
  </w:style>
  <w:style w:type="character" w:styleId="WW8Num5z7" w:customStyle="1">
    <w:name w:val="WW8Num5z7"/>
    <w:qFormat/>
    <w:rPr/>
  </w:style>
  <w:style w:type="character" w:styleId="WW8Num5z8" w:customStyle="1">
    <w:name w:val="WW8Num5z8"/>
    <w:qFormat/>
    <w:rPr/>
  </w:style>
  <w:style w:type="character" w:styleId="11" w:customStyle="1">
    <w:name w:val="Основной шрифт абзаца1"/>
    <w:qFormat/>
    <w:rPr/>
  </w:style>
  <w:style w:type="character" w:styleId="Pagenumber">
    <w:name w:val="page number"/>
    <w:basedOn w:val="11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Title"/>
    <w:basedOn w:val="Normal"/>
    <w:next w:val="Style13"/>
    <w:qFormat/>
    <w:pPr>
      <w:keepNext w:val="true"/>
      <w:spacing w:before="240" w:after="120"/>
    </w:pPr>
    <w:rPr>
      <w:rFonts w:eastAsia="Lucida Sans Unicode" w:cs="Mangal"/>
      <w:sz w:val="28"/>
      <w:szCs w:val="28"/>
    </w:rPr>
  </w:style>
  <w:style w:type="paragraph" w:styleId="12" w:customStyle="1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Style19">
    <w:name w:val="Верхній і нижній колонтитули"/>
    <w:basedOn w:val="Normal"/>
    <w:qFormat/>
    <w:pPr/>
    <w:rPr/>
  </w:style>
  <w:style w:type="paragraph" w:styleId="Style20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widowControl/>
      <w:spacing w:before="280" w:after="280"/>
    </w:pPr>
    <w:rPr>
      <w:sz w:val="24"/>
      <w:szCs w:val="24"/>
    </w:rPr>
  </w:style>
  <w:style w:type="paragraph" w:styleId="Style22" w:customStyle="1">
    <w:name w:val="Знак Знак"/>
    <w:basedOn w:val="Normal"/>
    <w:qFormat/>
    <w:pPr>
      <w:widowControl/>
    </w:pPr>
    <w:rPr>
      <w:rFonts w:ascii="Verdana" w:hAnsi="Verdana" w:cs="Verdana"/>
      <w:lang w:val="en-US"/>
    </w:rPr>
  </w:style>
  <w:style w:type="paragraph" w:styleId="Style23" w:customStyle="1">
    <w:name w:val="Содержимое таблицы"/>
    <w:basedOn w:val="Normal"/>
    <w:qFormat/>
    <w:pPr>
      <w:suppressLineNumbers/>
    </w:pPr>
    <w:rPr/>
  </w:style>
  <w:style w:type="paragraph" w:styleId="Style24" w:customStyle="1">
    <w:name w:val="Заголовок таблицы"/>
    <w:basedOn w:val="Style23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E5EEF4-E702-4174-8FDD-87F1F8A19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Application>LibreOffice/6.1.3.2$Windows_X86_64 LibreOffice_project/86daf60bf00efa86ad547e59e09d6bb77c699acb</Application>
  <Pages>1</Pages>
  <Words>197</Words>
  <Characters>1325</Characters>
  <CharactersWithSpaces>1783</CharactersWithSpaces>
  <Paragraphs>21</Paragraphs>
  <Company>DZKG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2018-12-13T09:04:00Z</dcterms:created>
  <dc:creator>sklyanchuk</dc:creator>
  <dc:description/>
  <dc:language>uk-UA</dc:language>
  <cp:lastModifiedBy>Svitlana  Muzyka</cp:lastModifiedBy>
  <cp:lastPrinted>2020-01-27T12:34:34Z</cp:lastPrinted>
  <dcterms:modified xsi:type="dcterms:W3CDTF">2020-01-27T14:40:11Z</dcterms:modified>
  <cp:revision>39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DZKG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