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26511" w:rsidRPr="001758C4" w:rsidRDefault="00626511" w:rsidP="0062345F">
      <w:pPr>
        <w:jc w:val="center"/>
        <w:rPr>
          <w:b/>
          <w:sz w:val="56"/>
          <w:szCs w:val="56"/>
          <w:lang w:val="uk-UA"/>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0.9pt;margin-top:-24pt;width:75.6pt;height:61.8pt;z-index:-251658240;mso-wrap-distance-left:7.1pt;mso-wrap-distance-right:7.1pt;mso-position-horizontal-relative:page" wrapcoords="-214 0 -214 21337 21600 21337 21600 0 -214 0" fillcolor="window">
            <v:imagedata r:id="rId7" o:title=""/>
            <w10:wrap type="tight" anchorx="page"/>
          </v:shape>
          <o:OLEObject Type="Embed" ProgID="PBrush" ShapeID="_x0000_s1026" DrawAspect="Content" ObjectID="_1623062724" r:id="rId8"/>
        </w:pict>
      </w:r>
      <w:r w:rsidRPr="001758C4">
        <w:rPr>
          <w:b/>
          <w:sz w:val="56"/>
          <w:szCs w:val="56"/>
          <w:lang w:val="uk-UA"/>
        </w:rPr>
        <w:t>Товариство "М.Ж.К."</w:t>
      </w:r>
    </w:p>
    <w:tbl>
      <w:tblPr>
        <w:tblW w:w="9923" w:type="dxa"/>
        <w:tblBorders>
          <w:bottom w:val="single" w:sz="36" w:space="0" w:color="auto"/>
        </w:tblBorders>
        <w:tblLayout w:type="fixed"/>
        <w:tblCellMar>
          <w:left w:w="70" w:type="dxa"/>
          <w:right w:w="70" w:type="dxa"/>
        </w:tblCellMar>
        <w:tblLook w:val="0000"/>
      </w:tblPr>
      <w:tblGrid>
        <w:gridCol w:w="9923"/>
      </w:tblGrid>
      <w:tr w:rsidR="00626511" w:rsidRPr="001758C4" w:rsidTr="000209A9">
        <w:trPr>
          <w:trHeight w:val="20"/>
        </w:trPr>
        <w:tc>
          <w:tcPr>
            <w:tcW w:w="9923" w:type="dxa"/>
            <w:tcBorders>
              <w:bottom w:val="single" w:sz="36" w:space="0" w:color="auto"/>
            </w:tcBorders>
          </w:tcPr>
          <w:p w:rsidR="00626511" w:rsidRPr="001758C4" w:rsidRDefault="00626511" w:rsidP="000209A9">
            <w:pPr>
              <w:rPr>
                <w:sz w:val="4"/>
                <w:szCs w:val="4"/>
                <w:bdr w:val="single" w:sz="36" w:space="0" w:color="auto"/>
                <w:lang w:val="uk-UA"/>
              </w:rPr>
            </w:pPr>
          </w:p>
        </w:tc>
      </w:tr>
    </w:tbl>
    <w:p w:rsidR="00626511" w:rsidRPr="001758C4" w:rsidRDefault="00626511" w:rsidP="0062345F">
      <w:pPr>
        <w:jc w:val="center"/>
        <w:rPr>
          <w:b/>
          <w:bCs/>
          <w:lang w:val="uk-UA"/>
        </w:rPr>
      </w:pPr>
      <w:r w:rsidRPr="001758C4">
        <w:rPr>
          <w:b/>
          <w:bCs/>
          <w:lang w:val="uk-UA"/>
        </w:rPr>
        <w:t>43024, м. Луцьк, пр-т. Соборності, 19б, 71-28-21, факс 71-18-16</w:t>
      </w:r>
    </w:p>
    <w:p w:rsidR="00626511" w:rsidRPr="001758C4" w:rsidRDefault="00626511" w:rsidP="0062345F">
      <w:pPr>
        <w:jc w:val="center"/>
        <w:outlineLvl w:val="0"/>
        <w:rPr>
          <w:b/>
          <w:bCs/>
          <w:lang w:val="uk-UA"/>
        </w:rPr>
      </w:pPr>
      <w:r w:rsidRPr="001758C4">
        <w:rPr>
          <w:b/>
          <w:bCs/>
          <w:lang w:val="uk-UA"/>
        </w:rPr>
        <w:t xml:space="preserve">Розрахунковий рахунок </w:t>
      </w:r>
      <w:r>
        <w:rPr>
          <w:b/>
          <w:bCs/>
          <w:lang w:val="uk-UA"/>
        </w:rPr>
        <w:t>26009146836</w:t>
      </w:r>
      <w:r w:rsidRPr="001758C4">
        <w:rPr>
          <w:b/>
          <w:bCs/>
          <w:lang w:val="uk-UA"/>
        </w:rPr>
        <w:t xml:space="preserve"> в "</w:t>
      </w:r>
      <w:r>
        <w:rPr>
          <w:b/>
          <w:bCs/>
          <w:lang w:val="uk-UA"/>
        </w:rPr>
        <w:t>УКРГАЗБАНК</w:t>
      </w:r>
      <w:r w:rsidRPr="001758C4">
        <w:rPr>
          <w:b/>
          <w:bCs/>
          <w:lang w:val="uk-UA"/>
        </w:rPr>
        <w:t xml:space="preserve">", м. Київ, МФО </w:t>
      </w:r>
      <w:r>
        <w:rPr>
          <w:b/>
          <w:bCs/>
          <w:lang w:val="uk-UA"/>
        </w:rPr>
        <w:t>320478</w:t>
      </w:r>
    </w:p>
    <w:p w:rsidR="00626511" w:rsidRPr="001758C4" w:rsidRDefault="00626511" w:rsidP="0062345F">
      <w:pPr>
        <w:jc w:val="center"/>
        <w:outlineLvl w:val="0"/>
        <w:rPr>
          <w:b/>
          <w:bCs/>
          <w:lang w:val="uk-UA"/>
        </w:rPr>
      </w:pPr>
      <w:r w:rsidRPr="001758C4">
        <w:rPr>
          <w:b/>
          <w:bCs/>
          <w:lang w:val="uk-UA"/>
        </w:rPr>
        <w:t>код ЄДРПОУ 13348495, ІП №</w:t>
      </w:r>
      <w:r w:rsidRPr="001758C4">
        <w:rPr>
          <w:b/>
          <w:lang w:val="uk-UA"/>
        </w:rPr>
        <w:t xml:space="preserve">133484903180, </w:t>
      </w:r>
      <w:r>
        <w:rPr>
          <w:b/>
          <w:lang w:val="uk-UA"/>
        </w:rPr>
        <w:t>свідоцтво платника ПДВ №100122488</w:t>
      </w:r>
    </w:p>
    <w:p w:rsidR="00626511" w:rsidRDefault="00626511" w:rsidP="00C82703">
      <w:pPr>
        <w:spacing w:after="360"/>
        <w:jc w:val="center"/>
        <w:rPr>
          <w:lang w:val="uk-UA"/>
        </w:rPr>
      </w:pPr>
      <w:r w:rsidRPr="001758C4">
        <w:rPr>
          <w:b/>
          <w:lang w:val="uk-UA"/>
        </w:rPr>
        <w:t xml:space="preserve">http:\\mjk.lutsk.ua, e-mail: </w:t>
      </w:r>
      <w:hyperlink r:id="rId9" w:history="1">
        <w:r w:rsidRPr="00143FB6">
          <w:rPr>
            <w:rStyle w:val="Hyperlink"/>
            <w:lang w:val="en-US" w:eastAsia="ru-RU"/>
          </w:rPr>
          <w:t>mgk.lutsk@gmail.com</w:t>
        </w:r>
      </w:hyperlink>
    </w:p>
    <w:p w:rsidR="00626511" w:rsidRPr="00C82703" w:rsidRDefault="00626511">
      <w:pPr>
        <w:jc w:val="center"/>
        <w:rPr>
          <w:b/>
          <w:lang w:val="uk-UA"/>
        </w:rPr>
      </w:pPr>
    </w:p>
    <w:tbl>
      <w:tblPr>
        <w:tblW w:w="0" w:type="auto"/>
        <w:tblLayout w:type="fixed"/>
        <w:tblLook w:val="0000"/>
      </w:tblPr>
      <w:tblGrid>
        <w:gridCol w:w="3707"/>
        <w:gridCol w:w="1106"/>
        <w:gridCol w:w="5195"/>
      </w:tblGrid>
      <w:tr w:rsidR="00626511">
        <w:trPr>
          <w:trHeight w:val="764"/>
        </w:trPr>
        <w:tc>
          <w:tcPr>
            <w:tcW w:w="3707" w:type="dxa"/>
          </w:tcPr>
          <w:p w:rsidR="00626511" w:rsidRDefault="00626511">
            <w:pPr>
              <w:jc w:val="both"/>
              <w:rPr>
                <w:sz w:val="24"/>
                <w:szCs w:val="24"/>
                <w:lang w:val="uk-UA"/>
              </w:rPr>
            </w:pPr>
            <w:r>
              <w:rPr>
                <w:sz w:val="28"/>
                <w:szCs w:val="28"/>
                <w:lang w:val="uk-UA"/>
              </w:rPr>
              <w:t>„26” червня 2019 р.</w:t>
            </w:r>
          </w:p>
          <w:p w:rsidR="00626511" w:rsidRDefault="00626511" w:rsidP="00EB0752">
            <w:pPr>
              <w:spacing w:after="480"/>
              <w:jc w:val="both"/>
              <w:rPr>
                <w:sz w:val="28"/>
                <w:szCs w:val="28"/>
                <w:lang w:val="uk-UA"/>
              </w:rPr>
            </w:pPr>
            <w:r>
              <w:rPr>
                <w:b/>
                <w:sz w:val="28"/>
                <w:szCs w:val="28"/>
                <w:lang w:val="uk-UA"/>
              </w:rPr>
              <w:t xml:space="preserve">         № 390</w:t>
            </w:r>
          </w:p>
        </w:tc>
        <w:tc>
          <w:tcPr>
            <w:tcW w:w="1106" w:type="dxa"/>
          </w:tcPr>
          <w:p w:rsidR="00626511" w:rsidRDefault="00626511">
            <w:pPr>
              <w:rPr>
                <w:sz w:val="28"/>
                <w:szCs w:val="28"/>
                <w:lang w:val="uk-UA"/>
              </w:rPr>
            </w:pPr>
          </w:p>
        </w:tc>
        <w:tc>
          <w:tcPr>
            <w:tcW w:w="5195" w:type="dxa"/>
          </w:tcPr>
          <w:p w:rsidR="00626511" w:rsidRPr="00C82703" w:rsidRDefault="00626511">
            <w:pPr>
              <w:rPr>
                <w:sz w:val="28"/>
                <w:szCs w:val="28"/>
              </w:rPr>
            </w:pPr>
            <w:r w:rsidRPr="00C82703">
              <w:rPr>
                <w:sz w:val="28"/>
                <w:szCs w:val="28"/>
                <w:lang w:val="uk-UA"/>
              </w:rPr>
              <w:t xml:space="preserve">Виконавчому комітету Луцької міської ради </w:t>
            </w:r>
          </w:p>
        </w:tc>
      </w:tr>
    </w:tbl>
    <w:p w:rsidR="00626511" w:rsidRPr="00D50966" w:rsidRDefault="00626511" w:rsidP="00F015B3">
      <w:pPr>
        <w:jc w:val="center"/>
        <w:rPr>
          <w:b/>
          <w:sz w:val="26"/>
          <w:szCs w:val="26"/>
          <w:lang w:val="uk-UA"/>
        </w:rPr>
      </w:pPr>
      <w:r>
        <w:rPr>
          <w:b/>
          <w:sz w:val="26"/>
          <w:szCs w:val="26"/>
          <w:lang w:val="uk-UA"/>
        </w:rPr>
        <w:t>Звіт</w:t>
      </w:r>
    </w:p>
    <w:p w:rsidR="00626511" w:rsidRPr="00D50966" w:rsidRDefault="00626511" w:rsidP="00F015B3">
      <w:pPr>
        <w:jc w:val="center"/>
        <w:rPr>
          <w:b/>
          <w:sz w:val="26"/>
          <w:szCs w:val="26"/>
          <w:lang w:val="uk-UA"/>
        </w:rPr>
      </w:pPr>
      <w:r w:rsidRPr="00D50966">
        <w:rPr>
          <w:b/>
          <w:sz w:val="26"/>
          <w:szCs w:val="26"/>
          <w:lang w:val="uk-UA"/>
        </w:rPr>
        <w:t>про виконання Товариством з обмеженою відповідальністю "М.Ж.К."</w:t>
      </w:r>
    </w:p>
    <w:p w:rsidR="00626511" w:rsidRPr="00D50966" w:rsidRDefault="00626511" w:rsidP="00F015B3">
      <w:pPr>
        <w:jc w:val="center"/>
        <w:rPr>
          <w:b/>
          <w:sz w:val="26"/>
          <w:szCs w:val="26"/>
          <w:lang w:val="uk-UA"/>
        </w:rPr>
      </w:pPr>
      <w:r w:rsidRPr="00D50966">
        <w:rPr>
          <w:b/>
          <w:sz w:val="26"/>
          <w:szCs w:val="26"/>
          <w:lang w:val="uk-UA"/>
        </w:rPr>
        <w:t>угоди про надання послуг з утримання будинків і споруд</w:t>
      </w:r>
    </w:p>
    <w:p w:rsidR="00626511" w:rsidRPr="00D50966" w:rsidRDefault="00626511" w:rsidP="00F015B3">
      <w:pPr>
        <w:spacing w:after="360"/>
        <w:jc w:val="center"/>
        <w:rPr>
          <w:sz w:val="26"/>
          <w:szCs w:val="26"/>
          <w:lang w:val="uk-UA"/>
        </w:rPr>
      </w:pPr>
      <w:r w:rsidRPr="00D50966">
        <w:rPr>
          <w:b/>
          <w:sz w:val="26"/>
          <w:szCs w:val="26"/>
          <w:lang w:val="uk-UA"/>
        </w:rPr>
        <w:t>та прибудинкової територій за період 2017 – І квартал 2019 року</w:t>
      </w:r>
    </w:p>
    <w:p w:rsidR="00626511" w:rsidRDefault="00626511">
      <w:pPr>
        <w:spacing w:line="312" w:lineRule="auto"/>
        <w:ind w:firstLine="697"/>
        <w:jc w:val="both"/>
        <w:rPr>
          <w:sz w:val="24"/>
          <w:szCs w:val="24"/>
          <w:lang w:val="uk-UA"/>
        </w:rPr>
      </w:pPr>
      <w:r>
        <w:rPr>
          <w:sz w:val="24"/>
          <w:szCs w:val="24"/>
          <w:lang w:val="uk-UA"/>
        </w:rPr>
        <w:t>Товариство "М.Ж.К." надає послуги з утримання будинків і споруд та прибудинкових територій, власникам квартир, наймачам, що проживають в багатоквартирних будинках: станом на 01.01.2017р- 88 будинків, загальною площею 392,2 тис. кв. м. (прибудинкова територія – 361,4 тис. кв. м., приведена площа прибудинкової території – 142,5 тис. кв. м.), станом на 01.01.2018р. 84</w:t>
      </w:r>
      <w:r w:rsidRPr="00DE3554">
        <w:rPr>
          <w:sz w:val="24"/>
          <w:szCs w:val="24"/>
          <w:lang w:val="uk-UA"/>
        </w:rPr>
        <w:t xml:space="preserve"> </w:t>
      </w:r>
      <w:r>
        <w:rPr>
          <w:sz w:val="24"/>
          <w:szCs w:val="24"/>
          <w:lang w:val="uk-UA"/>
        </w:rPr>
        <w:t>будинки, загальною площею 373,4 тис. кв. м. (прибудинкова територія – 361,8 тис. кв. м., приведена площа прибудинкової території – 130,7 тис. кв. м.), станом на 01.04.2019р 80 будинків, загальною площею 358,1 тис. кв. м. (прибудинкова територія – 323,6 тис. кв. м., приведена площа прибудинкової території – 126,3 тис. кв. м.), а також до 1 березня 2019 року виконувало роботи з благоустрою та озеленення території міста Луцька та вивезення твердих побутових відходів. За період з 01.01.2017р. по 01.04.2019р 8 багатоповерхових будинків передано ОСББ.</w:t>
      </w:r>
    </w:p>
    <w:p w:rsidR="00626511" w:rsidRDefault="00626511">
      <w:pPr>
        <w:spacing w:line="312" w:lineRule="auto"/>
        <w:ind w:firstLine="697"/>
        <w:jc w:val="both"/>
        <w:rPr>
          <w:sz w:val="24"/>
          <w:szCs w:val="24"/>
          <w:lang w:val="uk-UA"/>
        </w:rPr>
      </w:pPr>
      <w:r>
        <w:rPr>
          <w:sz w:val="24"/>
          <w:szCs w:val="24"/>
          <w:lang w:val="uk-UA"/>
        </w:rPr>
        <w:t>Підприємство має необхідний кадровий та матеріально-технічний потенціал для надання послуг. Середньооблікова чисельність – 99 чоловік (</w:t>
      </w:r>
      <w:r w:rsidRPr="0017304C">
        <w:rPr>
          <w:sz w:val="24"/>
          <w:szCs w:val="24"/>
          <w:lang w:val="uk-UA"/>
        </w:rPr>
        <w:t>планов</w:t>
      </w:r>
      <w:r>
        <w:rPr>
          <w:sz w:val="24"/>
          <w:szCs w:val="24"/>
          <w:lang w:val="uk-UA"/>
        </w:rPr>
        <w:t>а чисельність</w:t>
      </w:r>
      <w:r w:rsidRPr="0017304C">
        <w:rPr>
          <w:sz w:val="24"/>
          <w:szCs w:val="24"/>
          <w:lang w:val="uk-UA"/>
        </w:rPr>
        <w:t xml:space="preserve"> – 189 чоловік</w:t>
      </w:r>
      <w:r>
        <w:rPr>
          <w:sz w:val="24"/>
          <w:szCs w:val="24"/>
          <w:lang w:val="uk-UA"/>
        </w:rPr>
        <w:t>), в т.ч. адміністративно-управлінський та виробничий персонал – 23 чоловік (планова чисельні</w:t>
      </w:r>
      <w:r w:rsidRPr="0017304C">
        <w:rPr>
          <w:sz w:val="24"/>
          <w:szCs w:val="24"/>
          <w:lang w:val="uk-UA"/>
        </w:rPr>
        <w:t>ст</w:t>
      </w:r>
      <w:r>
        <w:rPr>
          <w:sz w:val="24"/>
          <w:szCs w:val="24"/>
          <w:lang w:val="uk-UA"/>
        </w:rPr>
        <w:t>ь</w:t>
      </w:r>
      <w:r w:rsidRPr="0017304C">
        <w:rPr>
          <w:sz w:val="24"/>
          <w:szCs w:val="24"/>
          <w:lang w:val="uk-UA"/>
        </w:rPr>
        <w:t xml:space="preserve"> – </w:t>
      </w:r>
      <w:r>
        <w:rPr>
          <w:sz w:val="24"/>
          <w:szCs w:val="24"/>
          <w:lang w:val="uk-UA"/>
        </w:rPr>
        <w:t>35 чоловік).</w:t>
      </w:r>
    </w:p>
    <w:p w:rsidR="00626511" w:rsidRDefault="00626511">
      <w:pPr>
        <w:spacing w:line="312" w:lineRule="auto"/>
        <w:ind w:firstLine="697"/>
        <w:jc w:val="both"/>
        <w:rPr>
          <w:sz w:val="24"/>
          <w:szCs w:val="24"/>
          <w:u w:val="single"/>
          <w:lang w:val="uk-UA"/>
        </w:rPr>
      </w:pPr>
      <w:r>
        <w:rPr>
          <w:sz w:val="24"/>
          <w:szCs w:val="24"/>
          <w:lang w:val="uk-UA"/>
        </w:rPr>
        <w:t>Автотракторний парк нараховує 13 одиниць, в т.ч.:</w:t>
      </w:r>
    </w:p>
    <w:p w:rsidR="00626511" w:rsidRDefault="00626511" w:rsidP="00966279">
      <w:pPr>
        <w:numPr>
          <w:ilvl w:val="0"/>
          <w:numId w:val="1"/>
        </w:numPr>
        <w:tabs>
          <w:tab w:val="clear" w:pos="1429"/>
        </w:tabs>
        <w:spacing w:line="312" w:lineRule="auto"/>
        <w:ind w:left="0" w:firstLine="1069"/>
        <w:jc w:val="both"/>
        <w:rPr>
          <w:sz w:val="24"/>
          <w:szCs w:val="24"/>
          <w:u w:val="single"/>
          <w:lang w:val="uk-UA"/>
        </w:rPr>
      </w:pPr>
      <w:r>
        <w:rPr>
          <w:sz w:val="24"/>
          <w:szCs w:val="24"/>
          <w:u w:val="single"/>
          <w:lang w:val="uk-UA"/>
        </w:rPr>
        <w:t>4 вантажних автомобілів</w:t>
      </w:r>
      <w:r>
        <w:rPr>
          <w:sz w:val="24"/>
          <w:szCs w:val="24"/>
          <w:lang w:val="uk-UA"/>
        </w:rPr>
        <w:t>: автомобіль FAW 1051 Т; автомобіль УАЗ 3303; автомобіль ЗіЛ 13076; напівпричіп ОДАЗ 9357; самоскид САЗ 3507;</w:t>
      </w:r>
    </w:p>
    <w:p w:rsidR="00626511" w:rsidRDefault="00626511" w:rsidP="00966279">
      <w:pPr>
        <w:numPr>
          <w:ilvl w:val="0"/>
          <w:numId w:val="1"/>
        </w:numPr>
        <w:tabs>
          <w:tab w:val="clear" w:pos="1429"/>
        </w:tabs>
        <w:spacing w:line="312" w:lineRule="auto"/>
        <w:ind w:left="0" w:firstLine="1069"/>
        <w:jc w:val="both"/>
        <w:rPr>
          <w:sz w:val="24"/>
          <w:szCs w:val="24"/>
          <w:u w:val="single"/>
          <w:lang w:val="uk-UA"/>
        </w:rPr>
      </w:pPr>
      <w:r>
        <w:rPr>
          <w:sz w:val="24"/>
          <w:szCs w:val="24"/>
          <w:u w:val="single"/>
          <w:lang w:val="uk-UA"/>
        </w:rPr>
        <w:t>3 трактори</w:t>
      </w:r>
      <w:r>
        <w:rPr>
          <w:sz w:val="24"/>
          <w:szCs w:val="24"/>
          <w:lang w:val="uk-UA"/>
        </w:rPr>
        <w:t>: трактор AGT 835 з додатковим навісним обладнанням (причіп, фронтальний навантажувач, екскаватор, відвал для снігу, підмітальна щітка дорожня, розкидувач суміші для посипки тротуарів); трактор Беларус 320 (придбаний в 2017 році),; трактор Т – 16 МГ У1;</w:t>
      </w:r>
    </w:p>
    <w:p w:rsidR="00626511" w:rsidRDefault="00626511">
      <w:pPr>
        <w:numPr>
          <w:ilvl w:val="0"/>
          <w:numId w:val="1"/>
        </w:numPr>
        <w:spacing w:line="312" w:lineRule="auto"/>
        <w:jc w:val="both"/>
        <w:rPr>
          <w:sz w:val="24"/>
          <w:szCs w:val="24"/>
          <w:u w:val="single"/>
          <w:lang w:val="uk-UA"/>
        </w:rPr>
      </w:pPr>
      <w:r>
        <w:rPr>
          <w:sz w:val="24"/>
          <w:szCs w:val="24"/>
          <w:u w:val="single"/>
          <w:lang w:val="uk-UA"/>
        </w:rPr>
        <w:t>1 сміттєвоз</w:t>
      </w:r>
      <w:r>
        <w:rPr>
          <w:sz w:val="24"/>
          <w:szCs w:val="24"/>
          <w:lang w:val="uk-UA"/>
        </w:rPr>
        <w:t>: на базі MAN 26 293 з обладнанням фірми Schorlin</w:t>
      </w:r>
      <w:r>
        <w:rPr>
          <w:sz w:val="24"/>
          <w:szCs w:val="24"/>
          <w:lang w:val="en-US"/>
        </w:rPr>
        <w:t>g</w:t>
      </w:r>
      <w:r>
        <w:rPr>
          <w:sz w:val="24"/>
          <w:szCs w:val="24"/>
          <w:lang w:val="uk-UA"/>
        </w:rPr>
        <w:t xml:space="preserve"> ІІ;</w:t>
      </w:r>
    </w:p>
    <w:p w:rsidR="00626511" w:rsidRDefault="00626511" w:rsidP="00966279">
      <w:pPr>
        <w:numPr>
          <w:ilvl w:val="0"/>
          <w:numId w:val="1"/>
        </w:numPr>
        <w:tabs>
          <w:tab w:val="clear" w:pos="1429"/>
          <w:tab w:val="num" w:pos="0"/>
        </w:tabs>
        <w:spacing w:line="312" w:lineRule="auto"/>
        <w:ind w:left="0" w:firstLine="1069"/>
        <w:jc w:val="both"/>
        <w:rPr>
          <w:sz w:val="24"/>
          <w:szCs w:val="24"/>
          <w:lang w:val="uk-UA"/>
        </w:rPr>
      </w:pPr>
      <w:r>
        <w:rPr>
          <w:sz w:val="24"/>
          <w:szCs w:val="24"/>
          <w:u w:val="single"/>
          <w:lang w:val="uk-UA"/>
        </w:rPr>
        <w:t>3 легкові автомобілі</w:t>
      </w:r>
      <w:r>
        <w:rPr>
          <w:sz w:val="24"/>
          <w:szCs w:val="24"/>
          <w:lang w:val="uk-UA"/>
        </w:rPr>
        <w:t xml:space="preserve">: автомобіль FIAT NUOVO DOBLO Combi, </w:t>
      </w:r>
      <w:r>
        <w:rPr>
          <w:sz w:val="24"/>
          <w:szCs w:val="24"/>
          <w:lang w:val="en-US"/>
        </w:rPr>
        <w:t>Opel</w:t>
      </w:r>
      <w:r>
        <w:rPr>
          <w:sz w:val="24"/>
          <w:szCs w:val="24"/>
          <w:lang w:val="uk-UA"/>
        </w:rPr>
        <w:t xml:space="preserve"> </w:t>
      </w:r>
      <w:r>
        <w:rPr>
          <w:sz w:val="24"/>
          <w:szCs w:val="24"/>
          <w:lang w:val="en-US"/>
        </w:rPr>
        <w:t>Combo</w:t>
      </w:r>
      <w:r>
        <w:rPr>
          <w:sz w:val="24"/>
          <w:szCs w:val="24"/>
          <w:lang w:val="uk-UA"/>
        </w:rPr>
        <w:t xml:space="preserve"> </w:t>
      </w:r>
      <w:r w:rsidRPr="00742201">
        <w:rPr>
          <w:sz w:val="24"/>
          <w:szCs w:val="24"/>
          <w:lang w:val="uk-UA"/>
        </w:rPr>
        <w:t>(придбаний в 2017 році)</w:t>
      </w:r>
      <w:r>
        <w:rPr>
          <w:sz w:val="24"/>
          <w:szCs w:val="24"/>
          <w:lang w:val="uk-UA"/>
        </w:rPr>
        <w:t xml:space="preserve">, </w:t>
      </w:r>
      <w:r w:rsidRPr="001C2921">
        <w:rPr>
          <w:sz w:val="24"/>
          <w:szCs w:val="24"/>
          <w:lang w:val="en-US"/>
        </w:rPr>
        <w:t>HONDA</w:t>
      </w:r>
      <w:r w:rsidRPr="001C2921">
        <w:rPr>
          <w:sz w:val="24"/>
          <w:szCs w:val="24"/>
          <w:lang w:val="uk-UA"/>
        </w:rPr>
        <w:t xml:space="preserve"> </w:t>
      </w:r>
      <w:r w:rsidRPr="001C2921">
        <w:rPr>
          <w:sz w:val="24"/>
          <w:szCs w:val="24"/>
          <w:lang w:val="en-US"/>
        </w:rPr>
        <w:t>ACCORD</w:t>
      </w:r>
      <w:r>
        <w:rPr>
          <w:sz w:val="24"/>
          <w:szCs w:val="24"/>
          <w:lang w:val="uk-UA"/>
        </w:rPr>
        <w:t>.</w:t>
      </w:r>
    </w:p>
    <w:p w:rsidR="00626511" w:rsidRPr="00394698" w:rsidRDefault="00626511">
      <w:pPr>
        <w:spacing w:line="312" w:lineRule="auto"/>
        <w:ind w:firstLine="700"/>
        <w:jc w:val="both"/>
        <w:rPr>
          <w:color w:val="000000"/>
          <w:sz w:val="24"/>
          <w:szCs w:val="24"/>
          <w:lang w:val="uk-UA"/>
        </w:rPr>
      </w:pPr>
      <w:r w:rsidRPr="00394698">
        <w:rPr>
          <w:color w:val="000000"/>
          <w:sz w:val="24"/>
          <w:szCs w:val="24"/>
          <w:lang w:val="uk-UA"/>
        </w:rPr>
        <w:t>На виконання ст. 19 Закону України "Про житлово-комунальні послуги" Товариством "М.Ж.К." укладено 89</w:t>
      </w:r>
      <w:r>
        <w:rPr>
          <w:color w:val="000000"/>
          <w:sz w:val="24"/>
          <w:szCs w:val="24"/>
          <w:lang w:val="uk-UA"/>
        </w:rPr>
        <w:t xml:space="preserve">70 </w:t>
      </w:r>
      <w:r w:rsidRPr="00394698">
        <w:rPr>
          <w:color w:val="000000"/>
          <w:sz w:val="24"/>
          <w:szCs w:val="24"/>
          <w:lang w:val="uk-UA"/>
        </w:rPr>
        <w:t>договорів з власниками, наймачами квартир</w:t>
      </w:r>
      <w:r>
        <w:rPr>
          <w:color w:val="000000"/>
          <w:sz w:val="24"/>
          <w:szCs w:val="24"/>
          <w:lang w:val="uk-UA"/>
        </w:rPr>
        <w:t>.</w:t>
      </w:r>
    </w:p>
    <w:p w:rsidR="00626511" w:rsidRDefault="00626511">
      <w:pPr>
        <w:spacing w:line="312" w:lineRule="auto"/>
        <w:ind w:firstLine="700"/>
        <w:jc w:val="both"/>
        <w:rPr>
          <w:sz w:val="24"/>
          <w:szCs w:val="24"/>
          <w:lang w:val="uk-UA"/>
        </w:rPr>
      </w:pPr>
      <w:r>
        <w:rPr>
          <w:sz w:val="24"/>
          <w:szCs w:val="24"/>
          <w:lang w:val="uk-UA"/>
        </w:rPr>
        <w:t>Послуги надаються за тарифами, встановленими рішеннями виконавчого комітету: від 05.06.2013 №319-1 "Про тарифи на послуги з утримання будинків і споруд та прибудинкових територій, що надаються житлово-експлуатаційними підприємствами", від 21.12.2016 № 792-1 "Про скориговані тарифи на послуги з утримання будинків і споруд та прибудинкових територій, що надаються житлово-експлуатаційними підприємствами", введені в дію з 01.02.2017 року, від 24.01.2018 № 20-1</w:t>
      </w:r>
      <w:r w:rsidRPr="00394698">
        <w:rPr>
          <w:sz w:val="24"/>
          <w:szCs w:val="24"/>
          <w:lang w:val="uk-UA"/>
        </w:rPr>
        <w:t xml:space="preserve"> </w:t>
      </w:r>
      <w:r>
        <w:rPr>
          <w:sz w:val="24"/>
          <w:szCs w:val="24"/>
          <w:lang w:val="uk-UA"/>
        </w:rPr>
        <w:t xml:space="preserve">"Про скориговані тарифи на послуги з утримання будинків і споруд та прибудинкових територій, що надаються житлово-експлуатаційними підприємствами", введені в дію з 15.02.2018 року, від 04.08.2018 №402-1 "Про скориговані тарифи на послуги з утримання будинків і споруд та прибудинкових територій, що надаються житлово-експлуатаційними підприємствами", введені в дію з 01.08.2018 року. Тарифи розраховані за допомогою програми "Тариф", адаптованої Товариством "М.Ж.К." до вимог Порядку формування тарифів на послуги з утримання будинків і споруд та прибудинкових територій", затвердженого постановою Кабінету Міністрів України від 01.06.2011 №869. </w:t>
      </w:r>
    </w:p>
    <w:p w:rsidR="00626511" w:rsidRDefault="00626511">
      <w:pPr>
        <w:spacing w:line="312" w:lineRule="auto"/>
        <w:ind w:firstLine="700"/>
        <w:jc w:val="both"/>
        <w:rPr>
          <w:sz w:val="24"/>
          <w:szCs w:val="24"/>
          <w:lang w:val="uk-UA"/>
        </w:rPr>
      </w:pPr>
      <w:r>
        <w:rPr>
          <w:sz w:val="24"/>
          <w:szCs w:val="24"/>
          <w:lang w:val="uk-UA"/>
        </w:rPr>
        <w:t>В Товаристві побудинковий облік доходів і вартості послуг з утримання будинків і споруд ведеться з 2007 року на базі бухгалтерського комплексу 1С Підприємство (версія 7.7), з 2014 року на базі бухгалтерського комплексу 1С Підприємство (версія 8.2). Програма формує остаточний баланс по Товариству. Витрати обліковуються по кожному виду діяльності:</w:t>
      </w:r>
    </w:p>
    <w:p w:rsidR="00626511" w:rsidRDefault="00626511">
      <w:pPr>
        <w:spacing w:line="312" w:lineRule="auto"/>
        <w:ind w:firstLine="700"/>
        <w:jc w:val="both"/>
        <w:rPr>
          <w:sz w:val="24"/>
          <w:szCs w:val="24"/>
          <w:lang w:val="uk-UA"/>
        </w:rPr>
      </w:pPr>
      <w:r>
        <w:rPr>
          <w:sz w:val="24"/>
          <w:szCs w:val="24"/>
          <w:lang w:val="uk-UA"/>
        </w:rPr>
        <w:t>-</w:t>
      </w:r>
      <w:r>
        <w:rPr>
          <w:sz w:val="24"/>
          <w:szCs w:val="24"/>
          <w:lang w:val="uk-UA"/>
        </w:rPr>
        <w:tab/>
        <w:t xml:space="preserve"> надання послуг з утримання будинків і споруд та прибудинкових територій;</w:t>
      </w:r>
    </w:p>
    <w:p w:rsidR="00626511" w:rsidRDefault="00626511">
      <w:pPr>
        <w:spacing w:line="312" w:lineRule="auto"/>
        <w:ind w:firstLine="700"/>
        <w:jc w:val="both"/>
        <w:rPr>
          <w:sz w:val="24"/>
          <w:szCs w:val="24"/>
          <w:lang w:val="uk-UA"/>
        </w:rPr>
      </w:pPr>
      <w:r>
        <w:rPr>
          <w:sz w:val="24"/>
          <w:szCs w:val="24"/>
          <w:lang w:val="uk-UA"/>
        </w:rPr>
        <w:t xml:space="preserve">- </w:t>
      </w:r>
      <w:r>
        <w:rPr>
          <w:sz w:val="24"/>
          <w:szCs w:val="24"/>
          <w:lang w:val="uk-UA"/>
        </w:rPr>
        <w:tab/>
        <w:t>вивезення побутових відходів;</w:t>
      </w:r>
    </w:p>
    <w:p w:rsidR="00626511" w:rsidRDefault="00626511">
      <w:pPr>
        <w:spacing w:line="312" w:lineRule="auto"/>
        <w:ind w:firstLine="700"/>
        <w:jc w:val="both"/>
        <w:rPr>
          <w:sz w:val="24"/>
          <w:szCs w:val="24"/>
          <w:lang w:val="uk-UA"/>
        </w:rPr>
      </w:pPr>
      <w:r>
        <w:rPr>
          <w:sz w:val="24"/>
          <w:szCs w:val="24"/>
          <w:lang w:val="uk-UA"/>
        </w:rPr>
        <w:t xml:space="preserve">- </w:t>
      </w:r>
      <w:r>
        <w:rPr>
          <w:sz w:val="24"/>
          <w:szCs w:val="24"/>
          <w:lang w:val="uk-UA"/>
        </w:rPr>
        <w:tab/>
        <w:t>інші роботи.</w:t>
      </w:r>
    </w:p>
    <w:p w:rsidR="00626511" w:rsidRDefault="00626511">
      <w:pPr>
        <w:spacing w:line="312" w:lineRule="auto"/>
        <w:ind w:firstLine="700"/>
        <w:jc w:val="both"/>
        <w:rPr>
          <w:sz w:val="24"/>
          <w:szCs w:val="24"/>
          <w:lang w:val="uk-UA"/>
        </w:rPr>
      </w:pPr>
      <w:r>
        <w:rPr>
          <w:sz w:val="24"/>
          <w:szCs w:val="24"/>
          <w:lang w:val="uk-UA"/>
        </w:rPr>
        <w:t>Відповідно, на кожний вид діяльності відноситься тільки ті витрати, що стосуються тільки даного виду діяльності. Щомісячно ТзОВ "Місцевий обчислювальний центр" в електронному вигляді надає Товариству "М.Ж.К." відомість нарахувань та оплати безпосередньо населення, субсидій (до квітня 2019 року) та пільг за вищевказані послуги по всіх будинках, які знаходяться на обслуговуванні Товариства "М.Ж.К.". Дані показники заносяться у програму 1С: Підприємство. У свою чергу, згідно з нарядами на виконання технічного обслуговування та ремонтних робіт у тому чи іншому будинку майстрами, відповідальними за певний вид робіт, по кожному будинку розносяться по видах робіт матеріали, а з січня 2011 року і людино-години, протягом яких виконувались певні роботи. Наряди виписуються поадресно на кожний вид технічного обслуговування, ремонтних робіт з поточного ремонту конструктивних елементів, технічного обслуговування та поточного ремонту внутрішньобудинкових систем загального користування, озеленення на прибудинкових територіях (косіння трави, підстригання кущів, видалення самоносіву, дерев, підрізання дерев) . В нарядах фіксується перелік та кількість матеріалів, отриманих та витрачених для виконання робіт. Заробітна плата, накладні витрати розподіляються пропорційно до людино-годин, затрачених на виконання робіт. На виконання робіт з поточного ремонту конструктивних елементів будинків, поточного ремонту внутрішньобудинкових систем загального користування оформляються акти приймання виконаних будівельних робіт, відповідно програмного комплексу АВК 5.</w:t>
      </w:r>
    </w:p>
    <w:p w:rsidR="00626511" w:rsidRDefault="00626511">
      <w:pPr>
        <w:spacing w:line="312" w:lineRule="auto"/>
        <w:ind w:firstLine="700"/>
        <w:jc w:val="both"/>
        <w:rPr>
          <w:sz w:val="24"/>
          <w:szCs w:val="24"/>
          <w:lang w:val="uk-UA"/>
        </w:rPr>
      </w:pPr>
      <w:r>
        <w:rPr>
          <w:sz w:val="24"/>
          <w:szCs w:val="24"/>
          <w:lang w:val="uk-UA"/>
        </w:rPr>
        <w:t xml:space="preserve">Трьохразове прибирання прибудинкової території очищення приямків, відмосток, прибирання листя в осінній період, очищення від снігу, посипання піском в зимовий період виконується 12 двірниками (75% планової чисельності). Роботи виконуються згідно графіків, що є додатком до договору про надання послуги з утримання будинків і споруд та прибудинкових територій. Догляд за зеленими насадженнями косіння газонів, підстригання живоплоту, підрізання гілок, знесенні декоративних дерев, дерев, що втратили декоративну цінність здійснюється спеціалізованою бригадою. Бригада укомплектована необхідною високоефективною бензомоторною технікою та обладнанням: </w:t>
      </w:r>
      <w:r w:rsidRPr="0045776C">
        <w:rPr>
          <w:sz w:val="24"/>
          <w:szCs w:val="24"/>
          <w:lang w:val="uk-UA"/>
        </w:rPr>
        <w:t>машина для подрібнення пеньків</w:t>
      </w:r>
      <w:r>
        <w:rPr>
          <w:sz w:val="24"/>
          <w:szCs w:val="24"/>
          <w:lang w:val="uk-UA"/>
        </w:rPr>
        <w:t xml:space="preserve"> L</w:t>
      </w:r>
      <w:r>
        <w:rPr>
          <w:sz w:val="24"/>
          <w:szCs w:val="24"/>
          <w:lang w:val="en-US"/>
        </w:rPr>
        <w:t>aski</w:t>
      </w:r>
      <w:r>
        <w:rPr>
          <w:sz w:val="24"/>
          <w:szCs w:val="24"/>
          <w:lang w:val="uk-UA"/>
        </w:rPr>
        <w:t>,</w:t>
      </w:r>
      <w:r w:rsidRPr="0045776C">
        <w:rPr>
          <w:sz w:val="24"/>
          <w:szCs w:val="24"/>
          <w:lang w:val="uk-UA"/>
        </w:rPr>
        <w:t xml:space="preserve"> </w:t>
      </w:r>
      <w:r>
        <w:rPr>
          <w:sz w:val="24"/>
          <w:szCs w:val="24"/>
          <w:lang w:val="uk-UA"/>
        </w:rPr>
        <w:t xml:space="preserve">деревоподрібнююча машина "Олнова" – 1шт., бензинові мотоножниці </w:t>
      </w:r>
      <w:r>
        <w:rPr>
          <w:sz w:val="24"/>
          <w:szCs w:val="24"/>
          <w:lang w:val="en-US"/>
        </w:rPr>
        <w:t>STIHL</w:t>
      </w:r>
      <w:r>
        <w:rPr>
          <w:sz w:val="24"/>
          <w:szCs w:val="24"/>
          <w:lang w:val="uk-UA"/>
        </w:rPr>
        <w:t xml:space="preserve"> HS81</w:t>
      </w:r>
      <w:r>
        <w:rPr>
          <w:sz w:val="24"/>
          <w:szCs w:val="24"/>
          <w:lang w:val="en-US"/>
        </w:rPr>
        <w:t>R</w:t>
      </w:r>
      <w:r>
        <w:rPr>
          <w:sz w:val="24"/>
          <w:szCs w:val="24"/>
          <w:lang w:val="uk-UA"/>
        </w:rPr>
        <w:t xml:space="preserve"> – 2шт.; кущоріз </w:t>
      </w:r>
      <w:r>
        <w:rPr>
          <w:sz w:val="24"/>
          <w:szCs w:val="24"/>
          <w:lang w:val="en-US"/>
        </w:rPr>
        <w:t>STIHL</w:t>
      </w:r>
      <w:r>
        <w:rPr>
          <w:sz w:val="24"/>
          <w:szCs w:val="24"/>
          <w:lang w:val="uk-UA"/>
        </w:rPr>
        <w:t xml:space="preserve"> </w:t>
      </w:r>
      <w:r>
        <w:rPr>
          <w:sz w:val="24"/>
          <w:szCs w:val="24"/>
          <w:lang w:val="en-US"/>
        </w:rPr>
        <w:t>F</w:t>
      </w:r>
      <w:r>
        <w:rPr>
          <w:sz w:val="24"/>
          <w:szCs w:val="24"/>
          <w:lang w:val="uk-UA"/>
        </w:rPr>
        <w:t xml:space="preserve">S-450 – 5 шт; бензопила </w:t>
      </w:r>
      <w:r>
        <w:rPr>
          <w:sz w:val="24"/>
          <w:szCs w:val="24"/>
          <w:lang w:val="en-US"/>
        </w:rPr>
        <w:t>STHIL</w:t>
      </w:r>
      <w:r>
        <w:rPr>
          <w:sz w:val="24"/>
          <w:szCs w:val="24"/>
          <w:lang w:val="uk-UA"/>
        </w:rPr>
        <w:t xml:space="preserve"> </w:t>
      </w:r>
      <w:r>
        <w:rPr>
          <w:sz w:val="24"/>
          <w:szCs w:val="24"/>
          <w:lang w:val="en-US"/>
        </w:rPr>
        <w:t>MS</w:t>
      </w:r>
      <w:r>
        <w:rPr>
          <w:sz w:val="24"/>
          <w:szCs w:val="24"/>
          <w:lang w:val="uk-UA"/>
        </w:rPr>
        <w:t xml:space="preserve"> 440 -1шт; бензопила </w:t>
      </w:r>
      <w:r>
        <w:rPr>
          <w:sz w:val="24"/>
          <w:szCs w:val="24"/>
          <w:lang w:val="en-US"/>
        </w:rPr>
        <w:t>STHIL</w:t>
      </w:r>
      <w:r>
        <w:rPr>
          <w:sz w:val="24"/>
          <w:szCs w:val="24"/>
          <w:lang w:val="uk-UA"/>
        </w:rPr>
        <w:t xml:space="preserve"> </w:t>
      </w:r>
      <w:r>
        <w:rPr>
          <w:sz w:val="24"/>
          <w:szCs w:val="24"/>
          <w:lang w:val="en-US"/>
        </w:rPr>
        <w:t>MS</w:t>
      </w:r>
      <w:r>
        <w:rPr>
          <w:sz w:val="24"/>
          <w:szCs w:val="24"/>
          <w:lang w:val="uk-UA"/>
        </w:rPr>
        <w:t xml:space="preserve"> 180 -1шт.;садовий подрібнювач VIKING GB 370S – 1шт.; висоторіз </w:t>
      </w:r>
      <w:r>
        <w:rPr>
          <w:sz w:val="24"/>
          <w:szCs w:val="24"/>
          <w:lang w:val="en-US"/>
        </w:rPr>
        <w:t>STIHL</w:t>
      </w:r>
      <w:r>
        <w:rPr>
          <w:sz w:val="24"/>
          <w:szCs w:val="24"/>
          <w:lang w:val="uk-UA"/>
        </w:rPr>
        <w:t xml:space="preserve"> </w:t>
      </w:r>
      <w:r>
        <w:rPr>
          <w:sz w:val="24"/>
          <w:szCs w:val="24"/>
          <w:lang w:val="en-US"/>
        </w:rPr>
        <w:t>H</w:t>
      </w:r>
      <w:r>
        <w:rPr>
          <w:sz w:val="24"/>
          <w:szCs w:val="24"/>
          <w:lang w:val="uk-UA"/>
        </w:rPr>
        <w:t>T131 – 1шт.; бензомотощітка "Дніпро-7" – 1шт.</w:t>
      </w:r>
    </w:p>
    <w:p w:rsidR="00626511" w:rsidRDefault="00626511">
      <w:pPr>
        <w:spacing w:line="312" w:lineRule="auto"/>
        <w:ind w:firstLine="700"/>
        <w:jc w:val="both"/>
        <w:rPr>
          <w:sz w:val="24"/>
          <w:szCs w:val="24"/>
          <w:lang w:val="uk-UA"/>
        </w:rPr>
      </w:pPr>
      <w:r>
        <w:rPr>
          <w:sz w:val="24"/>
          <w:szCs w:val="24"/>
          <w:lang w:val="uk-UA"/>
        </w:rPr>
        <w:t>Двохразове прибирання сходових кліток, вологе прибирання поручнів, дверей, підвіконь, віконних огорож, опалювальних приладів, поштових скриньок, зовнішніх поверхонь електрощитів, обмітання пилу, павутиння, очищення приямків при вході здійснюється 15 прибиральниками (71.4 % планової чисельності). Роботи виконуються згідно графіків, що є додатками до договору про надання послуги з утримання будинків і споруд та прибудинкових територій.</w:t>
      </w:r>
    </w:p>
    <w:p w:rsidR="00626511" w:rsidRDefault="00626511">
      <w:pPr>
        <w:spacing w:line="312" w:lineRule="auto"/>
        <w:ind w:firstLine="700"/>
        <w:jc w:val="both"/>
        <w:rPr>
          <w:sz w:val="24"/>
          <w:szCs w:val="24"/>
          <w:lang w:val="uk-UA"/>
        </w:rPr>
      </w:pPr>
      <w:r>
        <w:rPr>
          <w:sz w:val="24"/>
          <w:szCs w:val="24"/>
          <w:lang w:val="uk-UA"/>
        </w:rPr>
        <w:t>Прибирання підвалів, технічних поверхів виконується один раз на рік бригадним методом із залученням двірників і прибиральників та необхідного автотранспорту.</w:t>
      </w:r>
    </w:p>
    <w:p w:rsidR="00626511" w:rsidRDefault="00626511">
      <w:pPr>
        <w:spacing w:line="312" w:lineRule="auto"/>
        <w:ind w:firstLine="700"/>
        <w:jc w:val="both"/>
        <w:rPr>
          <w:sz w:val="24"/>
          <w:szCs w:val="24"/>
          <w:lang w:val="uk-UA"/>
        </w:rPr>
      </w:pPr>
      <w:r>
        <w:rPr>
          <w:sz w:val="24"/>
          <w:szCs w:val="24"/>
          <w:lang w:val="uk-UA"/>
        </w:rPr>
        <w:t>Станом на 01.04. 2019 р технічне обслуговування 118 ліфтів в житлових будинках, що обслуговує Товариство "М.Ж.К." відповідно до договору здійснює ПП СРБУ "Волиньліфт".</w:t>
      </w:r>
    </w:p>
    <w:p w:rsidR="00626511" w:rsidRDefault="00626511">
      <w:pPr>
        <w:spacing w:line="312" w:lineRule="auto"/>
        <w:ind w:firstLine="700"/>
        <w:jc w:val="both"/>
        <w:rPr>
          <w:sz w:val="24"/>
          <w:szCs w:val="24"/>
          <w:lang w:val="uk-UA"/>
        </w:rPr>
      </w:pPr>
      <w:r>
        <w:rPr>
          <w:sz w:val="24"/>
          <w:szCs w:val="24"/>
          <w:lang w:val="uk-UA"/>
        </w:rPr>
        <w:t>Технічне обслуговування та поточний ремонт внутрішньобудинкових систем загального користування виконується бригадами слюсарів - сантехніків аварійної та регламентної служб. Бригади укомплектовані необхідними інструментом та обладнанням, в т.ч. спеціалізованим: ручний ендоскоп (відеоінспекція) ROTHENBERGER ROSCOPE 1000 Modul Pipe 25/16; компресор для промивки гідравлічних систем ROTHENBERGER ROPULS; помпа для видалення накипу ROTHENBERGER R</w:t>
      </w:r>
      <w:r>
        <w:rPr>
          <w:sz w:val="24"/>
          <w:szCs w:val="24"/>
          <w:lang w:val="en-US"/>
        </w:rPr>
        <w:t>OMATIC</w:t>
      </w:r>
      <w:r>
        <w:rPr>
          <w:sz w:val="24"/>
          <w:szCs w:val="24"/>
          <w:lang w:val="uk-UA"/>
        </w:rPr>
        <w:t xml:space="preserve"> 20; машина для прочистки труб ROTHENBERGER R650; інвертор </w:t>
      </w:r>
      <w:r>
        <w:rPr>
          <w:sz w:val="24"/>
          <w:szCs w:val="24"/>
          <w:lang w:val="en-US"/>
        </w:rPr>
        <w:t>TESLA</w:t>
      </w:r>
      <w:r>
        <w:rPr>
          <w:sz w:val="24"/>
          <w:szCs w:val="24"/>
          <w:lang w:val="uk-UA"/>
        </w:rPr>
        <w:t xml:space="preserve"> </w:t>
      </w:r>
      <w:r>
        <w:rPr>
          <w:sz w:val="24"/>
          <w:szCs w:val="24"/>
          <w:lang w:val="en-US"/>
        </w:rPr>
        <w:t>MMA</w:t>
      </w:r>
      <w:r>
        <w:rPr>
          <w:sz w:val="24"/>
          <w:szCs w:val="24"/>
          <w:lang w:val="uk-UA"/>
        </w:rPr>
        <w:t xml:space="preserve"> 291; ацетиленові генератори – 2 комплекти; напівавтомат ПДГ – 251-У 2.1; зварювальні апарати – 2 комплекти; комплекти для різки металу – 2 комплекти.</w:t>
      </w:r>
    </w:p>
    <w:p w:rsidR="00626511" w:rsidRDefault="00626511">
      <w:pPr>
        <w:spacing w:line="312" w:lineRule="auto"/>
        <w:ind w:firstLine="700"/>
        <w:jc w:val="both"/>
        <w:rPr>
          <w:sz w:val="24"/>
          <w:szCs w:val="24"/>
          <w:lang w:val="uk-UA"/>
        </w:rPr>
      </w:pPr>
      <w:r w:rsidRPr="00C905FE">
        <w:rPr>
          <w:sz w:val="24"/>
          <w:szCs w:val="24"/>
          <w:lang w:val="uk-UA"/>
        </w:rPr>
        <w:t xml:space="preserve">За 2017р.– І квартал 2019р </w:t>
      </w:r>
      <w:r>
        <w:rPr>
          <w:sz w:val="24"/>
          <w:szCs w:val="24"/>
          <w:lang w:val="uk-UA"/>
        </w:rPr>
        <w:t xml:space="preserve">виконані роботи з використанням матеріалів, закуплених за кошти Товариства </w:t>
      </w:r>
      <w:r w:rsidRPr="00370CB0">
        <w:rPr>
          <w:sz w:val="24"/>
          <w:szCs w:val="24"/>
          <w:lang w:val="uk-UA"/>
        </w:rPr>
        <w:t xml:space="preserve">в </w:t>
      </w:r>
      <w:r>
        <w:rPr>
          <w:sz w:val="24"/>
          <w:szCs w:val="24"/>
          <w:lang w:val="uk-UA"/>
        </w:rPr>
        <w:t xml:space="preserve">гідравлічних </w:t>
      </w:r>
      <w:r w:rsidRPr="00370CB0">
        <w:rPr>
          <w:sz w:val="24"/>
          <w:szCs w:val="24"/>
          <w:lang w:val="uk-UA"/>
        </w:rPr>
        <w:t>системах холодного і гарячого водопостачання, опалення</w:t>
      </w:r>
      <w:r>
        <w:rPr>
          <w:sz w:val="24"/>
          <w:szCs w:val="24"/>
          <w:lang w:val="uk-UA"/>
        </w:rPr>
        <w:t>, водовідведення, електричних мережах, конструктивних елементах будинків:</w:t>
      </w:r>
    </w:p>
    <w:p w:rsidR="00626511" w:rsidRDefault="00626511">
      <w:pPr>
        <w:spacing w:line="312" w:lineRule="auto"/>
        <w:ind w:firstLine="700"/>
        <w:jc w:val="both"/>
        <w:rPr>
          <w:sz w:val="24"/>
          <w:szCs w:val="24"/>
          <w:lang w:val="uk-UA"/>
        </w:rPr>
      </w:pPr>
      <w:r>
        <w:rPr>
          <w:sz w:val="24"/>
          <w:szCs w:val="24"/>
          <w:lang w:val="uk-UA"/>
        </w:rPr>
        <w:t>- </w:t>
      </w:r>
      <w:r w:rsidRPr="00C905FE">
        <w:rPr>
          <w:sz w:val="24"/>
          <w:szCs w:val="24"/>
          <w:lang w:val="uk-UA"/>
        </w:rPr>
        <w:t>замін</w:t>
      </w:r>
      <w:r>
        <w:rPr>
          <w:sz w:val="24"/>
          <w:szCs w:val="24"/>
          <w:lang w:val="uk-UA"/>
        </w:rPr>
        <w:t>а</w:t>
      </w:r>
      <w:r w:rsidRPr="00C905FE">
        <w:rPr>
          <w:sz w:val="24"/>
          <w:szCs w:val="24"/>
          <w:lang w:val="uk-UA"/>
        </w:rPr>
        <w:t xml:space="preserve"> запірної арматури</w:t>
      </w:r>
      <w:r>
        <w:rPr>
          <w:sz w:val="24"/>
          <w:szCs w:val="24"/>
          <w:lang w:val="uk-UA"/>
        </w:rPr>
        <w:t xml:space="preserve"> (вентилі, засувки) в системах </w:t>
      </w:r>
      <w:r w:rsidRPr="00C905FE">
        <w:rPr>
          <w:sz w:val="24"/>
          <w:szCs w:val="24"/>
          <w:lang w:val="uk-UA"/>
        </w:rPr>
        <w:t xml:space="preserve">холодного і гарячого водопостачання, опалення в кількості </w:t>
      </w:r>
      <w:r>
        <w:rPr>
          <w:sz w:val="24"/>
          <w:szCs w:val="24"/>
          <w:lang w:val="uk-UA"/>
        </w:rPr>
        <w:t>555</w:t>
      </w:r>
      <w:r w:rsidRPr="00C905FE">
        <w:rPr>
          <w:sz w:val="24"/>
          <w:szCs w:val="24"/>
          <w:lang w:val="uk-UA"/>
        </w:rPr>
        <w:t xml:space="preserve"> шт.</w:t>
      </w:r>
      <w:r>
        <w:rPr>
          <w:sz w:val="24"/>
          <w:szCs w:val="24"/>
          <w:lang w:val="uk-UA"/>
        </w:rPr>
        <w:t>, в тому числі засувки d</w:t>
      </w:r>
      <w:r w:rsidRPr="004126BF">
        <w:rPr>
          <w:sz w:val="24"/>
          <w:szCs w:val="24"/>
        </w:rPr>
        <w:t xml:space="preserve"> 50 -150 = 30 шт.</w:t>
      </w:r>
      <w:r w:rsidRPr="00C905FE">
        <w:rPr>
          <w:sz w:val="24"/>
          <w:szCs w:val="24"/>
          <w:lang w:val="uk-UA"/>
        </w:rPr>
        <w:t xml:space="preserve">; </w:t>
      </w:r>
    </w:p>
    <w:p w:rsidR="00626511" w:rsidRDefault="00626511">
      <w:pPr>
        <w:spacing w:line="312" w:lineRule="auto"/>
        <w:ind w:firstLine="700"/>
        <w:jc w:val="both"/>
        <w:rPr>
          <w:sz w:val="24"/>
          <w:szCs w:val="24"/>
          <w:lang w:val="uk-UA"/>
        </w:rPr>
      </w:pPr>
      <w:r>
        <w:rPr>
          <w:sz w:val="24"/>
          <w:szCs w:val="24"/>
          <w:lang w:val="uk-UA"/>
        </w:rPr>
        <w:t>- </w:t>
      </w:r>
      <w:r w:rsidRPr="00C905FE">
        <w:rPr>
          <w:sz w:val="24"/>
          <w:szCs w:val="24"/>
          <w:lang w:val="uk-UA"/>
        </w:rPr>
        <w:t>замін</w:t>
      </w:r>
      <w:r>
        <w:rPr>
          <w:sz w:val="24"/>
          <w:szCs w:val="24"/>
          <w:lang w:val="uk-UA"/>
        </w:rPr>
        <w:t>а</w:t>
      </w:r>
      <w:r w:rsidRPr="00C905FE">
        <w:rPr>
          <w:sz w:val="24"/>
          <w:szCs w:val="24"/>
          <w:lang w:val="uk-UA"/>
        </w:rPr>
        <w:t xml:space="preserve"> </w:t>
      </w:r>
      <w:r>
        <w:rPr>
          <w:sz w:val="24"/>
          <w:szCs w:val="24"/>
          <w:lang w:val="uk-UA"/>
        </w:rPr>
        <w:t xml:space="preserve">труб </w:t>
      </w:r>
      <w:r w:rsidRPr="00C905FE">
        <w:rPr>
          <w:sz w:val="24"/>
          <w:szCs w:val="24"/>
          <w:lang w:val="uk-UA"/>
        </w:rPr>
        <w:t xml:space="preserve"> </w:t>
      </w:r>
      <w:r w:rsidRPr="00742201">
        <w:rPr>
          <w:sz w:val="24"/>
          <w:szCs w:val="24"/>
          <w:lang w:val="uk-UA"/>
        </w:rPr>
        <w:t xml:space="preserve">в системах холодного і гарячого водопостачання, </w:t>
      </w:r>
      <w:r>
        <w:rPr>
          <w:sz w:val="24"/>
          <w:szCs w:val="24"/>
          <w:lang w:val="uk-UA"/>
        </w:rPr>
        <w:t xml:space="preserve">водовідведення, </w:t>
      </w:r>
      <w:r w:rsidRPr="00742201">
        <w:rPr>
          <w:sz w:val="24"/>
          <w:szCs w:val="24"/>
          <w:lang w:val="uk-UA"/>
        </w:rPr>
        <w:t>опалення в кількості</w:t>
      </w:r>
      <w:r w:rsidRPr="00C905FE">
        <w:rPr>
          <w:sz w:val="24"/>
          <w:szCs w:val="24"/>
          <w:lang w:val="uk-UA"/>
        </w:rPr>
        <w:t xml:space="preserve"> </w:t>
      </w:r>
      <w:r>
        <w:rPr>
          <w:sz w:val="24"/>
          <w:szCs w:val="24"/>
          <w:lang w:val="uk-UA"/>
        </w:rPr>
        <w:t>2294,4 м;</w:t>
      </w:r>
    </w:p>
    <w:p w:rsidR="00626511" w:rsidRDefault="00626511">
      <w:pPr>
        <w:spacing w:line="312" w:lineRule="auto"/>
        <w:ind w:firstLine="700"/>
        <w:jc w:val="both"/>
        <w:rPr>
          <w:sz w:val="24"/>
          <w:szCs w:val="24"/>
          <w:lang w:val="uk-UA"/>
        </w:rPr>
      </w:pPr>
      <w:r>
        <w:rPr>
          <w:sz w:val="24"/>
          <w:szCs w:val="24"/>
          <w:lang w:val="uk-UA"/>
        </w:rPr>
        <w:t xml:space="preserve">- заміна теплоізоляції в системах </w:t>
      </w:r>
      <w:r w:rsidRPr="00742201">
        <w:rPr>
          <w:sz w:val="24"/>
          <w:szCs w:val="24"/>
          <w:lang w:val="uk-UA"/>
        </w:rPr>
        <w:t>гарячого водопостачання, опалення в кількості</w:t>
      </w:r>
      <w:r>
        <w:rPr>
          <w:sz w:val="24"/>
          <w:szCs w:val="24"/>
          <w:lang w:val="uk-UA"/>
        </w:rPr>
        <w:t xml:space="preserve"> 1489 м;</w:t>
      </w:r>
    </w:p>
    <w:p w:rsidR="00626511" w:rsidRDefault="00626511">
      <w:pPr>
        <w:spacing w:line="312" w:lineRule="auto"/>
        <w:ind w:firstLine="700"/>
        <w:jc w:val="both"/>
        <w:rPr>
          <w:sz w:val="24"/>
          <w:szCs w:val="24"/>
          <w:lang w:val="uk-UA"/>
        </w:rPr>
      </w:pPr>
      <w:r>
        <w:rPr>
          <w:sz w:val="24"/>
          <w:szCs w:val="24"/>
          <w:lang w:val="uk-UA"/>
        </w:rPr>
        <w:t>- встановлення кранів для відведення повітря ("шипуни") в</w:t>
      </w:r>
      <w:r w:rsidRPr="00742201">
        <w:rPr>
          <w:sz w:val="24"/>
          <w:szCs w:val="24"/>
          <w:lang w:val="uk-UA"/>
        </w:rPr>
        <w:t xml:space="preserve"> системах гарячого водопостачання</w:t>
      </w:r>
      <w:r>
        <w:rPr>
          <w:sz w:val="24"/>
          <w:szCs w:val="24"/>
          <w:lang w:val="uk-UA"/>
        </w:rPr>
        <w:t xml:space="preserve"> </w:t>
      </w:r>
      <w:r w:rsidRPr="00742201">
        <w:rPr>
          <w:sz w:val="24"/>
          <w:szCs w:val="24"/>
          <w:lang w:val="uk-UA"/>
        </w:rPr>
        <w:t>в кількості</w:t>
      </w:r>
      <w:r>
        <w:rPr>
          <w:sz w:val="24"/>
          <w:szCs w:val="24"/>
          <w:lang w:val="uk-UA"/>
        </w:rPr>
        <w:t xml:space="preserve"> 172 шт.;</w:t>
      </w:r>
    </w:p>
    <w:p w:rsidR="00626511" w:rsidRDefault="00626511">
      <w:pPr>
        <w:spacing w:line="312" w:lineRule="auto"/>
        <w:ind w:firstLine="700"/>
        <w:jc w:val="both"/>
        <w:rPr>
          <w:sz w:val="24"/>
          <w:szCs w:val="24"/>
          <w:lang w:val="uk-UA"/>
        </w:rPr>
      </w:pPr>
      <w:r>
        <w:rPr>
          <w:sz w:val="24"/>
          <w:szCs w:val="24"/>
          <w:lang w:val="uk-UA"/>
        </w:rPr>
        <w:t>- заміна проводів в внутрішньобудинкових електромережах в кількості 1251,5 м;</w:t>
      </w:r>
    </w:p>
    <w:p w:rsidR="00626511" w:rsidRDefault="00626511">
      <w:pPr>
        <w:spacing w:line="312" w:lineRule="auto"/>
        <w:ind w:firstLine="700"/>
        <w:jc w:val="both"/>
        <w:rPr>
          <w:sz w:val="24"/>
          <w:szCs w:val="24"/>
          <w:lang w:val="uk-UA"/>
        </w:rPr>
      </w:pPr>
      <w:r>
        <w:rPr>
          <w:sz w:val="24"/>
          <w:szCs w:val="24"/>
          <w:lang w:val="uk-UA"/>
        </w:rPr>
        <w:t>- заміна автоматичних вимикачів в міжповерхових щитках в кількості 88 шт.;</w:t>
      </w:r>
    </w:p>
    <w:p w:rsidR="00626511" w:rsidRDefault="00626511">
      <w:pPr>
        <w:spacing w:line="312" w:lineRule="auto"/>
        <w:ind w:firstLine="700"/>
        <w:jc w:val="both"/>
        <w:rPr>
          <w:sz w:val="24"/>
          <w:szCs w:val="24"/>
          <w:lang w:val="uk-UA"/>
        </w:rPr>
      </w:pPr>
      <w:r>
        <w:rPr>
          <w:sz w:val="24"/>
          <w:szCs w:val="24"/>
          <w:lang w:val="uk-UA"/>
        </w:rPr>
        <w:t>- ремонт покрівлі – сполімод - 2081 м</w:t>
      </w:r>
      <w:r>
        <w:rPr>
          <w:sz w:val="24"/>
          <w:szCs w:val="24"/>
          <w:vertAlign w:val="superscript"/>
          <w:lang w:val="uk-UA"/>
        </w:rPr>
        <w:t>2</w:t>
      </w:r>
      <w:r>
        <w:rPr>
          <w:sz w:val="24"/>
          <w:szCs w:val="24"/>
          <w:lang w:val="uk-UA"/>
        </w:rPr>
        <w:t>, мастика БіЕМ – 1240 кг.</w:t>
      </w:r>
    </w:p>
    <w:p w:rsidR="00626511" w:rsidRDefault="00626511">
      <w:pPr>
        <w:spacing w:line="312" w:lineRule="auto"/>
        <w:ind w:firstLine="700"/>
        <w:jc w:val="both"/>
        <w:rPr>
          <w:sz w:val="24"/>
          <w:szCs w:val="24"/>
          <w:lang w:val="uk-UA"/>
        </w:rPr>
      </w:pPr>
      <w:r>
        <w:rPr>
          <w:sz w:val="24"/>
          <w:szCs w:val="24"/>
          <w:lang w:val="uk-UA"/>
        </w:rPr>
        <w:t>Крім того виконувались роботи на умовах спів</w:t>
      </w:r>
      <w:r w:rsidRPr="00C905FE">
        <w:rPr>
          <w:sz w:val="24"/>
          <w:szCs w:val="24"/>
          <w:lang w:val="uk-UA"/>
        </w:rPr>
        <w:t>фінансування</w:t>
      </w:r>
      <w:r>
        <w:rPr>
          <w:sz w:val="24"/>
          <w:szCs w:val="24"/>
          <w:lang w:val="uk-UA"/>
        </w:rPr>
        <w:t xml:space="preserve">: мешканці закуповують основні матеріали, а </w:t>
      </w:r>
      <w:r w:rsidRPr="00370CB0">
        <w:rPr>
          <w:sz w:val="24"/>
          <w:szCs w:val="24"/>
          <w:lang w:val="uk-UA"/>
        </w:rPr>
        <w:t xml:space="preserve">працівники </w:t>
      </w:r>
      <w:r>
        <w:rPr>
          <w:sz w:val="24"/>
          <w:szCs w:val="24"/>
          <w:lang w:val="uk-UA"/>
        </w:rPr>
        <w:t xml:space="preserve">виконували роботи з використанням розхідних матеріалів, придбаних за кошти </w:t>
      </w:r>
      <w:r w:rsidRPr="00AD4D82">
        <w:rPr>
          <w:sz w:val="24"/>
          <w:szCs w:val="24"/>
          <w:lang w:val="uk-UA"/>
        </w:rPr>
        <w:t xml:space="preserve">Товариства "М.Ж.К." </w:t>
      </w:r>
      <w:r>
        <w:rPr>
          <w:sz w:val="24"/>
          <w:szCs w:val="24"/>
          <w:lang w:val="uk-UA"/>
        </w:rPr>
        <w:t>(карбід, електроди, газ, мастика, оцинковане листове залізо пиломатеріали, дюбелі, цвяхи тощо).</w:t>
      </w:r>
    </w:p>
    <w:p w:rsidR="00626511" w:rsidRDefault="00626511">
      <w:pPr>
        <w:spacing w:line="312" w:lineRule="auto"/>
        <w:ind w:firstLine="700"/>
        <w:jc w:val="both"/>
        <w:rPr>
          <w:sz w:val="24"/>
          <w:szCs w:val="24"/>
          <w:lang w:val="uk-UA"/>
        </w:rPr>
      </w:pPr>
      <w:r>
        <w:rPr>
          <w:sz w:val="24"/>
          <w:szCs w:val="24"/>
          <w:lang w:val="uk-UA"/>
        </w:rPr>
        <w:t xml:space="preserve">Поточний ремонт конструктивних елементів виконує ремонтна бригада та бригада з ремонту під'їздів. За результатами весняних та осінніх оглядів плануються і виконуються роботи з ремонту вхідних дверей, дверей виходу на технічний поверх та покрівлю, ремонту поручнів, скління вікон сходових кліток, закриття прорізів в підвалах, ремонту відмосток, відновлення козирків входів в підвал та інші роботи. Ремонт під'їздів виконується на умовах співфінансування: мешканці купують фарбу та розчинник, а розчин, крейда, шпаклівка тощо – за рахунок Товариства "М.Ж.К.". За період 2017 – І квартал 2019р. виконано ремонт 25 під'їздів, в т.ч. 2017 рік – 18 під., 2018 рік – 7 під., під., І квартал 2019 року – 2 під. Виконано ремонт штукатурки фасадів на рівні технічного поверху дев'ятиповерхових будинків з залученням верхолазів(пр-т Соборності 32Б, 38; пр-т Молоді 9Б, вул. Кравчука, 2). </w:t>
      </w:r>
    </w:p>
    <w:p w:rsidR="00626511" w:rsidRDefault="00626511" w:rsidP="008703FF">
      <w:pPr>
        <w:spacing w:line="312" w:lineRule="auto"/>
        <w:ind w:firstLine="700"/>
        <w:jc w:val="both"/>
        <w:rPr>
          <w:sz w:val="24"/>
          <w:szCs w:val="24"/>
          <w:lang w:val="uk-UA"/>
        </w:rPr>
      </w:pPr>
      <w:r>
        <w:rPr>
          <w:sz w:val="24"/>
          <w:szCs w:val="24"/>
          <w:lang w:val="uk-UA"/>
        </w:rPr>
        <w:t xml:space="preserve">Станом на 01.04.2019р. загальна площа покрівлі житлових будинків, що обслуговує Товариство "М.Ж.К." </w:t>
      </w:r>
      <w:r w:rsidRPr="00466027">
        <w:rPr>
          <w:sz w:val="24"/>
          <w:szCs w:val="24"/>
          <w:lang w:val="uk-UA"/>
        </w:rPr>
        <w:t xml:space="preserve">складає 67820,4. </w:t>
      </w:r>
      <w:r>
        <w:rPr>
          <w:sz w:val="24"/>
          <w:szCs w:val="24"/>
          <w:lang w:val="uk-UA"/>
        </w:rPr>
        <w:t>м</w:t>
      </w:r>
      <w:r>
        <w:rPr>
          <w:sz w:val="24"/>
          <w:szCs w:val="24"/>
          <w:vertAlign w:val="superscript"/>
          <w:lang w:val="uk-UA"/>
        </w:rPr>
        <w:t>2</w:t>
      </w:r>
      <w:r w:rsidRPr="00466027">
        <w:rPr>
          <w:sz w:val="24"/>
          <w:szCs w:val="24"/>
          <w:lang w:val="uk-UA"/>
        </w:rPr>
        <w:t>.</w:t>
      </w:r>
      <w:r>
        <w:rPr>
          <w:sz w:val="24"/>
          <w:szCs w:val="24"/>
          <w:lang w:val="uk-UA"/>
        </w:rPr>
        <w:t xml:space="preserve"> Ремонт  м'яких покрівель виконує спеціалізована бригада в кількості 6 чоловік. Бригада укомплектована необхідним обладнанням для виконання робіт, в т.ч. 4 пальниками R</w:t>
      </w:r>
      <w:r>
        <w:rPr>
          <w:caps/>
          <w:sz w:val="24"/>
          <w:szCs w:val="24"/>
          <w:lang w:val="uk-UA"/>
        </w:rPr>
        <w:t>othenberger</w:t>
      </w:r>
      <w:r>
        <w:rPr>
          <w:sz w:val="24"/>
          <w:szCs w:val="24"/>
          <w:lang w:val="uk-UA"/>
        </w:rPr>
        <w:t xml:space="preserve"> R</w:t>
      </w:r>
      <w:r>
        <w:rPr>
          <w:sz w:val="24"/>
          <w:szCs w:val="24"/>
          <w:lang w:val="en-US"/>
        </w:rPr>
        <w:t>OOFING</w:t>
      </w:r>
      <w:r>
        <w:rPr>
          <w:sz w:val="24"/>
          <w:szCs w:val="24"/>
          <w:lang w:val="uk-UA"/>
        </w:rPr>
        <w:t>-</w:t>
      </w:r>
      <w:r>
        <w:rPr>
          <w:sz w:val="24"/>
          <w:szCs w:val="24"/>
          <w:lang w:val="en-US"/>
        </w:rPr>
        <w:t>SET</w:t>
      </w:r>
      <w:r>
        <w:rPr>
          <w:sz w:val="24"/>
          <w:szCs w:val="24"/>
          <w:lang w:val="uk-UA"/>
        </w:rPr>
        <w:t>. Роботи виконуються із застосуванням сучасних рулонних покрівельних матеріалів на полімерній основі. За період 2017 – 2018 роки Товариством "М.Ж.К." виконано ремонт руберойдових покрівель в 55 будинках: площа відремонтованої покрівлі - 5496м</w:t>
      </w:r>
      <w:r>
        <w:rPr>
          <w:sz w:val="24"/>
          <w:szCs w:val="24"/>
          <w:vertAlign w:val="superscript"/>
          <w:lang w:val="uk-UA"/>
        </w:rPr>
        <w:t>2</w:t>
      </w:r>
      <w:r>
        <w:rPr>
          <w:sz w:val="24"/>
          <w:szCs w:val="24"/>
          <w:lang w:val="uk-UA"/>
        </w:rPr>
        <w:t>. в т. ч. 2017 рік – 24/2556 м</w:t>
      </w:r>
      <w:r>
        <w:rPr>
          <w:sz w:val="24"/>
          <w:szCs w:val="24"/>
          <w:vertAlign w:val="superscript"/>
          <w:lang w:val="uk-UA"/>
        </w:rPr>
        <w:t>2</w:t>
      </w:r>
      <w:r>
        <w:rPr>
          <w:sz w:val="24"/>
          <w:szCs w:val="24"/>
          <w:lang w:val="uk-UA"/>
        </w:rPr>
        <w:t>, 2018 рік – 31/2940 м</w:t>
      </w:r>
      <w:r>
        <w:rPr>
          <w:sz w:val="24"/>
          <w:szCs w:val="24"/>
          <w:vertAlign w:val="superscript"/>
          <w:lang w:val="uk-UA"/>
        </w:rPr>
        <w:t>2</w:t>
      </w:r>
      <w:r>
        <w:rPr>
          <w:sz w:val="24"/>
          <w:szCs w:val="24"/>
          <w:lang w:val="uk-UA"/>
        </w:rPr>
        <w:t xml:space="preserve">. Роботи ведуться в даний час. Для організації робіт на умовах співфінансування Товариством "М.Ж.К." проводяться збори з мешканцями, на яких роз'яснюються умови співфінансування: Мешканці фінансують купівлю рулонних матеріалів над площею квартир, Товариство "М.Ж.К." виконує роботи, купує рулонні матеріали над місцями загального користування (сходової клітки, машинні приміщення ліфтів), газ, розчин, мастику БіЕМ, </w:t>
      </w:r>
      <w:r w:rsidRPr="00411BB3">
        <w:rPr>
          <w:sz w:val="24"/>
          <w:szCs w:val="24"/>
          <w:lang w:val="uk-UA"/>
        </w:rPr>
        <w:t>оцинковане листове залізо</w:t>
      </w:r>
      <w:r>
        <w:rPr>
          <w:sz w:val="24"/>
          <w:szCs w:val="24"/>
          <w:lang w:val="uk-UA"/>
        </w:rPr>
        <w:t>, дерев'яні бруски, дюбеля, цвяхи. За вказаний період проведено збори мешканців 85 під'їздів з питань ремонту покрівлі.</w:t>
      </w:r>
    </w:p>
    <w:p w:rsidR="00626511" w:rsidRDefault="00626511" w:rsidP="008703FF">
      <w:pPr>
        <w:spacing w:line="312" w:lineRule="auto"/>
        <w:ind w:firstLine="700"/>
        <w:jc w:val="both"/>
        <w:rPr>
          <w:sz w:val="24"/>
          <w:szCs w:val="24"/>
          <w:lang w:val="uk-UA"/>
        </w:rPr>
      </w:pPr>
      <w:r>
        <w:rPr>
          <w:sz w:val="24"/>
          <w:szCs w:val="24"/>
          <w:lang w:val="uk-UA"/>
        </w:rPr>
        <w:t>За період 2017 р. – І квартал 2019р. проведено ремонт електрощитових в 16 житлових будинках, в т.ч. 2017рік – 7 буд., 2018 рік – 7 буд., І квартал 2019 року – 2 буд. З метою економного споживання електроенергії Товариством "М.Ж.К." здійснюється заміна світильників на енергозберігаючі (світлодіодні). На даний час встановлено 358 шт.</w:t>
      </w:r>
    </w:p>
    <w:p w:rsidR="00626511" w:rsidRPr="00411BB3" w:rsidRDefault="00626511" w:rsidP="00411BB3">
      <w:pPr>
        <w:spacing w:line="312" w:lineRule="auto"/>
        <w:ind w:firstLine="709"/>
        <w:jc w:val="both"/>
        <w:rPr>
          <w:sz w:val="24"/>
          <w:szCs w:val="24"/>
          <w:lang w:val="uk-UA"/>
        </w:rPr>
      </w:pPr>
      <w:r w:rsidRPr="00411BB3">
        <w:rPr>
          <w:sz w:val="24"/>
          <w:szCs w:val="24"/>
          <w:lang w:val="uk-UA"/>
        </w:rPr>
        <w:t>Дератизація, дезінсекція виконується ТзОВ "Дезінфекційна справа" на умовах субпідряду відповідно до договору. Оброблення підвальних приміщень проводиться щомісячно.</w:t>
      </w:r>
    </w:p>
    <w:p w:rsidR="00626511" w:rsidRPr="00411BB3" w:rsidRDefault="00626511" w:rsidP="00411BB3">
      <w:pPr>
        <w:spacing w:line="312" w:lineRule="auto"/>
        <w:ind w:firstLine="709"/>
        <w:jc w:val="both"/>
        <w:rPr>
          <w:sz w:val="24"/>
          <w:szCs w:val="24"/>
          <w:lang w:val="uk-UA"/>
        </w:rPr>
      </w:pPr>
      <w:r w:rsidRPr="00411BB3">
        <w:rPr>
          <w:sz w:val="24"/>
          <w:szCs w:val="24"/>
          <w:lang w:val="uk-UA"/>
        </w:rPr>
        <w:t>Обслуговування димовентиляційних каналів здійснюється пічниками Товариства "М.Ж.К.": перевірка тяги згідно графіків, прочищення каналів</w:t>
      </w:r>
      <w:r>
        <w:rPr>
          <w:sz w:val="24"/>
          <w:szCs w:val="24"/>
          <w:lang w:val="uk-UA"/>
        </w:rPr>
        <w:t xml:space="preserve"> за необхідністю</w:t>
      </w:r>
      <w:r w:rsidRPr="00411BB3">
        <w:rPr>
          <w:sz w:val="24"/>
          <w:szCs w:val="24"/>
          <w:lang w:val="uk-UA"/>
        </w:rPr>
        <w:t>. За результатами перевірок в ВАТ "Волиньгаз" надаються відповідні акти.</w:t>
      </w:r>
    </w:p>
    <w:p w:rsidR="00626511" w:rsidRDefault="00626511" w:rsidP="00002F05">
      <w:pPr>
        <w:spacing w:line="312" w:lineRule="auto"/>
        <w:ind w:firstLine="700"/>
        <w:jc w:val="both"/>
        <w:rPr>
          <w:sz w:val="24"/>
          <w:szCs w:val="24"/>
          <w:lang w:val="uk-UA"/>
        </w:rPr>
      </w:pPr>
      <w:r>
        <w:rPr>
          <w:sz w:val="24"/>
          <w:szCs w:val="24"/>
          <w:lang w:val="uk-UA"/>
        </w:rPr>
        <w:t>За період 2017 – І квартал 2019р. Товариством "М.Ж.К." зареєстровано 651 звернення громадян (2017 рік – 295 звернень, 2018 рік – 309 звернень, І квартал 2019 року – 47 звернень), в т.ч. за видами надходження зареєстровано:</w:t>
      </w:r>
    </w:p>
    <w:p w:rsidR="00626511" w:rsidRDefault="00626511" w:rsidP="00002F05">
      <w:pPr>
        <w:spacing w:line="312" w:lineRule="auto"/>
        <w:ind w:firstLine="709"/>
        <w:jc w:val="both"/>
        <w:rPr>
          <w:sz w:val="24"/>
          <w:szCs w:val="24"/>
          <w:lang w:val="uk-UA"/>
        </w:rPr>
      </w:pPr>
      <w:r>
        <w:rPr>
          <w:sz w:val="24"/>
          <w:szCs w:val="24"/>
          <w:lang w:val="uk-UA"/>
        </w:rPr>
        <w:t>-</w:t>
      </w:r>
      <w:r>
        <w:rPr>
          <w:sz w:val="24"/>
          <w:szCs w:val="24"/>
          <w:lang w:val="uk-UA"/>
        </w:rPr>
        <w:tab/>
        <w:t>індивідуальних: 495 в т.ч.: 2017 рік – 231 звернення, 2018 рік – 229 звернень, І квартал 2019 року – 35 звернень;</w:t>
      </w:r>
    </w:p>
    <w:p w:rsidR="00626511" w:rsidRDefault="00626511" w:rsidP="00002F05">
      <w:pPr>
        <w:spacing w:line="312" w:lineRule="auto"/>
        <w:ind w:firstLine="709"/>
        <w:jc w:val="both"/>
        <w:rPr>
          <w:sz w:val="24"/>
          <w:szCs w:val="24"/>
          <w:lang w:val="uk-UA"/>
        </w:rPr>
      </w:pPr>
      <w:r>
        <w:rPr>
          <w:sz w:val="24"/>
          <w:szCs w:val="24"/>
          <w:lang w:val="uk-UA"/>
        </w:rPr>
        <w:t>-</w:t>
      </w:r>
      <w:r>
        <w:rPr>
          <w:sz w:val="24"/>
          <w:szCs w:val="24"/>
          <w:lang w:val="uk-UA"/>
        </w:rPr>
        <w:tab/>
        <w:t>колективних:156 в т.ч.: 2017 рік – 64 звернення, 2018 рік – 80 звернень, І квартал 2019 року – 12 звернень;</w:t>
      </w:r>
    </w:p>
    <w:p w:rsidR="00626511" w:rsidRDefault="00626511" w:rsidP="00002F05">
      <w:pPr>
        <w:spacing w:line="312" w:lineRule="auto"/>
        <w:ind w:left="1100" w:hanging="391"/>
        <w:jc w:val="both"/>
        <w:rPr>
          <w:sz w:val="24"/>
          <w:szCs w:val="24"/>
          <w:lang w:val="uk-UA"/>
        </w:rPr>
      </w:pPr>
      <w:r>
        <w:rPr>
          <w:sz w:val="24"/>
          <w:szCs w:val="24"/>
          <w:lang w:val="uk-UA"/>
        </w:rPr>
        <w:t>-</w:t>
      </w:r>
      <w:r>
        <w:rPr>
          <w:sz w:val="24"/>
          <w:szCs w:val="24"/>
          <w:lang w:val="uk-UA"/>
        </w:rPr>
        <w:tab/>
        <w:t>анонімних звернень не надходило.</w:t>
      </w:r>
    </w:p>
    <w:p w:rsidR="00626511" w:rsidRDefault="00626511">
      <w:pPr>
        <w:spacing w:line="312" w:lineRule="auto"/>
        <w:ind w:firstLine="700"/>
        <w:jc w:val="both"/>
        <w:rPr>
          <w:sz w:val="24"/>
          <w:szCs w:val="24"/>
          <w:lang w:val="uk-UA"/>
        </w:rPr>
      </w:pPr>
      <w:r>
        <w:rPr>
          <w:sz w:val="24"/>
          <w:szCs w:val="24"/>
          <w:lang w:val="uk-UA"/>
        </w:rPr>
        <w:t>Найактуальнішими були звернення щодо:</w:t>
      </w:r>
    </w:p>
    <w:p w:rsidR="00626511" w:rsidRDefault="00626511">
      <w:pPr>
        <w:spacing w:line="312" w:lineRule="auto"/>
        <w:ind w:firstLine="700"/>
        <w:jc w:val="both"/>
        <w:rPr>
          <w:sz w:val="24"/>
          <w:szCs w:val="24"/>
          <w:lang w:val="uk-UA"/>
        </w:rPr>
      </w:pPr>
      <w:r>
        <w:rPr>
          <w:sz w:val="24"/>
          <w:szCs w:val="24"/>
          <w:lang w:val="uk-UA"/>
        </w:rPr>
        <w:t>-</w:t>
      </w:r>
      <w:r>
        <w:rPr>
          <w:sz w:val="24"/>
          <w:szCs w:val="24"/>
          <w:lang w:val="uk-UA"/>
        </w:rPr>
        <w:tab/>
        <w:t xml:space="preserve">ремонту покрівлі – 134 в т. ч. 2017 рік – 69 звернень, 2018 рік – 61 звернення, І квартал 2019 року – 4 звернення, </w:t>
      </w:r>
    </w:p>
    <w:p w:rsidR="00626511" w:rsidRDefault="00626511">
      <w:pPr>
        <w:spacing w:line="312" w:lineRule="auto"/>
        <w:ind w:firstLine="700"/>
        <w:jc w:val="both"/>
        <w:rPr>
          <w:sz w:val="24"/>
          <w:szCs w:val="24"/>
          <w:lang w:val="uk-UA"/>
        </w:rPr>
      </w:pPr>
      <w:r>
        <w:rPr>
          <w:sz w:val="24"/>
          <w:szCs w:val="24"/>
          <w:lang w:val="uk-UA"/>
        </w:rPr>
        <w:t>-</w:t>
      </w:r>
      <w:r>
        <w:rPr>
          <w:sz w:val="24"/>
          <w:szCs w:val="24"/>
          <w:lang w:val="uk-UA"/>
        </w:rPr>
        <w:tab/>
        <w:t>ремонту під'їздів – 5 в т. ч. 2017 рік – 3 звернення, 2018 рік – 1 звернення, І квартал 2019 року – 1 звернень.</w:t>
      </w:r>
    </w:p>
    <w:p w:rsidR="00626511" w:rsidRDefault="00626511">
      <w:pPr>
        <w:spacing w:line="312" w:lineRule="auto"/>
        <w:ind w:firstLine="700"/>
        <w:jc w:val="both"/>
        <w:rPr>
          <w:sz w:val="24"/>
          <w:szCs w:val="24"/>
          <w:lang w:val="uk-UA"/>
        </w:rPr>
      </w:pPr>
      <w:r>
        <w:rPr>
          <w:sz w:val="24"/>
          <w:szCs w:val="24"/>
          <w:lang w:val="uk-UA"/>
        </w:rPr>
        <w:t>-</w:t>
      </w:r>
      <w:r>
        <w:rPr>
          <w:sz w:val="24"/>
          <w:szCs w:val="24"/>
          <w:lang w:val="uk-UA"/>
        </w:rPr>
        <w:tab/>
        <w:t>зарахування або перерахування коштів за послугу з утримання будинків і споруд та прибудинкової території – 22 в т.ч. 2017 рік – 17 звернень, 2018 рік – 4 звернення, І квартал 2019 року – 1 звернення.</w:t>
      </w:r>
    </w:p>
    <w:p w:rsidR="00626511" w:rsidRDefault="00626511">
      <w:pPr>
        <w:spacing w:line="312" w:lineRule="auto"/>
        <w:ind w:firstLine="700"/>
        <w:jc w:val="both"/>
        <w:rPr>
          <w:sz w:val="24"/>
          <w:szCs w:val="24"/>
          <w:lang w:val="uk-UA"/>
        </w:rPr>
      </w:pPr>
      <w:r>
        <w:rPr>
          <w:sz w:val="24"/>
          <w:szCs w:val="24"/>
          <w:lang w:val="uk-UA"/>
        </w:rPr>
        <w:t>За період 2017 рік – І квартал 2019 року у Товаристві "М.Ж.К." зареєстровано 15 запитів на публічну інформацію від фізичних осіб, в т. ч. 2017 рік – 4., 2018 рік – 10, І квартал 2019 року – 1. Всі звернення та запити на публічну інформацію були розглянуто, прийняті міри в межах компетенції Товариства "М.Ж.К." та надані відповіді заявникам.</w:t>
      </w:r>
    </w:p>
    <w:p w:rsidR="00626511" w:rsidRDefault="00626511">
      <w:pPr>
        <w:spacing w:line="312" w:lineRule="auto"/>
        <w:ind w:firstLine="700"/>
        <w:jc w:val="both"/>
        <w:rPr>
          <w:sz w:val="24"/>
          <w:szCs w:val="24"/>
          <w:lang w:val="uk-UA"/>
        </w:rPr>
      </w:pPr>
      <w:r>
        <w:rPr>
          <w:sz w:val="24"/>
          <w:szCs w:val="24"/>
          <w:lang w:val="uk-UA"/>
        </w:rPr>
        <w:t>На диспетчерську службу за період 2017 – І квартал 2019 року поступило 28693 звернень мешканців. На всі звернення  відреаговано, та вжито відповідних заходів.</w:t>
      </w:r>
    </w:p>
    <w:p w:rsidR="00626511" w:rsidRDefault="00626511">
      <w:pPr>
        <w:spacing w:line="312" w:lineRule="auto"/>
        <w:ind w:firstLine="700"/>
        <w:jc w:val="both"/>
        <w:rPr>
          <w:sz w:val="24"/>
          <w:szCs w:val="24"/>
          <w:lang w:val="uk-UA"/>
        </w:rPr>
      </w:pPr>
      <w:r>
        <w:rPr>
          <w:sz w:val="24"/>
          <w:szCs w:val="24"/>
          <w:lang w:val="uk-UA"/>
        </w:rPr>
        <w:t>Щоранку на оперативну нараду (початок 0 7:30 год.) диспетчерська служба подає оперативну інформацію щодо поступлення заявок протягом доби, їх виконання та заявки, роботи, що необхідно виконувати силами регламентної служби (інженерні системи) та поточного ремонту. О 17:00 год. підводяться підсумки виконання завдань.</w:t>
      </w:r>
    </w:p>
    <w:p w:rsidR="00626511" w:rsidRPr="00FD2D2A" w:rsidRDefault="00626511" w:rsidP="00FD2D2A">
      <w:pPr>
        <w:spacing w:line="312" w:lineRule="auto"/>
        <w:ind w:firstLine="700"/>
        <w:jc w:val="both"/>
        <w:rPr>
          <w:sz w:val="24"/>
          <w:szCs w:val="24"/>
          <w:lang w:val="uk-UA"/>
        </w:rPr>
      </w:pPr>
      <w:r w:rsidRPr="00FD2D2A">
        <w:rPr>
          <w:sz w:val="24"/>
          <w:szCs w:val="24"/>
          <w:lang w:val="uk-UA"/>
        </w:rPr>
        <w:t xml:space="preserve">Рівень оплати за послугу з утримання будинків і споруд та прибудинкових територій за 2017 рік склав 104,40% (нараховано – 6474,0 тис. грн., оплачено – 6759,6 тис. грн.), </w:t>
      </w:r>
      <w:r w:rsidRPr="00AB58CA">
        <w:rPr>
          <w:sz w:val="24"/>
          <w:szCs w:val="24"/>
          <w:lang w:val="uk-UA"/>
        </w:rPr>
        <w:t>за 201</w:t>
      </w:r>
      <w:r>
        <w:rPr>
          <w:sz w:val="24"/>
          <w:szCs w:val="24"/>
          <w:lang w:val="uk-UA"/>
        </w:rPr>
        <w:t>8</w:t>
      </w:r>
      <w:r w:rsidRPr="00AB58CA">
        <w:rPr>
          <w:sz w:val="24"/>
          <w:szCs w:val="24"/>
          <w:lang w:val="uk-UA"/>
        </w:rPr>
        <w:t xml:space="preserve"> рік склав </w:t>
      </w:r>
      <w:r>
        <w:rPr>
          <w:sz w:val="24"/>
          <w:szCs w:val="24"/>
          <w:lang w:val="uk-UA"/>
        </w:rPr>
        <w:t>96,9</w:t>
      </w:r>
      <w:r w:rsidRPr="00AB58CA">
        <w:rPr>
          <w:sz w:val="24"/>
          <w:szCs w:val="24"/>
          <w:lang w:val="uk-UA"/>
        </w:rPr>
        <w:t xml:space="preserve">% (нараховано – </w:t>
      </w:r>
      <w:r>
        <w:rPr>
          <w:sz w:val="24"/>
          <w:szCs w:val="24"/>
          <w:lang w:val="uk-UA"/>
        </w:rPr>
        <w:t>10669,3</w:t>
      </w:r>
      <w:r w:rsidRPr="00AB58CA">
        <w:rPr>
          <w:sz w:val="24"/>
          <w:szCs w:val="24"/>
          <w:lang w:val="uk-UA"/>
        </w:rPr>
        <w:t xml:space="preserve"> тис. грн., оплачено – </w:t>
      </w:r>
      <w:r>
        <w:rPr>
          <w:sz w:val="24"/>
          <w:szCs w:val="24"/>
          <w:lang w:val="uk-UA"/>
        </w:rPr>
        <w:t>10337,0</w:t>
      </w:r>
      <w:r w:rsidRPr="00AB58CA">
        <w:rPr>
          <w:sz w:val="24"/>
          <w:szCs w:val="24"/>
          <w:lang w:val="uk-UA"/>
        </w:rPr>
        <w:t>6 тис. грн.),</w:t>
      </w:r>
      <w:r>
        <w:rPr>
          <w:sz w:val="24"/>
          <w:szCs w:val="24"/>
          <w:lang w:val="uk-UA"/>
        </w:rPr>
        <w:t xml:space="preserve"> </w:t>
      </w:r>
      <w:r w:rsidRPr="00FD2D2A">
        <w:rPr>
          <w:sz w:val="24"/>
          <w:szCs w:val="24"/>
          <w:lang w:val="uk-UA"/>
        </w:rPr>
        <w:t xml:space="preserve">за І квартал 2019 року склав 93,8% (нараховано – 3047,1 тис. грн., оплачено населенням 2859,9 тис. грн.). Заборгованість населення за отримані послуги станом на 01.04.2019 року складає </w:t>
      </w:r>
      <w:r>
        <w:rPr>
          <w:sz w:val="24"/>
          <w:szCs w:val="24"/>
          <w:lang w:val="uk-UA"/>
        </w:rPr>
        <w:t>1781,8</w:t>
      </w:r>
      <w:r w:rsidRPr="00FD2D2A">
        <w:rPr>
          <w:sz w:val="24"/>
          <w:szCs w:val="24"/>
          <w:lang w:val="uk-UA"/>
        </w:rPr>
        <w:t xml:space="preserve"> тис. грн.</w:t>
      </w:r>
    </w:p>
    <w:p w:rsidR="00626511" w:rsidRPr="00FD2D2A" w:rsidRDefault="00626511" w:rsidP="00FD2D2A">
      <w:pPr>
        <w:spacing w:line="312" w:lineRule="auto"/>
        <w:ind w:firstLine="700"/>
        <w:jc w:val="both"/>
        <w:rPr>
          <w:sz w:val="24"/>
          <w:szCs w:val="24"/>
          <w:lang w:val="uk-UA"/>
        </w:rPr>
      </w:pPr>
      <w:r w:rsidRPr="00FD2D2A">
        <w:rPr>
          <w:sz w:val="24"/>
          <w:szCs w:val="24"/>
          <w:lang w:val="uk-UA"/>
        </w:rPr>
        <w:t>Не платять :</w:t>
      </w:r>
    </w:p>
    <w:p w:rsidR="00626511" w:rsidRPr="00FD2D2A" w:rsidRDefault="00626511" w:rsidP="00FD2D2A">
      <w:pPr>
        <w:numPr>
          <w:ilvl w:val="0"/>
          <w:numId w:val="3"/>
        </w:numPr>
        <w:spacing w:line="312" w:lineRule="auto"/>
        <w:jc w:val="both"/>
        <w:rPr>
          <w:sz w:val="24"/>
          <w:szCs w:val="24"/>
          <w:lang w:val="uk-UA"/>
        </w:rPr>
      </w:pPr>
      <w:r w:rsidRPr="00FD2D2A">
        <w:rPr>
          <w:sz w:val="24"/>
          <w:szCs w:val="24"/>
          <w:lang w:val="uk-UA"/>
        </w:rPr>
        <w:t>1</w:t>
      </w:r>
      <w:r>
        <w:rPr>
          <w:sz w:val="24"/>
          <w:szCs w:val="24"/>
          <w:lang w:val="uk-UA"/>
        </w:rPr>
        <w:t xml:space="preserve">-3 </w:t>
      </w:r>
      <w:r w:rsidRPr="00FD2D2A">
        <w:rPr>
          <w:sz w:val="24"/>
          <w:szCs w:val="24"/>
          <w:lang w:val="uk-UA"/>
        </w:rPr>
        <w:t xml:space="preserve"> місяц</w:t>
      </w:r>
      <w:r>
        <w:rPr>
          <w:sz w:val="24"/>
          <w:szCs w:val="24"/>
          <w:lang w:val="uk-UA"/>
        </w:rPr>
        <w:t>і</w:t>
      </w:r>
      <w:r w:rsidRPr="00FD2D2A">
        <w:rPr>
          <w:sz w:val="24"/>
          <w:szCs w:val="24"/>
          <w:lang w:val="uk-UA"/>
        </w:rPr>
        <w:t xml:space="preserve"> – </w:t>
      </w:r>
      <w:r>
        <w:rPr>
          <w:sz w:val="24"/>
          <w:szCs w:val="24"/>
          <w:lang w:val="uk-UA"/>
        </w:rPr>
        <w:t>647</w:t>
      </w:r>
      <w:r w:rsidRPr="00FD2D2A">
        <w:rPr>
          <w:sz w:val="24"/>
          <w:szCs w:val="24"/>
          <w:lang w:val="uk-UA"/>
        </w:rPr>
        <w:t xml:space="preserve"> домогосподарств на суму </w:t>
      </w:r>
      <w:r>
        <w:rPr>
          <w:sz w:val="24"/>
          <w:szCs w:val="24"/>
          <w:lang w:val="uk-UA"/>
        </w:rPr>
        <w:t xml:space="preserve">191,3 </w:t>
      </w:r>
      <w:r w:rsidRPr="00FD2D2A">
        <w:rPr>
          <w:sz w:val="24"/>
          <w:szCs w:val="24"/>
          <w:lang w:val="uk-UA"/>
        </w:rPr>
        <w:t>тис. грн.;</w:t>
      </w:r>
    </w:p>
    <w:p w:rsidR="00626511" w:rsidRPr="00FD2D2A" w:rsidRDefault="00626511" w:rsidP="00FD2D2A">
      <w:pPr>
        <w:numPr>
          <w:ilvl w:val="0"/>
          <w:numId w:val="3"/>
        </w:numPr>
        <w:spacing w:line="312" w:lineRule="auto"/>
        <w:jc w:val="both"/>
        <w:rPr>
          <w:sz w:val="24"/>
          <w:szCs w:val="24"/>
          <w:lang w:val="uk-UA"/>
        </w:rPr>
      </w:pPr>
      <w:r>
        <w:rPr>
          <w:sz w:val="24"/>
          <w:szCs w:val="24"/>
          <w:lang w:val="uk-UA"/>
        </w:rPr>
        <w:t>3-6</w:t>
      </w:r>
      <w:r w:rsidRPr="00FD2D2A">
        <w:rPr>
          <w:sz w:val="24"/>
          <w:szCs w:val="24"/>
          <w:lang w:val="uk-UA"/>
        </w:rPr>
        <w:t xml:space="preserve"> місяці</w:t>
      </w:r>
      <w:r>
        <w:rPr>
          <w:sz w:val="24"/>
          <w:szCs w:val="24"/>
          <w:lang w:val="uk-UA"/>
        </w:rPr>
        <w:t>в</w:t>
      </w:r>
      <w:r w:rsidRPr="00FD2D2A">
        <w:rPr>
          <w:sz w:val="24"/>
          <w:szCs w:val="24"/>
          <w:lang w:val="uk-UA"/>
        </w:rPr>
        <w:t xml:space="preserve"> – </w:t>
      </w:r>
      <w:r>
        <w:rPr>
          <w:sz w:val="24"/>
          <w:szCs w:val="24"/>
          <w:lang w:val="uk-UA"/>
        </w:rPr>
        <w:t>106</w:t>
      </w:r>
      <w:r w:rsidRPr="00FD2D2A">
        <w:rPr>
          <w:sz w:val="24"/>
          <w:szCs w:val="24"/>
          <w:lang w:val="uk-UA"/>
        </w:rPr>
        <w:t xml:space="preserve"> домогосподарств на суму </w:t>
      </w:r>
      <w:r>
        <w:rPr>
          <w:sz w:val="24"/>
          <w:szCs w:val="24"/>
          <w:lang w:val="uk-UA"/>
        </w:rPr>
        <w:t>101,4</w:t>
      </w:r>
      <w:r w:rsidRPr="00FD2D2A">
        <w:rPr>
          <w:sz w:val="24"/>
          <w:szCs w:val="24"/>
          <w:lang w:val="uk-UA"/>
        </w:rPr>
        <w:t xml:space="preserve"> тис. грн.;</w:t>
      </w:r>
    </w:p>
    <w:p w:rsidR="00626511" w:rsidRPr="00FD2D2A" w:rsidRDefault="00626511" w:rsidP="00FD2D2A">
      <w:pPr>
        <w:numPr>
          <w:ilvl w:val="0"/>
          <w:numId w:val="3"/>
        </w:numPr>
        <w:spacing w:line="312" w:lineRule="auto"/>
        <w:jc w:val="both"/>
        <w:rPr>
          <w:sz w:val="24"/>
          <w:szCs w:val="24"/>
          <w:lang w:val="uk-UA"/>
        </w:rPr>
      </w:pPr>
      <w:r>
        <w:rPr>
          <w:sz w:val="24"/>
          <w:szCs w:val="24"/>
          <w:lang w:val="uk-UA"/>
        </w:rPr>
        <w:t>6-12</w:t>
      </w:r>
      <w:r w:rsidRPr="00FD2D2A">
        <w:rPr>
          <w:sz w:val="24"/>
          <w:szCs w:val="24"/>
          <w:lang w:val="uk-UA"/>
        </w:rPr>
        <w:t xml:space="preserve"> місяців – 80 домогосподарств на суму 145,7 тис. грн.;</w:t>
      </w:r>
    </w:p>
    <w:p w:rsidR="00626511" w:rsidRDefault="00626511" w:rsidP="00FD2D2A">
      <w:pPr>
        <w:numPr>
          <w:ilvl w:val="0"/>
          <w:numId w:val="3"/>
        </w:numPr>
        <w:spacing w:line="312" w:lineRule="auto"/>
        <w:jc w:val="both"/>
        <w:rPr>
          <w:sz w:val="24"/>
          <w:szCs w:val="24"/>
          <w:lang w:val="uk-UA"/>
        </w:rPr>
      </w:pPr>
      <w:r w:rsidRPr="00FD2D2A">
        <w:rPr>
          <w:sz w:val="24"/>
          <w:szCs w:val="24"/>
          <w:lang w:val="uk-UA"/>
        </w:rPr>
        <w:t>1</w:t>
      </w:r>
      <w:r>
        <w:rPr>
          <w:sz w:val="24"/>
          <w:szCs w:val="24"/>
          <w:lang w:val="uk-UA"/>
        </w:rPr>
        <w:t>-2</w:t>
      </w:r>
      <w:r w:rsidRPr="00FD2D2A">
        <w:rPr>
          <w:sz w:val="24"/>
          <w:szCs w:val="24"/>
          <w:lang w:val="uk-UA"/>
        </w:rPr>
        <w:t xml:space="preserve"> рок</w:t>
      </w:r>
      <w:r>
        <w:rPr>
          <w:sz w:val="24"/>
          <w:szCs w:val="24"/>
          <w:lang w:val="uk-UA"/>
        </w:rPr>
        <w:t>и</w:t>
      </w:r>
      <w:r w:rsidRPr="00FD2D2A">
        <w:rPr>
          <w:sz w:val="24"/>
          <w:szCs w:val="24"/>
          <w:lang w:val="uk-UA"/>
        </w:rPr>
        <w:t xml:space="preserve"> – 92 домогосподарств на суму 30</w:t>
      </w:r>
      <w:r>
        <w:rPr>
          <w:sz w:val="24"/>
          <w:szCs w:val="24"/>
          <w:lang w:val="uk-UA"/>
        </w:rPr>
        <w:t>9</w:t>
      </w:r>
      <w:r w:rsidRPr="00FD2D2A">
        <w:rPr>
          <w:sz w:val="24"/>
          <w:szCs w:val="24"/>
          <w:lang w:val="uk-UA"/>
        </w:rPr>
        <w:t>,5 тис. грн.;</w:t>
      </w:r>
    </w:p>
    <w:p w:rsidR="00626511" w:rsidRPr="00FD2D2A" w:rsidRDefault="00626511" w:rsidP="00FD2D2A">
      <w:pPr>
        <w:numPr>
          <w:ilvl w:val="0"/>
          <w:numId w:val="3"/>
        </w:numPr>
        <w:spacing w:line="312" w:lineRule="auto"/>
        <w:jc w:val="both"/>
        <w:rPr>
          <w:sz w:val="24"/>
          <w:szCs w:val="24"/>
          <w:lang w:val="uk-UA"/>
        </w:rPr>
      </w:pPr>
      <w:r>
        <w:rPr>
          <w:sz w:val="24"/>
          <w:szCs w:val="24"/>
          <w:lang w:val="uk-UA"/>
        </w:rPr>
        <w:t>Більше 2 років - 1</w:t>
      </w:r>
      <w:r w:rsidRPr="003B18E8">
        <w:rPr>
          <w:sz w:val="24"/>
          <w:szCs w:val="24"/>
          <w:lang w:val="uk-UA"/>
        </w:rPr>
        <w:t>2</w:t>
      </w:r>
      <w:r>
        <w:rPr>
          <w:sz w:val="24"/>
          <w:szCs w:val="24"/>
          <w:lang w:val="uk-UA"/>
        </w:rPr>
        <w:t>9</w:t>
      </w:r>
      <w:r w:rsidRPr="003B18E8">
        <w:rPr>
          <w:sz w:val="24"/>
          <w:szCs w:val="24"/>
          <w:lang w:val="uk-UA"/>
        </w:rPr>
        <w:t xml:space="preserve"> домогосподарств на суму </w:t>
      </w:r>
      <w:r>
        <w:rPr>
          <w:sz w:val="24"/>
          <w:szCs w:val="24"/>
          <w:lang w:val="uk-UA"/>
        </w:rPr>
        <w:t>1033,9</w:t>
      </w:r>
      <w:r w:rsidRPr="003B18E8">
        <w:rPr>
          <w:sz w:val="24"/>
          <w:szCs w:val="24"/>
          <w:lang w:val="uk-UA"/>
        </w:rPr>
        <w:t xml:space="preserve"> тис. грн.</w:t>
      </w:r>
    </w:p>
    <w:p w:rsidR="00626511" w:rsidRPr="00FD2D2A" w:rsidRDefault="00626511" w:rsidP="00FD2D2A">
      <w:pPr>
        <w:spacing w:line="312" w:lineRule="auto"/>
        <w:ind w:firstLine="700"/>
        <w:jc w:val="both"/>
        <w:rPr>
          <w:sz w:val="24"/>
          <w:szCs w:val="24"/>
          <w:lang w:val="uk-UA"/>
        </w:rPr>
      </w:pPr>
      <w:r w:rsidRPr="00FD2D2A">
        <w:rPr>
          <w:sz w:val="24"/>
          <w:szCs w:val="24"/>
          <w:lang w:val="uk-UA"/>
        </w:rPr>
        <w:t>Всього 1</w:t>
      </w:r>
      <w:r>
        <w:rPr>
          <w:sz w:val="24"/>
          <w:szCs w:val="24"/>
          <w:lang w:val="uk-UA"/>
        </w:rPr>
        <w:t>054</w:t>
      </w:r>
      <w:r w:rsidRPr="00FD2D2A">
        <w:rPr>
          <w:sz w:val="24"/>
          <w:szCs w:val="24"/>
          <w:lang w:val="uk-UA"/>
        </w:rPr>
        <w:t xml:space="preserve"> домогосподарств на суму </w:t>
      </w:r>
      <w:r>
        <w:rPr>
          <w:sz w:val="24"/>
          <w:szCs w:val="24"/>
          <w:lang w:val="uk-UA"/>
        </w:rPr>
        <w:t>1781,8</w:t>
      </w:r>
      <w:r w:rsidRPr="00FD2D2A">
        <w:rPr>
          <w:sz w:val="24"/>
          <w:szCs w:val="24"/>
          <w:lang w:val="uk-UA"/>
        </w:rPr>
        <w:t xml:space="preserve"> тис. грн.</w:t>
      </w:r>
    </w:p>
    <w:p w:rsidR="00626511" w:rsidRPr="00FD2D2A" w:rsidRDefault="00626511" w:rsidP="00FD2D2A">
      <w:pPr>
        <w:spacing w:line="312" w:lineRule="auto"/>
        <w:ind w:firstLine="700"/>
        <w:jc w:val="both"/>
        <w:rPr>
          <w:sz w:val="24"/>
          <w:szCs w:val="24"/>
          <w:lang w:val="uk-UA"/>
        </w:rPr>
      </w:pPr>
      <w:r w:rsidRPr="00FD2D2A">
        <w:rPr>
          <w:sz w:val="24"/>
          <w:szCs w:val="24"/>
          <w:lang w:val="uk-UA"/>
        </w:rPr>
        <w:t>Для зменшення заборгованості працівниками Товариства проводиться наступна робота:</w:t>
      </w:r>
    </w:p>
    <w:p w:rsidR="00626511" w:rsidRPr="00FD2D2A" w:rsidRDefault="00626511" w:rsidP="00C82703">
      <w:pPr>
        <w:numPr>
          <w:ilvl w:val="0"/>
          <w:numId w:val="4"/>
        </w:numPr>
        <w:spacing w:line="312" w:lineRule="auto"/>
        <w:ind w:left="0" w:firstLine="568"/>
        <w:jc w:val="both"/>
        <w:rPr>
          <w:sz w:val="24"/>
          <w:szCs w:val="24"/>
          <w:lang w:val="uk-UA"/>
        </w:rPr>
      </w:pPr>
      <w:r w:rsidRPr="00FD2D2A">
        <w:rPr>
          <w:sz w:val="24"/>
          <w:szCs w:val="24"/>
          <w:lang w:val="uk-UA"/>
        </w:rPr>
        <w:t>списки боржників вивішуються на дошці інформації перед адміністративним будинком, на кожному під'їзді, на сайті;</w:t>
      </w:r>
    </w:p>
    <w:p w:rsidR="00626511" w:rsidRPr="00FD2D2A" w:rsidRDefault="00626511" w:rsidP="00C82703">
      <w:pPr>
        <w:numPr>
          <w:ilvl w:val="0"/>
          <w:numId w:val="4"/>
        </w:numPr>
        <w:spacing w:line="312" w:lineRule="auto"/>
        <w:ind w:left="0" w:firstLine="568"/>
        <w:jc w:val="both"/>
        <w:rPr>
          <w:sz w:val="24"/>
          <w:szCs w:val="24"/>
          <w:lang w:val="uk-UA"/>
        </w:rPr>
      </w:pPr>
      <w:r w:rsidRPr="00FD2D2A">
        <w:rPr>
          <w:sz w:val="24"/>
          <w:szCs w:val="24"/>
          <w:lang w:val="uk-UA"/>
        </w:rPr>
        <w:t>майстри технічних дільниць вручають боржникам попередження про заборгованість за отримані послуги з проханням погасити борг;</w:t>
      </w:r>
    </w:p>
    <w:p w:rsidR="00626511" w:rsidRPr="00FD2D2A" w:rsidRDefault="00626511" w:rsidP="00C82703">
      <w:pPr>
        <w:numPr>
          <w:ilvl w:val="0"/>
          <w:numId w:val="4"/>
        </w:numPr>
        <w:spacing w:line="312" w:lineRule="auto"/>
        <w:ind w:left="0" w:firstLine="568"/>
        <w:jc w:val="both"/>
        <w:rPr>
          <w:sz w:val="24"/>
          <w:szCs w:val="24"/>
          <w:lang w:val="uk-UA"/>
        </w:rPr>
      </w:pPr>
      <w:r w:rsidRPr="00FD2D2A">
        <w:rPr>
          <w:sz w:val="24"/>
          <w:szCs w:val="24"/>
          <w:lang w:val="uk-UA"/>
        </w:rPr>
        <w:t>готуються позовні заяви та подаються до суду;</w:t>
      </w:r>
    </w:p>
    <w:p w:rsidR="00626511" w:rsidRPr="00FD2D2A" w:rsidRDefault="00626511" w:rsidP="00C82703">
      <w:pPr>
        <w:numPr>
          <w:ilvl w:val="0"/>
          <w:numId w:val="4"/>
        </w:numPr>
        <w:spacing w:line="312" w:lineRule="auto"/>
        <w:ind w:left="0" w:firstLine="568"/>
        <w:jc w:val="both"/>
        <w:rPr>
          <w:sz w:val="24"/>
          <w:szCs w:val="24"/>
          <w:lang w:val="uk-UA"/>
        </w:rPr>
      </w:pPr>
      <w:r w:rsidRPr="00FD2D2A">
        <w:rPr>
          <w:sz w:val="24"/>
          <w:szCs w:val="24"/>
          <w:lang w:val="uk-UA"/>
        </w:rPr>
        <w:t>після рішення суду оформляються судові накази про  стягнення заборгованості;</w:t>
      </w:r>
    </w:p>
    <w:p w:rsidR="00626511" w:rsidRPr="00FD2D2A" w:rsidRDefault="00626511" w:rsidP="00C82703">
      <w:pPr>
        <w:numPr>
          <w:ilvl w:val="0"/>
          <w:numId w:val="4"/>
        </w:numPr>
        <w:spacing w:line="312" w:lineRule="auto"/>
        <w:ind w:left="0" w:firstLine="568"/>
        <w:jc w:val="both"/>
        <w:rPr>
          <w:sz w:val="24"/>
          <w:szCs w:val="24"/>
          <w:lang w:val="uk-UA"/>
        </w:rPr>
      </w:pPr>
      <w:r w:rsidRPr="00FD2D2A">
        <w:rPr>
          <w:sz w:val="24"/>
          <w:szCs w:val="24"/>
          <w:lang w:val="uk-UA"/>
        </w:rPr>
        <w:t>судові накази про стягнення заборгованості передаються державній виконавчій службі, яка відкриває виконавче провадження.</w:t>
      </w:r>
    </w:p>
    <w:p w:rsidR="00626511" w:rsidRPr="00FD2D2A" w:rsidRDefault="00626511" w:rsidP="00FD2D2A">
      <w:pPr>
        <w:spacing w:line="312" w:lineRule="auto"/>
        <w:ind w:firstLine="700"/>
        <w:jc w:val="both"/>
        <w:rPr>
          <w:sz w:val="24"/>
          <w:szCs w:val="24"/>
          <w:lang w:val="uk-UA"/>
        </w:rPr>
      </w:pPr>
      <w:r w:rsidRPr="00FD2D2A">
        <w:rPr>
          <w:sz w:val="24"/>
          <w:szCs w:val="24"/>
          <w:lang w:val="uk-UA"/>
        </w:rPr>
        <w:t>За вказаний період до суду подано та отримано позитивний результат за рішенням суду по 139 справах на суму 638696,26 грн. в т. ч.:</w:t>
      </w:r>
    </w:p>
    <w:p w:rsidR="00626511" w:rsidRPr="00FD2D2A" w:rsidRDefault="00626511" w:rsidP="001C5F46">
      <w:pPr>
        <w:numPr>
          <w:ilvl w:val="0"/>
          <w:numId w:val="5"/>
        </w:numPr>
        <w:spacing w:line="312" w:lineRule="auto"/>
        <w:ind w:firstLine="207"/>
        <w:jc w:val="both"/>
        <w:rPr>
          <w:sz w:val="24"/>
          <w:szCs w:val="24"/>
          <w:lang w:val="uk-UA"/>
        </w:rPr>
      </w:pPr>
      <w:r w:rsidRPr="00FD2D2A">
        <w:rPr>
          <w:sz w:val="24"/>
          <w:szCs w:val="24"/>
          <w:lang w:val="uk-UA"/>
        </w:rPr>
        <w:t>2017 рік – 57 справ на суму 279487,58 грн.</w:t>
      </w:r>
    </w:p>
    <w:p w:rsidR="00626511" w:rsidRPr="00FD2D2A" w:rsidRDefault="00626511" w:rsidP="001C5F46">
      <w:pPr>
        <w:numPr>
          <w:ilvl w:val="0"/>
          <w:numId w:val="5"/>
        </w:numPr>
        <w:spacing w:line="312" w:lineRule="auto"/>
        <w:ind w:firstLine="207"/>
        <w:jc w:val="both"/>
        <w:rPr>
          <w:sz w:val="24"/>
          <w:szCs w:val="24"/>
          <w:lang w:val="uk-UA"/>
        </w:rPr>
      </w:pPr>
      <w:r w:rsidRPr="00FD2D2A">
        <w:rPr>
          <w:sz w:val="24"/>
          <w:szCs w:val="24"/>
          <w:lang w:val="uk-UA"/>
        </w:rPr>
        <w:t>2018 рік  - 73 справи на суму 305965,57 грн.</w:t>
      </w:r>
    </w:p>
    <w:p w:rsidR="00626511" w:rsidRPr="00FD2D2A" w:rsidRDefault="00626511" w:rsidP="001C5F46">
      <w:pPr>
        <w:numPr>
          <w:ilvl w:val="0"/>
          <w:numId w:val="5"/>
        </w:numPr>
        <w:spacing w:line="312" w:lineRule="auto"/>
        <w:ind w:firstLine="207"/>
        <w:jc w:val="both"/>
        <w:rPr>
          <w:sz w:val="24"/>
          <w:szCs w:val="24"/>
          <w:lang w:val="uk-UA"/>
        </w:rPr>
      </w:pPr>
      <w:r w:rsidRPr="00FD2D2A">
        <w:rPr>
          <w:sz w:val="24"/>
          <w:szCs w:val="24"/>
          <w:lang w:val="uk-UA"/>
        </w:rPr>
        <w:t>І квартал 2019 року – 9 справ на суму 53243,01 грн.</w:t>
      </w:r>
    </w:p>
    <w:p w:rsidR="00626511" w:rsidRPr="00FD2D2A" w:rsidRDefault="00626511" w:rsidP="00FD2D2A">
      <w:pPr>
        <w:spacing w:line="312" w:lineRule="auto"/>
        <w:ind w:firstLine="700"/>
        <w:jc w:val="both"/>
        <w:rPr>
          <w:sz w:val="24"/>
          <w:szCs w:val="24"/>
          <w:lang w:val="uk-UA"/>
        </w:rPr>
      </w:pPr>
      <w:r w:rsidRPr="00FD2D2A">
        <w:rPr>
          <w:sz w:val="24"/>
          <w:szCs w:val="24"/>
          <w:lang w:val="uk-UA"/>
        </w:rPr>
        <w:t xml:space="preserve">Станом на 01.04.2019 року в Державній виконавчій службі за період 2017р. – І квартал 2019 року відкрито 122 виконавчих провадження на суму 649178,34 грн. </w:t>
      </w:r>
    </w:p>
    <w:p w:rsidR="00626511" w:rsidRPr="00FD2D2A" w:rsidRDefault="00626511" w:rsidP="00FD2D2A">
      <w:pPr>
        <w:spacing w:line="312" w:lineRule="auto"/>
        <w:ind w:firstLine="700"/>
        <w:jc w:val="both"/>
        <w:rPr>
          <w:sz w:val="24"/>
          <w:szCs w:val="24"/>
          <w:lang w:val="uk-UA"/>
        </w:rPr>
      </w:pPr>
      <w:r w:rsidRPr="00FD2D2A">
        <w:rPr>
          <w:sz w:val="24"/>
          <w:szCs w:val="24"/>
          <w:lang w:val="uk-UA"/>
        </w:rPr>
        <w:t>За 2017 – І квартал 2019р. повернуто</w:t>
      </w:r>
      <w:r>
        <w:rPr>
          <w:sz w:val="24"/>
          <w:szCs w:val="24"/>
          <w:lang w:val="uk-UA"/>
        </w:rPr>
        <w:t xml:space="preserve"> без виконання </w:t>
      </w:r>
      <w:r w:rsidRPr="00FD2D2A">
        <w:rPr>
          <w:sz w:val="24"/>
          <w:szCs w:val="24"/>
          <w:lang w:val="uk-UA"/>
        </w:rPr>
        <w:t>53 виконавчих провадження на суму 216073,77 грн.</w:t>
      </w:r>
    </w:p>
    <w:p w:rsidR="00626511" w:rsidRPr="008533A0" w:rsidRDefault="00626511" w:rsidP="00C82703">
      <w:pPr>
        <w:spacing w:before="240" w:after="240" w:line="312" w:lineRule="auto"/>
        <w:ind w:firstLine="697"/>
        <w:jc w:val="both"/>
        <w:rPr>
          <w:sz w:val="24"/>
          <w:szCs w:val="24"/>
          <w:lang w:val="uk-UA"/>
        </w:rPr>
      </w:pPr>
      <w:r w:rsidRPr="008533A0">
        <w:rPr>
          <w:b/>
          <w:sz w:val="24"/>
          <w:szCs w:val="24"/>
          <w:lang w:val="uk-UA"/>
        </w:rPr>
        <w:t>Фінансова діяльність підприємства.</w:t>
      </w:r>
    </w:p>
    <w:p w:rsidR="00626511" w:rsidRPr="008533A0" w:rsidRDefault="00626511" w:rsidP="008533A0">
      <w:pPr>
        <w:spacing w:line="312" w:lineRule="auto"/>
        <w:ind w:firstLine="700"/>
        <w:jc w:val="both"/>
        <w:rPr>
          <w:sz w:val="24"/>
          <w:szCs w:val="24"/>
          <w:lang w:val="uk-UA"/>
        </w:rPr>
      </w:pPr>
      <w:r w:rsidRPr="008533A0">
        <w:rPr>
          <w:sz w:val="24"/>
          <w:szCs w:val="24"/>
          <w:lang w:val="uk-UA"/>
        </w:rPr>
        <w:t xml:space="preserve">Основний вид діяльності Товариства "М.Ж.К." є </w:t>
      </w:r>
      <w:r>
        <w:rPr>
          <w:sz w:val="24"/>
          <w:szCs w:val="24"/>
          <w:lang w:val="uk-UA"/>
        </w:rPr>
        <w:t>надання послуги з утримання будинків і споруд та прибудинкових територій</w:t>
      </w:r>
      <w:r w:rsidRPr="008533A0">
        <w:rPr>
          <w:sz w:val="24"/>
          <w:szCs w:val="24"/>
          <w:lang w:val="uk-UA"/>
        </w:rPr>
        <w:t>, тому основна частина доходів підприємства складає надходження від даного виду діяльності.</w:t>
      </w:r>
    </w:p>
    <w:p w:rsidR="00626511" w:rsidRPr="008533A0" w:rsidRDefault="00626511" w:rsidP="008533A0">
      <w:pPr>
        <w:spacing w:line="312" w:lineRule="auto"/>
        <w:ind w:firstLine="700"/>
        <w:jc w:val="both"/>
        <w:rPr>
          <w:sz w:val="24"/>
          <w:szCs w:val="24"/>
          <w:lang w:val="uk-UA"/>
        </w:rPr>
      </w:pPr>
      <w:r w:rsidRPr="008533A0">
        <w:rPr>
          <w:sz w:val="24"/>
          <w:szCs w:val="24"/>
          <w:lang w:val="uk-UA"/>
        </w:rPr>
        <w:t>Питома вага доходів за послуг</w:t>
      </w:r>
      <w:r>
        <w:rPr>
          <w:sz w:val="24"/>
          <w:szCs w:val="24"/>
          <w:lang w:val="uk-UA"/>
        </w:rPr>
        <w:t>у</w:t>
      </w:r>
      <w:r w:rsidRPr="008533A0">
        <w:rPr>
          <w:sz w:val="24"/>
          <w:szCs w:val="24"/>
          <w:lang w:val="uk-UA"/>
        </w:rPr>
        <w:t xml:space="preserve"> з утримання будинків </w:t>
      </w:r>
      <w:r>
        <w:rPr>
          <w:sz w:val="24"/>
          <w:szCs w:val="24"/>
          <w:lang w:val="uk-UA"/>
        </w:rPr>
        <w:t>і</w:t>
      </w:r>
      <w:r w:rsidRPr="008533A0">
        <w:rPr>
          <w:sz w:val="24"/>
          <w:szCs w:val="24"/>
          <w:lang w:val="uk-UA"/>
        </w:rPr>
        <w:t xml:space="preserve"> споруд </w:t>
      </w:r>
      <w:r>
        <w:rPr>
          <w:sz w:val="24"/>
          <w:szCs w:val="24"/>
          <w:lang w:val="uk-UA"/>
        </w:rPr>
        <w:t>та</w:t>
      </w:r>
      <w:r w:rsidRPr="008533A0">
        <w:rPr>
          <w:sz w:val="24"/>
          <w:szCs w:val="24"/>
          <w:lang w:val="uk-UA"/>
        </w:rPr>
        <w:t xml:space="preserve"> прибудинкових територій склала: 2017 р.- 43,96%, 2018 р.- 64,2</w:t>
      </w:r>
      <w:r>
        <w:rPr>
          <w:sz w:val="24"/>
          <w:szCs w:val="24"/>
          <w:lang w:val="uk-UA"/>
        </w:rPr>
        <w:t>%</w:t>
      </w:r>
      <w:r w:rsidRPr="008533A0">
        <w:rPr>
          <w:sz w:val="24"/>
          <w:szCs w:val="24"/>
          <w:lang w:val="uk-UA"/>
        </w:rPr>
        <w:t>, 1-й квартал 2019р- 77,3%. від загальної суми доходів</w:t>
      </w:r>
    </w:p>
    <w:p w:rsidR="00626511" w:rsidRPr="008533A0" w:rsidRDefault="00626511" w:rsidP="008533A0">
      <w:pPr>
        <w:spacing w:line="312" w:lineRule="auto"/>
        <w:ind w:firstLine="700"/>
        <w:jc w:val="both"/>
        <w:rPr>
          <w:sz w:val="24"/>
          <w:szCs w:val="24"/>
          <w:lang w:val="uk-UA"/>
        </w:rPr>
      </w:pPr>
      <w:r w:rsidRPr="008533A0">
        <w:rPr>
          <w:sz w:val="24"/>
          <w:szCs w:val="24"/>
          <w:lang w:val="uk-UA"/>
        </w:rPr>
        <w:t>Товариство "М.Ж.К." виплачує заробітну плату та вчасно сплачує податки.</w:t>
      </w:r>
    </w:p>
    <w:p w:rsidR="00626511" w:rsidRPr="008533A0" w:rsidRDefault="00626511" w:rsidP="002E13BD">
      <w:pPr>
        <w:spacing w:before="360" w:line="312" w:lineRule="auto"/>
        <w:ind w:firstLine="697"/>
        <w:jc w:val="both"/>
        <w:rPr>
          <w:sz w:val="24"/>
          <w:szCs w:val="24"/>
          <w:lang w:val="uk-UA"/>
        </w:rPr>
      </w:pPr>
      <w:r w:rsidRPr="008533A0">
        <w:rPr>
          <w:b/>
          <w:sz w:val="24"/>
          <w:szCs w:val="24"/>
          <w:lang w:val="uk-UA"/>
        </w:rPr>
        <w:t>Доходи Товариства "М.Ж.К." за 2017 – І квартал 2019 року</w:t>
      </w:r>
    </w:p>
    <w:p w:rsidR="00626511" w:rsidRPr="008533A0" w:rsidRDefault="00626511" w:rsidP="002E13BD">
      <w:pPr>
        <w:spacing w:line="312" w:lineRule="auto"/>
        <w:ind w:firstLine="700"/>
        <w:jc w:val="right"/>
        <w:rPr>
          <w:sz w:val="24"/>
          <w:szCs w:val="24"/>
          <w:lang w:val="uk-UA"/>
        </w:rPr>
      </w:pPr>
      <w:r w:rsidRPr="008533A0">
        <w:rPr>
          <w:sz w:val="24"/>
          <w:szCs w:val="24"/>
          <w:lang w:val="uk-UA"/>
        </w:rPr>
        <w:t>тис. грн.</w:t>
      </w:r>
    </w:p>
    <w:tbl>
      <w:tblPr>
        <w:tblW w:w="9469" w:type="dxa"/>
        <w:tblLayout w:type="fixed"/>
        <w:tblCellMar>
          <w:left w:w="113" w:type="dxa"/>
        </w:tblCellMar>
        <w:tblLook w:val="0000"/>
      </w:tblPr>
      <w:tblGrid>
        <w:gridCol w:w="539"/>
        <w:gridCol w:w="5329"/>
        <w:gridCol w:w="1852"/>
        <w:gridCol w:w="1636"/>
      </w:tblGrid>
      <w:tr w:rsidR="00626511" w:rsidRPr="008533A0" w:rsidTr="007E7D02">
        <w:tc>
          <w:tcPr>
            <w:tcW w:w="672" w:type="dxa"/>
            <w:tcBorders>
              <w:top w:val="single" w:sz="4" w:space="0" w:color="00000A"/>
              <w:left w:val="single" w:sz="4" w:space="0" w:color="00000A"/>
              <w:bottom w:val="single" w:sz="4" w:space="0" w:color="00000A"/>
              <w:right w:val="single" w:sz="4" w:space="0" w:color="00000A"/>
            </w:tcBorders>
            <w:vAlign w:val="center"/>
          </w:tcPr>
          <w:p w:rsidR="00626511" w:rsidRPr="008533A0" w:rsidRDefault="00626511" w:rsidP="007E7D02">
            <w:pPr>
              <w:spacing w:line="312" w:lineRule="auto"/>
              <w:jc w:val="both"/>
              <w:rPr>
                <w:sz w:val="24"/>
                <w:szCs w:val="24"/>
                <w:lang w:val="uk-UA"/>
              </w:rPr>
            </w:pPr>
            <w:r w:rsidRPr="008533A0">
              <w:rPr>
                <w:sz w:val="24"/>
                <w:szCs w:val="24"/>
                <w:lang w:val="uk-UA"/>
              </w:rPr>
              <w:t>№ з/п</w:t>
            </w:r>
          </w:p>
        </w:tc>
        <w:tc>
          <w:tcPr>
            <w:tcW w:w="5583" w:type="dxa"/>
            <w:tcBorders>
              <w:top w:val="single" w:sz="4" w:space="0" w:color="00000A"/>
              <w:left w:val="single" w:sz="4" w:space="0" w:color="00000A"/>
              <w:bottom w:val="single" w:sz="4" w:space="0" w:color="00000A"/>
              <w:right w:val="single" w:sz="4" w:space="0" w:color="00000A"/>
            </w:tcBorders>
            <w:vAlign w:val="center"/>
          </w:tcPr>
          <w:p w:rsidR="00626511" w:rsidRPr="008533A0" w:rsidRDefault="00626511" w:rsidP="008533A0">
            <w:pPr>
              <w:spacing w:line="312" w:lineRule="auto"/>
              <w:ind w:firstLine="700"/>
              <w:jc w:val="both"/>
              <w:rPr>
                <w:sz w:val="24"/>
                <w:szCs w:val="24"/>
                <w:lang w:val="uk-UA"/>
              </w:rPr>
            </w:pPr>
            <w:r w:rsidRPr="008533A0">
              <w:rPr>
                <w:sz w:val="24"/>
                <w:szCs w:val="24"/>
                <w:lang w:val="uk-UA"/>
              </w:rPr>
              <w:t>Показники</w:t>
            </w:r>
          </w:p>
        </w:tc>
        <w:tc>
          <w:tcPr>
            <w:tcW w:w="1933" w:type="dxa"/>
            <w:tcBorders>
              <w:top w:val="single" w:sz="4" w:space="0" w:color="00000A"/>
              <w:left w:val="single" w:sz="4" w:space="0" w:color="00000A"/>
              <w:bottom w:val="single" w:sz="4" w:space="0" w:color="00000A"/>
              <w:right w:val="single" w:sz="4" w:space="0" w:color="00000A"/>
            </w:tcBorders>
            <w:vAlign w:val="center"/>
          </w:tcPr>
          <w:p w:rsidR="00626511" w:rsidRPr="008533A0" w:rsidRDefault="00626511" w:rsidP="0023633A">
            <w:pPr>
              <w:spacing w:line="312" w:lineRule="auto"/>
              <w:jc w:val="center"/>
              <w:rPr>
                <w:sz w:val="24"/>
                <w:szCs w:val="24"/>
                <w:lang w:val="uk-UA"/>
              </w:rPr>
            </w:pPr>
            <w:r w:rsidRPr="008533A0">
              <w:rPr>
                <w:sz w:val="24"/>
                <w:szCs w:val="24"/>
                <w:lang w:val="uk-UA"/>
              </w:rPr>
              <w:t>Нараховано</w:t>
            </w:r>
          </w:p>
        </w:tc>
        <w:tc>
          <w:tcPr>
            <w:tcW w:w="1706" w:type="dxa"/>
            <w:tcBorders>
              <w:top w:val="single" w:sz="4" w:space="0" w:color="00000A"/>
              <w:left w:val="single" w:sz="4" w:space="0" w:color="00000A"/>
              <w:bottom w:val="single" w:sz="4" w:space="0" w:color="00000A"/>
              <w:right w:val="single" w:sz="4" w:space="0" w:color="00000A"/>
            </w:tcBorders>
            <w:vAlign w:val="center"/>
          </w:tcPr>
          <w:p w:rsidR="00626511" w:rsidRPr="008533A0" w:rsidRDefault="00626511" w:rsidP="0023633A">
            <w:pPr>
              <w:spacing w:line="312" w:lineRule="auto"/>
              <w:jc w:val="center"/>
              <w:rPr>
                <w:sz w:val="24"/>
                <w:szCs w:val="24"/>
              </w:rPr>
            </w:pPr>
            <w:r w:rsidRPr="008533A0">
              <w:rPr>
                <w:sz w:val="24"/>
                <w:szCs w:val="24"/>
                <w:lang w:val="uk-UA"/>
              </w:rPr>
              <w:t>Фактично оплачено</w:t>
            </w:r>
          </w:p>
        </w:tc>
      </w:tr>
      <w:tr w:rsidR="00626511" w:rsidRPr="008533A0" w:rsidTr="007E7D02">
        <w:tc>
          <w:tcPr>
            <w:tcW w:w="672" w:type="dxa"/>
            <w:tcBorders>
              <w:top w:val="single" w:sz="4" w:space="0" w:color="00000A"/>
              <w:left w:val="single" w:sz="4" w:space="0" w:color="00000A"/>
              <w:bottom w:val="single" w:sz="4" w:space="0" w:color="00000A"/>
              <w:right w:val="single" w:sz="4" w:space="0" w:color="00000A"/>
            </w:tcBorders>
          </w:tcPr>
          <w:p w:rsidR="00626511" w:rsidRPr="008533A0" w:rsidRDefault="00626511" w:rsidP="008533A0">
            <w:pPr>
              <w:numPr>
                <w:ilvl w:val="0"/>
                <w:numId w:val="7"/>
              </w:numPr>
              <w:spacing w:line="312" w:lineRule="auto"/>
              <w:jc w:val="both"/>
              <w:rPr>
                <w:sz w:val="24"/>
                <w:szCs w:val="24"/>
                <w:lang w:val="uk-UA"/>
              </w:rPr>
            </w:pPr>
          </w:p>
        </w:tc>
        <w:tc>
          <w:tcPr>
            <w:tcW w:w="5583" w:type="dxa"/>
            <w:tcBorders>
              <w:top w:val="single" w:sz="4" w:space="0" w:color="00000A"/>
              <w:left w:val="single" w:sz="4" w:space="0" w:color="00000A"/>
              <w:bottom w:val="single" w:sz="4" w:space="0" w:color="00000A"/>
              <w:right w:val="single" w:sz="4" w:space="0" w:color="00000A"/>
            </w:tcBorders>
          </w:tcPr>
          <w:p w:rsidR="00626511" w:rsidRPr="008533A0" w:rsidRDefault="00626511" w:rsidP="0023633A">
            <w:pPr>
              <w:spacing w:line="312" w:lineRule="auto"/>
              <w:jc w:val="both"/>
              <w:rPr>
                <w:sz w:val="24"/>
                <w:szCs w:val="24"/>
                <w:lang w:val="uk-UA"/>
              </w:rPr>
            </w:pPr>
            <w:r w:rsidRPr="008533A0">
              <w:rPr>
                <w:sz w:val="24"/>
                <w:szCs w:val="24"/>
                <w:lang w:val="uk-UA"/>
              </w:rPr>
              <w:t>Утримання будинків і споруд та прибудинкових територій</w:t>
            </w:r>
          </w:p>
        </w:tc>
        <w:tc>
          <w:tcPr>
            <w:tcW w:w="1933" w:type="dxa"/>
            <w:tcBorders>
              <w:top w:val="single" w:sz="4" w:space="0" w:color="00000A"/>
              <w:left w:val="single" w:sz="4" w:space="0" w:color="00000A"/>
              <w:bottom w:val="single" w:sz="4" w:space="0" w:color="00000A"/>
              <w:right w:val="single" w:sz="4" w:space="0" w:color="00000A"/>
            </w:tcBorders>
            <w:vAlign w:val="center"/>
          </w:tcPr>
          <w:p w:rsidR="00626511" w:rsidRDefault="00626511" w:rsidP="001E4F11">
            <w:pPr>
              <w:jc w:val="center"/>
              <w:rPr>
                <w:sz w:val="24"/>
                <w:szCs w:val="24"/>
                <w:lang w:val="uk-UA"/>
              </w:rPr>
            </w:pPr>
            <w:r>
              <w:rPr>
                <w:sz w:val="24"/>
                <w:szCs w:val="24"/>
                <w:lang w:val="uk-UA"/>
              </w:rPr>
              <w:t>20190,4</w:t>
            </w:r>
          </w:p>
        </w:tc>
        <w:tc>
          <w:tcPr>
            <w:tcW w:w="1706" w:type="dxa"/>
            <w:tcBorders>
              <w:top w:val="single" w:sz="4" w:space="0" w:color="00000A"/>
              <w:left w:val="single" w:sz="4" w:space="0" w:color="00000A"/>
              <w:bottom w:val="single" w:sz="4" w:space="0" w:color="00000A"/>
              <w:right w:val="single" w:sz="4" w:space="0" w:color="00000A"/>
            </w:tcBorders>
            <w:vAlign w:val="center"/>
          </w:tcPr>
          <w:p w:rsidR="00626511" w:rsidRPr="00B07967" w:rsidRDefault="00626511" w:rsidP="001E4F11">
            <w:pPr>
              <w:jc w:val="center"/>
              <w:rPr>
                <w:sz w:val="24"/>
                <w:szCs w:val="24"/>
                <w:lang w:val="uk-UA"/>
              </w:rPr>
            </w:pPr>
            <w:r w:rsidRPr="00B07967">
              <w:rPr>
                <w:sz w:val="24"/>
                <w:szCs w:val="24"/>
                <w:lang w:val="uk-UA"/>
              </w:rPr>
              <w:t>19955,8</w:t>
            </w:r>
          </w:p>
        </w:tc>
      </w:tr>
      <w:tr w:rsidR="00626511" w:rsidRPr="008533A0" w:rsidTr="007E7D02">
        <w:tc>
          <w:tcPr>
            <w:tcW w:w="672" w:type="dxa"/>
            <w:tcBorders>
              <w:top w:val="single" w:sz="4" w:space="0" w:color="00000A"/>
              <w:left w:val="single" w:sz="4" w:space="0" w:color="00000A"/>
              <w:bottom w:val="single" w:sz="4" w:space="0" w:color="00000A"/>
              <w:right w:val="single" w:sz="4" w:space="0" w:color="00000A"/>
            </w:tcBorders>
          </w:tcPr>
          <w:p w:rsidR="00626511" w:rsidRPr="008533A0" w:rsidRDefault="00626511" w:rsidP="008533A0">
            <w:pPr>
              <w:numPr>
                <w:ilvl w:val="0"/>
                <w:numId w:val="7"/>
              </w:numPr>
              <w:spacing w:line="312" w:lineRule="auto"/>
              <w:jc w:val="both"/>
              <w:rPr>
                <w:sz w:val="24"/>
                <w:szCs w:val="24"/>
                <w:lang w:val="uk-UA"/>
              </w:rPr>
            </w:pPr>
          </w:p>
        </w:tc>
        <w:tc>
          <w:tcPr>
            <w:tcW w:w="5583" w:type="dxa"/>
            <w:tcBorders>
              <w:top w:val="single" w:sz="4" w:space="0" w:color="00000A"/>
              <w:left w:val="single" w:sz="4" w:space="0" w:color="00000A"/>
              <w:bottom w:val="single" w:sz="4" w:space="0" w:color="00000A"/>
              <w:right w:val="single" w:sz="4" w:space="0" w:color="00000A"/>
            </w:tcBorders>
          </w:tcPr>
          <w:p w:rsidR="00626511" w:rsidRPr="008533A0" w:rsidRDefault="00626511" w:rsidP="0023633A">
            <w:pPr>
              <w:spacing w:line="312" w:lineRule="auto"/>
              <w:jc w:val="both"/>
              <w:rPr>
                <w:sz w:val="24"/>
                <w:szCs w:val="24"/>
                <w:lang w:val="uk-UA"/>
              </w:rPr>
            </w:pPr>
            <w:r w:rsidRPr="008533A0">
              <w:rPr>
                <w:sz w:val="24"/>
                <w:szCs w:val="24"/>
                <w:lang w:val="uk-UA"/>
              </w:rPr>
              <w:t>Субсидії</w:t>
            </w:r>
          </w:p>
        </w:tc>
        <w:tc>
          <w:tcPr>
            <w:tcW w:w="1933" w:type="dxa"/>
            <w:tcBorders>
              <w:top w:val="single" w:sz="4" w:space="0" w:color="00000A"/>
              <w:left w:val="single" w:sz="4" w:space="0" w:color="00000A"/>
              <w:bottom w:val="single" w:sz="4" w:space="0" w:color="00000A"/>
              <w:right w:val="single" w:sz="4" w:space="0" w:color="00000A"/>
            </w:tcBorders>
            <w:vAlign w:val="center"/>
          </w:tcPr>
          <w:p w:rsidR="00626511" w:rsidRDefault="00626511" w:rsidP="001E4F11">
            <w:pPr>
              <w:jc w:val="center"/>
              <w:rPr>
                <w:sz w:val="24"/>
                <w:szCs w:val="24"/>
                <w:lang w:val="uk-UA"/>
              </w:rPr>
            </w:pPr>
            <w:r>
              <w:rPr>
                <w:sz w:val="24"/>
                <w:szCs w:val="24"/>
                <w:lang w:val="uk-UA"/>
              </w:rPr>
              <w:t>8099,0</w:t>
            </w:r>
          </w:p>
        </w:tc>
        <w:tc>
          <w:tcPr>
            <w:tcW w:w="1706" w:type="dxa"/>
            <w:tcBorders>
              <w:top w:val="single" w:sz="4" w:space="0" w:color="00000A"/>
              <w:left w:val="single" w:sz="4" w:space="0" w:color="00000A"/>
              <w:bottom w:val="single" w:sz="4" w:space="0" w:color="00000A"/>
              <w:right w:val="single" w:sz="4" w:space="0" w:color="00000A"/>
            </w:tcBorders>
            <w:vAlign w:val="center"/>
          </w:tcPr>
          <w:p w:rsidR="00626511" w:rsidRPr="009675AC" w:rsidRDefault="00626511" w:rsidP="001E4F11">
            <w:pPr>
              <w:jc w:val="center"/>
              <w:rPr>
                <w:sz w:val="24"/>
                <w:szCs w:val="24"/>
                <w:lang w:val="uk-UA"/>
              </w:rPr>
            </w:pPr>
            <w:r>
              <w:rPr>
                <w:sz w:val="24"/>
                <w:szCs w:val="24"/>
                <w:lang w:val="uk-UA"/>
              </w:rPr>
              <w:t>8709,2</w:t>
            </w:r>
          </w:p>
        </w:tc>
      </w:tr>
      <w:tr w:rsidR="00626511" w:rsidRPr="008533A0" w:rsidTr="007E7D02">
        <w:tc>
          <w:tcPr>
            <w:tcW w:w="672" w:type="dxa"/>
            <w:tcBorders>
              <w:top w:val="single" w:sz="4" w:space="0" w:color="00000A"/>
              <w:left w:val="single" w:sz="4" w:space="0" w:color="00000A"/>
              <w:bottom w:val="single" w:sz="4" w:space="0" w:color="00000A"/>
              <w:right w:val="single" w:sz="4" w:space="0" w:color="00000A"/>
            </w:tcBorders>
          </w:tcPr>
          <w:p w:rsidR="00626511" w:rsidRPr="008533A0" w:rsidRDefault="00626511" w:rsidP="008533A0">
            <w:pPr>
              <w:numPr>
                <w:ilvl w:val="0"/>
                <w:numId w:val="7"/>
              </w:numPr>
              <w:spacing w:line="312" w:lineRule="auto"/>
              <w:jc w:val="both"/>
              <w:rPr>
                <w:sz w:val="24"/>
                <w:szCs w:val="24"/>
                <w:lang w:val="uk-UA"/>
              </w:rPr>
            </w:pPr>
          </w:p>
        </w:tc>
        <w:tc>
          <w:tcPr>
            <w:tcW w:w="5583" w:type="dxa"/>
            <w:tcBorders>
              <w:top w:val="single" w:sz="4" w:space="0" w:color="00000A"/>
              <w:left w:val="single" w:sz="4" w:space="0" w:color="00000A"/>
              <w:bottom w:val="single" w:sz="4" w:space="0" w:color="00000A"/>
              <w:right w:val="single" w:sz="4" w:space="0" w:color="00000A"/>
            </w:tcBorders>
          </w:tcPr>
          <w:p w:rsidR="00626511" w:rsidRPr="008533A0" w:rsidRDefault="00626511" w:rsidP="0023633A">
            <w:pPr>
              <w:spacing w:line="312" w:lineRule="auto"/>
              <w:jc w:val="both"/>
              <w:rPr>
                <w:sz w:val="24"/>
                <w:szCs w:val="24"/>
                <w:lang w:val="uk-UA"/>
              </w:rPr>
            </w:pPr>
            <w:r w:rsidRPr="008533A0">
              <w:rPr>
                <w:sz w:val="24"/>
                <w:szCs w:val="24"/>
                <w:lang w:val="uk-UA"/>
              </w:rPr>
              <w:t>Пільги</w:t>
            </w:r>
          </w:p>
        </w:tc>
        <w:tc>
          <w:tcPr>
            <w:tcW w:w="1933" w:type="dxa"/>
            <w:tcBorders>
              <w:top w:val="single" w:sz="4" w:space="0" w:color="00000A"/>
              <w:left w:val="single" w:sz="4" w:space="0" w:color="00000A"/>
              <w:bottom w:val="single" w:sz="4" w:space="0" w:color="00000A"/>
              <w:right w:val="single" w:sz="4" w:space="0" w:color="00000A"/>
            </w:tcBorders>
            <w:vAlign w:val="center"/>
          </w:tcPr>
          <w:p w:rsidR="00626511" w:rsidRDefault="00626511" w:rsidP="001E4F11">
            <w:pPr>
              <w:jc w:val="center"/>
              <w:rPr>
                <w:sz w:val="24"/>
                <w:szCs w:val="24"/>
                <w:lang w:val="uk-UA"/>
              </w:rPr>
            </w:pPr>
            <w:r>
              <w:rPr>
                <w:sz w:val="24"/>
                <w:szCs w:val="24"/>
                <w:lang w:val="uk-UA"/>
              </w:rPr>
              <w:t>1783,9</w:t>
            </w:r>
          </w:p>
        </w:tc>
        <w:tc>
          <w:tcPr>
            <w:tcW w:w="1706" w:type="dxa"/>
            <w:tcBorders>
              <w:top w:val="single" w:sz="4" w:space="0" w:color="00000A"/>
              <w:left w:val="single" w:sz="4" w:space="0" w:color="00000A"/>
              <w:bottom w:val="single" w:sz="4" w:space="0" w:color="00000A"/>
              <w:right w:val="single" w:sz="4" w:space="0" w:color="00000A"/>
            </w:tcBorders>
            <w:vAlign w:val="center"/>
          </w:tcPr>
          <w:p w:rsidR="00626511" w:rsidRPr="009675AC" w:rsidRDefault="00626511" w:rsidP="001E4F11">
            <w:pPr>
              <w:jc w:val="center"/>
              <w:rPr>
                <w:sz w:val="24"/>
                <w:szCs w:val="24"/>
                <w:lang w:val="uk-UA"/>
              </w:rPr>
            </w:pPr>
            <w:r>
              <w:rPr>
                <w:sz w:val="24"/>
                <w:szCs w:val="24"/>
                <w:lang w:val="uk-UA"/>
              </w:rPr>
              <w:t>1712,9</w:t>
            </w:r>
          </w:p>
        </w:tc>
      </w:tr>
      <w:tr w:rsidR="00626511" w:rsidRPr="008533A0" w:rsidTr="007E7D02">
        <w:tc>
          <w:tcPr>
            <w:tcW w:w="672" w:type="dxa"/>
            <w:tcBorders>
              <w:top w:val="single" w:sz="4" w:space="0" w:color="00000A"/>
              <w:left w:val="single" w:sz="4" w:space="0" w:color="00000A"/>
              <w:bottom w:val="single" w:sz="4" w:space="0" w:color="00000A"/>
              <w:right w:val="single" w:sz="4" w:space="0" w:color="00000A"/>
            </w:tcBorders>
          </w:tcPr>
          <w:p w:rsidR="00626511" w:rsidRPr="008533A0" w:rsidRDefault="00626511" w:rsidP="008533A0">
            <w:pPr>
              <w:numPr>
                <w:ilvl w:val="0"/>
                <w:numId w:val="7"/>
              </w:numPr>
              <w:spacing w:line="312" w:lineRule="auto"/>
              <w:jc w:val="both"/>
              <w:rPr>
                <w:sz w:val="24"/>
                <w:szCs w:val="24"/>
                <w:lang w:val="uk-UA"/>
              </w:rPr>
            </w:pPr>
          </w:p>
        </w:tc>
        <w:tc>
          <w:tcPr>
            <w:tcW w:w="5583" w:type="dxa"/>
            <w:tcBorders>
              <w:top w:val="single" w:sz="4" w:space="0" w:color="00000A"/>
              <w:left w:val="single" w:sz="4" w:space="0" w:color="00000A"/>
              <w:bottom w:val="single" w:sz="4" w:space="0" w:color="00000A"/>
              <w:right w:val="single" w:sz="4" w:space="0" w:color="00000A"/>
            </w:tcBorders>
          </w:tcPr>
          <w:p w:rsidR="00626511" w:rsidRPr="008533A0" w:rsidRDefault="00626511" w:rsidP="0023633A">
            <w:pPr>
              <w:spacing w:line="312" w:lineRule="auto"/>
              <w:jc w:val="both"/>
              <w:rPr>
                <w:sz w:val="24"/>
                <w:szCs w:val="24"/>
                <w:lang w:val="uk-UA"/>
              </w:rPr>
            </w:pPr>
            <w:r w:rsidRPr="008533A0">
              <w:rPr>
                <w:sz w:val="24"/>
                <w:szCs w:val="24"/>
                <w:lang w:val="uk-UA"/>
              </w:rPr>
              <w:t>Інші доходи</w:t>
            </w:r>
          </w:p>
        </w:tc>
        <w:tc>
          <w:tcPr>
            <w:tcW w:w="1933" w:type="dxa"/>
            <w:tcBorders>
              <w:top w:val="single" w:sz="4" w:space="0" w:color="00000A"/>
              <w:left w:val="single" w:sz="4" w:space="0" w:color="00000A"/>
              <w:bottom w:val="single" w:sz="4" w:space="0" w:color="00000A"/>
              <w:right w:val="single" w:sz="4" w:space="0" w:color="00000A"/>
            </w:tcBorders>
            <w:vAlign w:val="center"/>
          </w:tcPr>
          <w:p w:rsidR="00626511" w:rsidRDefault="00626511" w:rsidP="001E4F11">
            <w:pPr>
              <w:jc w:val="center"/>
              <w:rPr>
                <w:sz w:val="24"/>
                <w:szCs w:val="24"/>
                <w:lang w:val="uk-UA"/>
              </w:rPr>
            </w:pPr>
            <w:r>
              <w:rPr>
                <w:sz w:val="24"/>
                <w:szCs w:val="24"/>
                <w:lang w:val="uk-UA"/>
              </w:rPr>
              <w:t>4316,3</w:t>
            </w:r>
          </w:p>
        </w:tc>
        <w:tc>
          <w:tcPr>
            <w:tcW w:w="1706" w:type="dxa"/>
            <w:tcBorders>
              <w:top w:val="single" w:sz="4" w:space="0" w:color="00000A"/>
              <w:left w:val="single" w:sz="4" w:space="0" w:color="00000A"/>
              <w:bottom w:val="single" w:sz="4" w:space="0" w:color="00000A"/>
              <w:right w:val="single" w:sz="4" w:space="0" w:color="00000A"/>
            </w:tcBorders>
            <w:vAlign w:val="center"/>
          </w:tcPr>
          <w:p w:rsidR="00626511" w:rsidRPr="009675AC" w:rsidRDefault="00626511" w:rsidP="001E4F11">
            <w:pPr>
              <w:jc w:val="center"/>
              <w:rPr>
                <w:sz w:val="24"/>
                <w:szCs w:val="24"/>
                <w:lang w:val="uk-UA"/>
              </w:rPr>
            </w:pPr>
            <w:r>
              <w:rPr>
                <w:sz w:val="24"/>
                <w:szCs w:val="24"/>
                <w:lang w:val="uk-UA"/>
              </w:rPr>
              <w:t>4256,6</w:t>
            </w:r>
          </w:p>
        </w:tc>
      </w:tr>
      <w:tr w:rsidR="00626511" w:rsidRPr="008533A0" w:rsidTr="007E7D02">
        <w:tc>
          <w:tcPr>
            <w:tcW w:w="672" w:type="dxa"/>
            <w:tcBorders>
              <w:top w:val="single" w:sz="4" w:space="0" w:color="00000A"/>
              <w:left w:val="single" w:sz="4" w:space="0" w:color="00000A"/>
              <w:bottom w:val="single" w:sz="4" w:space="0" w:color="00000A"/>
              <w:right w:val="single" w:sz="4" w:space="0" w:color="00000A"/>
            </w:tcBorders>
          </w:tcPr>
          <w:p w:rsidR="00626511" w:rsidRPr="008533A0" w:rsidRDefault="00626511" w:rsidP="008533A0">
            <w:pPr>
              <w:spacing w:line="312" w:lineRule="auto"/>
              <w:ind w:firstLine="700"/>
              <w:jc w:val="both"/>
              <w:rPr>
                <w:sz w:val="24"/>
                <w:szCs w:val="24"/>
                <w:lang w:val="uk-UA"/>
              </w:rPr>
            </w:pPr>
          </w:p>
        </w:tc>
        <w:tc>
          <w:tcPr>
            <w:tcW w:w="5583" w:type="dxa"/>
            <w:tcBorders>
              <w:top w:val="single" w:sz="4" w:space="0" w:color="00000A"/>
              <w:left w:val="single" w:sz="4" w:space="0" w:color="00000A"/>
              <w:bottom w:val="single" w:sz="4" w:space="0" w:color="00000A"/>
              <w:right w:val="single" w:sz="4" w:space="0" w:color="00000A"/>
            </w:tcBorders>
          </w:tcPr>
          <w:p w:rsidR="00626511" w:rsidRPr="008533A0" w:rsidRDefault="00626511" w:rsidP="008533A0">
            <w:pPr>
              <w:spacing w:line="312" w:lineRule="auto"/>
              <w:ind w:firstLine="700"/>
              <w:jc w:val="both"/>
              <w:rPr>
                <w:sz w:val="24"/>
                <w:szCs w:val="24"/>
                <w:lang w:val="uk-UA"/>
              </w:rPr>
            </w:pPr>
            <w:r w:rsidRPr="008533A0">
              <w:rPr>
                <w:sz w:val="24"/>
                <w:szCs w:val="24"/>
                <w:lang w:val="uk-UA"/>
              </w:rPr>
              <w:t>в т.ч. санітарія (зелене) субпідряд</w:t>
            </w:r>
          </w:p>
        </w:tc>
        <w:tc>
          <w:tcPr>
            <w:tcW w:w="1933" w:type="dxa"/>
            <w:tcBorders>
              <w:top w:val="single" w:sz="4" w:space="0" w:color="00000A"/>
              <w:left w:val="single" w:sz="4" w:space="0" w:color="00000A"/>
              <w:bottom w:val="single" w:sz="4" w:space="0" w:color="00000A"/>
              <w:right w:val="single" w:sz="4" w:space="0" w:color="00000A"/>
            </w:tcBorders>
            <w:vAlign w:val="center"/>
          </w:tcPr>
          <w:p w:rsidR="00626511" w:rsidRDefault="00626511" w:rsidP="001E4F11">
            <w:pPr>
              <w:jc w:val="center"/>
              <w:rPr>
                <w:sz w:val="24"/>
                <w:szCs w:val="24"/>
                <w:lang w:val="uk-UA"/>
              </w:rPr>
            </w:pPr>
            <w:r>
              <w:rPr>
                <w:sz w:val="24"/>
                <w:szCs w:val="24"/>
                <w:lang w:val="uk-UA"/>
              </w:rPr>
              <w:t>1394,4</w:t>
            </w:r>
          </w:p>
        </w:tc>
        <w:tc>
          <w:tcPr>
            <w:tcW w:w="1706" w:type="dxa"/>
            <w:tcBorders>
              <w:top w:val="single" w:sz="4" w:space="0" w:color="00000A"/>
              <w:left w:val="single" w:sz="4" w:space="0" w:color="00000A"/>
              <w:bottom w:val="single" w:sz="4" w:space="0" w:color="00000A"/>
              <w:right w:val="single" w:sz="4" w:space="0" w:color="00000A"/>
            </w:tcBorders>
            <w:vAlign w:val="center"/>
          </w:tcPr>
          <w:p w:rsidR="00626511" w:rsidRPr="009675AC" w:rsidRDefault="00626511" w:rsidP="001E4F11">
            <w:pPr>
              <w:jc w:val="center"/>
              <w:rPr>
                <w:sz w:val="24"/>
                <w:szCs w:val="24"/>
                <w:lang w:val="uk-UA"/>
              </w:rPr>
            </w:pPr>
            <w:r>
              <w:rPr>
                <w:sz w:val="24"/>
                <w:szCs w:val="24"/>
                <w:lang w:val="uk-UA"/>
              </w:rPr>
              <w:t>1394,4</w:t>
            </w:r>
          </w:p>
        </w:tc>
      </w:tr>
      <w:tr w:rsidR="00626511" w:rsidRPr="008533A0" w:rsidTr="007E7D02">
        <w:tc>
          <w:tcPr>
            <w:tcW w:w="672" w:type="dxa"/>
            <w:tcBorders>
              <w:top w:val="single" w:sz="4" w:space="0" w:color="00000A"/>
              <w:left w:val="single" w:sz="4" w:space="0" w:color="00000A"/>
              <w:bottom w:val="single" w:sz="4" w:space="0" w:color="00000A"/>
              <w:right w:val="single" w:sz="4" w:space="0" w:color="00000A"/>
            </w:tcBorders>
          </w:tcPr>
          <w:p w:rsidR="00626511" w:rsidRPr="008533A0" w:rsidRDefault="00626511" w:rsidP="008533A0">
            <w:pPr>
              <w:numPr>
                <w:ilvl w:val="0"/>
                <w:numId w:val="7"/>
              </w:numPr>
              <w:spacing w:line="312" w:lineRule="auto"/>
              <w:jc w:val="both"/>
              <w:rPr>
                <w:sz w:val="24"/>
                <w:szCs w:val="24"/>
                <w:lang w:val="uk-UA"/>
              </w:rPr>
            </w:pPr>
          </w:p>
        </w:tc>
        <w:tc>
          <w:tcPr>
            <w:tcW w:w="5583" w:type="dxa"/>
            <w:tcBorders>
              <w:top w:val="single" w:sz="4" w:space="0" w:color="00000A"/>
              <w:left w:val="single" w:sz="4" w:space="0" w:color="00000A"/>
              <w:bottom w:val="single" w:sz="4" w:space="0" w:color="00000A"/>
              <w:right w:val="single" w:sz="4" w:space="0" w:color="00000A"/>
            </w:tcBorders>
          </w:tcPr>
          <w:p w:rsidR="00626511" w:rsidRPr="008533A0" w:rsidRDefault="00626511" w:rsidP="0023633A">
            <w:pPr>
              <w:spacing w:line="312" w:lineRule="auto"/>
              <w:jc w:val="both"/>
              <w:rPr>
                <w:sz w:val="24"/>
                <w:szCs w:val="24"/>
                <w:lang w:val="uk-UA"/>
              </w:rPr>
            </w:pPr>
            <w:r w:rsidRPr="008533A0">
              <w:rPr>
                <w:sz w:val="24"/>
                <w:szCs w:val="24"/>
                <w:lang w:val="uk-UA"/>
              </w:rPr>
              <w:t>Збір і вивезення побутових відходів</w:t>
            </w:r>
          </w:p>
        </w:tc>
        <w:tc>
          <w:tcPr>
            <w:tcW w:w="1933" w:type="dxa"/>
            <w:tcBorders>
              <w:top w:val="single" w:sz="4" w:space="0" w:color="00000A"/>
              <w:left w:val="single" w:sz="4" w:space="0" w:color="00000A"/>
              <w:bottom w:val="single" w:sz="4" w:space="0" w:color="00000A"/>
              <w:right w:val="single" w:sz="4" w:space="0" w:color="00000A"/>
            </w:tcBorders>
            <w:vAlign w:val="center"/>
          </w:tcPr>
          <w:p w:rsidR="00626511" w:rsidRDefault="00626511" w:rsidP="001E4F11">
            <w:pPr>
              <w:jc w:val="center"/>
              <w:rPr>
                <w:sz w:val="24"/>
                <w:szCs w:val="24"/>
                <w:lang w:val="uk-UA"/>
              </w:rPr>
            </w:pPr>
            <w:r>
              <w:rPr>
                <w:sz w:val="24"/>
                <w:szCs w:val="24"/>
                <w:lang w:val="uk-UA"/>
              </w:rPr>
              <w:t>2363,2</w:t>
            </w:r>
          </w:p>
        </w:tc>
        <w:tc>
          <w:tcPr>
            <w:tcW w:w="1706" w:type="dxa"/>
            <w:tcBorders>
              <w:top w:val="single" w:sz="4" w:space="0" w:color="00000A"/>
              <w:left w:val="single" w:sz="4" w:space="0" w:color="00000A"/>
              <w:bottom w:val="single" w:sz="4" w:space="0" w:color="00000A"/>
              <w:right w:val="single" w:sz="4" w:space="0" w:color="00000A"/>
            </w:tcBorders>
            <w:vAlign w:val="center"/>
          </w:tcPr>
          <w:p w:rsidR="00626511" w:rsidRPr="009675AC" w:rsidRDefault="00626511" w:rsidP="001E4F11">
            <w:pPr>
              <w:jc w:val="center"/>
              <w:rPr>
                <w:sz w:val="24"/>
                <w:szCs w:val="24"/>
                <w:lang w:val="uk-UA"/>
              </w:rPr>
            </w:pPr>
            <w:r>
              <w:rPr>
                <w:sz w:val="24"/>
                <w:szCs w:val="24"/>
                <w:lang w:val="uk-UA"/>
              </w:rPr>
              <w:t>2639,7</w:t>
            </w:r>
          </w:p>
        </w:tc>
      </w:tr>
      <w:tr w:rsidR="00626511" w:rsidRPr="008533A0" w:rsidTr="007E7D02">
        <w:tc>
          <w:tcPr>
            <w:tcW w:w="672" w:type="dxa"/>
            <w:tcBorders>
              <w:top w:val="single" w:sz="4" w:space="0" w:color="00000A"/>
              <w:left w:val="single" w:sz="4" w:space="0" w:color="00000A"/>
              <w:bottom w:val="single" w:sz="4" w:space="0" w:color="00000A"/>
              <w:right w:val="single" w:sz="4" w:space="0" w:color="00000A"/>
            </w:tcBorders>
          </w:tcPr>
          <w:p w:rsidR="00626511" w:rsidRPr="008533A0" w:rsidRDefault="00626511" w:rsidP="008533A0">
            <w:pPr>
              <w:spacing w:line="312" w:lineRule="auto"/>
              <w:ind w:firstLine="700"/>
              <w:jc w:val="both"/>
              <w:rPr>
                <w:sz w:val="24"/>
                <w:szCs w:val="24"/>
                <w:lang w:val="uk-UA"/>
              </w:rPr>
            </w:pPr>
          </w:p>
        </w:tc>
        <w:tc>
          <w:tcPr>
            <w:tcW w:w="5583" w:type="dxa"/>
            <w:tcBorders>
              <w:top w:val="single" w:sz="4" w:space="0" w:color="00000A"/>
              <w:left w:val="single" w:sz="4" w:space="0" w:color="00000A"/>
              <w:bottom w:val="single" w:sz="4" w:space="0" w:color="00000A"/>
              <w:right w:val="single" w:sz="4" w:space="0" w:color="00000A"/>
            </w:tcBorders>
          </w:tcPr>
          <w:p w:rsidR="00626511" w:rsidRPr="008533A0" w:rsidRDefault="00626511" w:rsidP="0023633A">
            <w:pPr>
              <w:spacing w:line="312" w:lineRule="auto"/>
              <w:jc w:val="both"/>
              <w:rPr>
                <w:b/>
                <w:bCs/>
                <w:sz w:val="24"/>
                <w:szCs w:val="24"/>
                <w:lang w:val="uk-UA"/>
              </w:rPr>
            </w:pPr>
            <w:r w:rsidRPr="008533A0">
              <w:rPr>
                <w:sz w:val="24"/>
                <w:szCs w:val="24"/>
                <w:lang w:val="uk-UA"/>
              </w:rPr>
              <w:t>Всього доходів</w:t>
            </w:r>
          </w:p>
        </w:tc>
        <w:tc>
          <w:tcPr>
            <w:tcW w:w="1933" w:type="dxa"/>
            <w:tcBorders>
              <w:top w:val="single" w:sz="4" w:space="0" w:color="00000A"/>
              <w:left w:val="single" w:sz="4" w:space="0" w:color="00000A"/>
              <w:bottom w:val="single" w:sz="4" w:space="0" w:color="00000A"/>
              <w:right w:val="single" w:sz="4" w:space="0" w:color="00000A"/>
            </w:tcBorders>
            <w:vAlign w:val="center"/>
          </w:tcPr>
          <w:p w:rsidR="00626511" w:rsidRDefault="00626511" w:rsidP="001E4F11">
            <w:pPr>
              <w:jc w:val="center"/>
              <w:rPr>
                <w:b/>
                <w:bCs/>
                <w:sz w:val="24"/>
                <w:szCs w:val="24"/>
                <w:lang w:val="uk-UA"/>
              </w:rPr>
            </w:pPr>
            <w:r>
              <w:rPr>
                <w:b/>
                <w:bCs/>
                <w:sz w:val="24"/>
                <w:szCs w:val="24"/>
                <w:lang w:val="uk-UA"/>
              </w:rPr>
              <w:t>36719,8</w:t>
            </w:r>
          </w:p>
        </w:tc>
        <w:tc>
          <w:tcPr>
            <w:tcW w:w="1706" w:type="dxa"/>
            <w:tcBorders>
              <w:top w:val="single" w:sz="4" w:space="0" w:color="00000A"/>
              <w:left w:val="single" w:sz="4" w:space="0" w:color="00000A"/>
              <w:bottom w:val="single" w:sz="4" w:space="0" w:color="00000A"/>
              <w:right w:val="single" w:sz="4" w:space="0" w:color="00000A"/>
            </w:tcBorders>
            <w:vAlign w:val="center"/>
          </w:tcPr>
          <w:p w:rsidR="00626511" w:rsidRPr="009675AC" w:rsidRDefault="00626511" w:rsidP="001E4F11">
            <w:pPr>
              <w:jc w:val="center"/>
              <w:rPr>
                <w:b/>
                <w:sz w:val="24"/>
                <w:szCs w:val="24"/>
                <w:lang w:val="uk-UA"/>
              </w:rPr>
            </w:pPr>
            <w:r w:rsidRPr="009675AC">
              <w:rPr>
                <w:b/>
                <w:sz w:val="24"/>
                <w:szCs w:val="24"/>
                <w:lang w:val="uk-UA"/>
              </w:rPr>
              <w:t>38668,6</w:t>
            </w:r>
          </w:p>
        </w:tc>
      </w:tr>
      <w:tr w:rsidR="00626511" w:rsidRPr="008533A0" w:rsidTr="007E7D02">
        <w:tc>
          <w:tcPr>
            <w:tcW w:w="672" w:type="dxa"/>
            <w:tcBorders>
              <w:top w:val="single" w:sz="4" w:space="0" w:color="00000A"/>
              <w:left w:val="single" w:sz="4" w:space="0" w:color="00000A"/>
              <w:bottom w:val="single" w:sz="4" w:space="0" w:color="00000A"/>
              <w:right w:val="single" w:sz="4" w:space="0" w:color="00000A"/>
            </w:tcBorders>
          </w:tcPr>
          <w:p w:rsidR="00626511" w:rsidRPr="008533A0" w:rsidRDefault="00626511" w:rsidP="008533A0">
            <w:pPr>
              <w:spacing w:line="312" w:lineRule="auto"/>
              <w:ind w:firstLine="700"/>
              <w:jc w:val="both"/>
              <w:rPr>
                <w:sz w:val="24"/>
                <w:szCs w:val="24"/>
                <w:lang w:val="uk-UA"/>
              </w:rPr>
            </w:pPr>
          </w:p>
        </w:tc>
        <w:tc>
          <w:tcPr>
            <w:tcW w:w="5583" w:type="dxa"/>
            <w:tcBorders>
              <w:top w:val="single" w:sz="4" w:space="0" w:color="00000A"/>
              <w:left w:val="single" w:sz="4" w:space="0" w:color="00000A"/>
              <w:bottom w:val="single" w:sz="4" w:space="0" w:color="00000A"/>
              <w:right w:val="single" w:sz="4" w:space="0" w:color="00000A"/>
            </w:tcBorders>
          </w:tcPr>
          <w:p w:rsidR="00626511" w:rsidRPr="008533A0" w:rsidRDefault="00626511" w:rsidP="0023633A">
            <w:pPr>
              <w:spacing w:line="312" w:lineRule="auto"/>
              <w:jc w:val="both"/>
              <w:rPr>
                <w:b/>
                <w:bCs/>
                <w:sz w:val="24"/>
                <w:szCs w:val="24"/>
                <w:lang w:val="uk-UA"/>
              </w:rPr>
            </w:pPr>
            <w:r w:rsidRPr="008533A0">
              <w:rPr>
                <w:sz w:val="24"/>
                <w:szCs w:val="24"/>
                <w:lang w:val="uk-UA"/>
              </w:rPr>
              <w:t>Всього доходів (власними силами)</w:t>
            </w:r>
          </w:p>
        </w:tc>
        <w:tc>
          <w:tcPr>
            <w:tcW w:w="1933" w:type="dxa"/>
            <w:tcBorders>
              <w:top w:val="single" w:sz="4" w:space="0" w:color="00000A"/>
              <w:left w:val="single" w:sz="4" w:space="0" w:color="00000A"/>
              <w:bottom w:val="single" w:sz="4" w:space="0" w:color="00000A"/>
              <w:right w:val="single" w:sz="4" w:space="0" w:color="00000A"/>
            </w:tcBorders>
            <w:vAlign w:val="center"/>
          </w:tcPr>
          <w:p w:rsidR="00626511" w:rsidRDefault="00626511" w:rsidP="001E4F11">
            <w:pPr>
              <w:jc w:val="center"/>
              <w:rPr>
                <w:b/>
                <w:bCs/>
                <w:sz w:val="24"/>
                <w:szCs w:val="24"/>
                <w:lang w:val="uk-UA"/>
              </w:rPr>
            </w:pPr>
            <w:r>
              <w:rPr>
                <w:b/>
                <w:bCs/>
                <w:sz w:val="24"/>
                <w:szCs w:val="24"/>
                <w:lang w:val="uk-UA"/>
              </w:rPr>
              <w:t>36079,4</w:t>
            </w:r>
          </w:p>
        </w:tc>
        <w:tc>
          <w:tcPr>
            <w:tcW w:w="1706" w:type="dxa"/>
            <w:tcBorders>
              <w:top w:val="single" w:sz="4" w:space="0" w:color="00000A"/>
              <w:left w:val="single" w:sz="4" w:space="0" w:color="00000A"/>
              <w:bottom w:val="single" w:sz="4" w:space="0" w:color="00000A"/>
              <w:right w:val="single" w:sz="4" w:space="0" w:color="00000A"/>
            </w:tcBorders>
            <w:vAlign w:val="center"/>
          </w:tcPr>
          <w:p w:rsidR="00626511" w:rsidRPr="009675AC" w:rsidRDefault="00626511" w:rsidP="001E4F11">
            <w:pPr>
              <w:jc w:val="center"/>
              <w:rPr>
                <w:b/>
                <w:sz w:val="24"/>
                <w:szCs w:val="24"/>
                <w:lang w:val="uk-UA"/>
              </w:rPr>
            </w:pPr>
            <w:r w:rsidRPr="009675AC">
              <w:rPr>
                <w:b/>
                <w:sz w:val="24"/>
                <w:szCs w:val="24"/>
                <w:lang w:val="uk-UA"/>
              </w:rPr>
              <w:t>37274,2</w:t>
            </w:r>
          </w:p>
        </w:tc>
      </w:tr>
    </w:tbl>
    <w:p w:rsidR="00626511" w:rsidRPr="008533A0" w:rsidRDefault="00626511" w:rsidP="002E13BD">
      <w:pPr>
        <w:spacing w:before="360" w:after="120" w:line="312" w:lineRule="auto"/>
        <w:ind w:firstLine="697"/>
        <w:jc w:val="both"/>
        <w:rPr>
          <w:sz w:val="24"/>
          <w:szCs w:val="24"/>
          <w:lang w:val="uk-UA"/>
        </w:rPr>
      </w:pPr>
      <w:r w:rsidRPr="008533A0">
        <w:rPr>
          <w:b/>
          <w:sz w:val="24"/>
          <w:szCs w:val="24"/>
          <w:lang w:val="uk-UA"/>
        </w:rPr>
        <w:t>Структура витрат Товариства "М.Ж.К." за 2017 – І квартал 2019 року</w:t>
      </w:r>
    </w:p>
    <w:p w:rsidR="00626511" w:rsidRPr="008533A0" w:rsidRDefault="00626511" w:rsidP="002E13BD">
      <w:pPr>
        <w:spacing w:line="312" w:lineRule="auto"/>
        <w:ind w:firstLine="700"/>
        <w:jc w:val="right"/>
        <w:rPr>
          <w:sz w:val="24"/>
          <w:szCs w:val="24"/>
          <w:lang w:val="uk-UA"/>
        </w:rPr>
      </w:pPr>
      <w:r w:rsidRPr="008533A0">
        <w:rPr>
          <w:sz w:val="24"/>
          <w:szCs w:val="24"/>
          <w:lang w:val="uk-UA"/>
        </w:rPr>
        <w:t>тис. грн.</w:t>
      </w:r>
    </w:p>
    <w:tbl>
      <w:tblPr>
        <w:tblW w:w="9469" w:type="dxa"/>
        <w:tblLayout w:type="fixed"/>
        <w:tblCellMar>
          <w:left w:w="113" w:type="dxa"/>
        </w:tblCellMar>
        <w:tblLook w:val="0000"/>
      </w:tblPr>
      <w:tblGrid>
        <w:gridCol w:w="677"/>
        <w:gridCol w:w="6631"/>
        <w:gridCol w:w="2048"/>
      </w:tblGrid>
      <w:tr w:rsidR="00626511" w:rsidRPr="008533A0" w:rsidTr="007E7D02">
        <w:tc>
          <w:tcPr>
            <w:tcW w:w="817" w:type="dxa"/>
            <w:tcBorders>
              <w:top w:val="single" w:sz="4" w:space="0" w:color="00000A"/>
              <w:left w:val="single" w:sz="4" w:space="0" w:color="00000A"/>
              <w:bottom w:val="single" w:sz="4" w:space="0" w:color="00000A"/>
              <w:right w:val="single" w:sz="4" w:space="0" w:color="00000A"/>
            </w:tcBorders>
            <w:vAlign w:val="center"/>
          </w:tcPr>
          <w:p w:rsidR="00626511" w:rsidRPr="008533A0" w:rsidRDefault="00626511" w:rsidP="007E7D02">
            <w:pPr>
              <w:spacing w:line="312" w:lineRule="auto"/>
              <w:jc w:val="both"/>
              <w:rPr>
                <w:sz w:val="24"/>
                <w:szCs w:val="24"/>
                <w:lang w:val="uk-UA"/>
              </w:rPr>
            </w:pPr>
            <w:r w:rsidRPr="008533A0">
              <w:rPr>
                <w:sz w:val="24"/>
                <w:szCs w:val="24"/>
                <w:lang w:val="uk-UA"/>
              </w:rPr>
              <w:t>№ з/п</w:t>
            </w:r>
          </w:p>
        </w:tc>
        <w:tc>
          <w:tcPr>
            <w:tcW w:w="6941" w:type="dxa"/>
            <w:tcBorders>
              <w:top w:val="single" w:sz="4" w:space="0" w:color="00000A"/>
              <w:left w:val="single" w:sz="4" w:space="0" w:color="00000A"/>
              <w:bottom w:val="single" w:sz="4" w:space="0" w:color="00000A"/>
              <w:right w:val="single" w:sz="4" w:space="0" w:color="00000A"/>
            </w:tcBorders>
            <w:vAlign w:val="center"/>
          </w:tcPr>
          <w:p w:rsidR="00626511" w:rsidRPr="008533A0" w:rsidRDefault="00626511" w:rsidP="007E7D02">
            <w:pPr>
              <w:spacing w:line="312" w:lineRule="auto"/>
              <w:jc w:val="center"/>
              <w:rPr>
                <w:sz w:val="24"/>
                <w:szCs w:val="24"/>
                <w:lang w:val="uk-UA"/>
              </w:rPr>
            </w:pPr>
            <w:r w:rsidRPr="008533A0">
              <w:rPr>
                <w:sz w:val="24"/>
                <w:szCs w:val="24"/>
                <w:lang w:val="uk-UA"/>
              </w:rPr>
              <w:t>Показники</w:t>
            </w:r>
          </w:p>
        </w:tc>
        <w:tc>
          <w:tcPr>
            <w:tcW w:w="2136" w:type="dxa"/>
            <w:tcBorders>
              <w:top w:val="single" w:sz="4" w:space="0" w:color="00000A"/>
              <w:left w:val="single" w:sz="4" w:space="0" w:color="00000A"/>
              <w:bottom w:val="single" w:sz="4" w:space="0" w:color="00000A"/>
              <w:right w:val="single" w:sz="4" w:space="0" w:color="00000A"/>
            </w:tcBorders>
            <w:vAlign w:val="center"/>
          </w:tcPr>
          <w:p w:rsidR="00626511" w:rsidRPr="008533A0" w:rsidRDefault="00626511" w:rsidP="007E7D02">
            <w:pPr>
              <w:spacing w:line="312" w:lineRule="auto"/>
              <w:jc w:val="center"/>
              <w:rPr>
                <w:sz w:val="24"/>
                <w:szCs w:val="24"/>
              </w:rPr>
            </w:pPr>
            <w:r w:rsidRPr="008533A0">
              <w:rPr>
                <w:sz w:val="24"/>
                <w:szCs w:val="24"/>
                <w:lang w:val="uk-UA"/>
              </w:rPr>
              <w:t>Фактичні витрати з ПДВ</w:t>
            </w:r>
          </w:p>
        </w:tc>
      </w:tr>
      <w:tr w:rsidR="00626511" w:rsidRPr="008533A0" w:rsidTr="007E7D02">
        <w:tc>
          <w:tcPr>
            <w:tcW w:w="817" w:type="dxa"/>
            <w:tcBorders>
              <w:top w:val="single" w:sz="4" w:space="0" w:color="00000A"/>
              <w:left w:val="single" w:sz="4" w:space="0" w:color="00000A"/>
              <w:bottom w:val="single" w:sz="4" w:space="0" w:color="00000A"/>
              <w:right w:val="single" w:sz="4" w:space="0" w:color="00000A"/>
            </w:tcBorders>
          </w:tcPr>
          <w:p w:rsidR="00626511" w:rsidRPr="008533A0" w:rsidRDefault="00626511" w:rsidP="008533A0">
            <w:pPr>
              <w:numPr>
                <w:ilvl w:val="0"/>
                <w:numId w:val="8"/>
              </w:numPr>
              <w:spacing w:line="312" w:lineRule="auto"/>
              <w:jc w:val="both"/>
              <w:rPr>
                <w:sz w:val="24"/>
                <w:szCs w:val="24"/>
                <w:lang w:val="uk-UA"/>
              </w:rPr>
            </w:pPr>
          </w:p>
        </w:tc>
        <w:tc>
          <w:tcPr>
            <w:tcW w:w="6941" w:type="dxa"/>
            <w:tcBorders>
              <w:top w:val="single" w:sz="4" w:space="0" w:color="00000A"/>
              <w:left w:val="single" w:sz="4" w:space="0" w:color="00000A"/>
              <w:bottom w:val="single" w:sz="4" w:space="0" w:color="00000A"/>
              <w:right w:val="single" w:sz="4" w:space="0" w:color="00000A"/>
            </w:tcBorders>
          </w:tcPr>
          <w:p w:rsidR="00626511" w:rsidRPr="008533A0" w:rsidRDefault="00626511" w:rsidP="005434D0">
            <w:pPr>
              <w:spacing w:line="312" w:lineRule="auto"/>
              <w:jc w:val="both"/>
              <w:rPr>
                <w:sz w:val="24"/>
                <w:szCs w:val="24"/>
                <w:lang w:val="uk-UA"/>
              </w:rPr>
            </w:pPr>
            <w:r w:rsidRPr="008533A0">
              <w:rPr>
                <w:sz w:val="24"/>
                <w:szCs w:val="24"/>
                <w:lang w:val="uk-UA"/>
              </w:rPr>
              <w:t>Заробітна плата</w:t>
            </w:r>
          </w:p>
        </w:tc>
        <w:tc>
          <w:tcPr>
            <w:tcW w:w="2136" w:type="dxa"/>
            <w:tcBorders>
              <w:top w:val="single" w:sz="4" w:space="0" w:color="00000A"/>
              <w:left w:val="single" w:sz="4" w:space="0" w:color="00000A"/>
              <w:bottom w:val="single" w:sz="4" w:space="0" w:color="00000A"/>
              <w:right w:val="single" w:sz="4" w:space="0" w:color="00000A"/>
            </w:tcBorders>
            <w:vAlign w:val="center"/>
          </w:tcPr>
          <w:p w:rsidR="00626511" w:rsidRPr="00B07967" w:rsidRDefault="00626511" w:rsidP="001E4F11">
            <w:pPr>
              <w:jc w:val="center"/>
              <w:rPr>
                <w:sz w:val="24"/>
                <w:szCs w:val="24"/>
                <w:lang w:val="uk-UA"/>
              </w:rPr>
            </w:pPr>
            <w:r w:rsidRPr="00B07967">
              <w:rPr>
                <w:sz w:val="24"/>
                <w:szCs w:val="24"/>
                <w:lang w:val="uk-UA"/>
              </w:rPr>
              <w:t>19749</w:t>
            </w:r>
            <w:r>
              <w:rPr>
                <w:sz w:val="24"/>
                <w:szCs w:val="24"/>
                <w:lang w:val="uk-UA"/>
              </w:rPr>
              <w:t>,0</w:t>
            </w:r>
          </w:p>
        </w:tc>
      </w:tr>
      <w:tr w:rsidR="00626511" w:rsidRPr="008533A0" w:rsidTr="007E7D02">
        <w:tc>
          <w:tcPr>
            <w:tcW w:w="817" w:type="dxa"/>
            <w:tcBorders>
              <w:top w:val="single" w:sz="4" w:space="0" w:color="00000A"/>
              <w:left w:val="single" w:sz="4" w:space="0" w:color="00000A"/>
              <w:bottom w:val="single" w:sz="4" w:space="0" w:color="00000A"/>
              <w:right w:val="single" w:sz="4" w:space="0" w:color="00000A"/>
            </w:tcBorders>
          </w:tcPr>
          <w:p w:rsidR="00626511" w:rsidRPr="008533A0" w:rsidRDefault="00626511" w:rsidP="008533A0">
            <w:pPr>
              <w:spacing w:line="312" w:lineRule="auto"/>
              <w:ind w:firstLine="700"/>
              <w:jc w:val="both"/>
              <w:rPr>
                <w:sz w:val="24"/>
                <w:szCs w:val="24"/>
                <w:lang w:val="uk-UA"/>
              </w:rPr>
            </w:pPr>
          </w:p>
        </w:tc>
        <w:tc>
          <w:tcPr>
            <w:tcW w:w="6941" w:type="dxa"/>
            <w:tcBorders>
              <w:top w:val="single" w:sz="4" w:space="0" w:color="00000A"/>
              <w:left w:val="single" w:sz="4" w:space="0" w:color="00000A"/>
              <w:bottom w:val="single" w:sz="4" w:space="0" w:color="00000A"/>
              <w:right w:val="single" w:sz="4" w:space="0" w:color="00000A"/>
            </w:tcBorders>
          </w:tcPr>
          <w:p w:rsidR="00626511" w:rsidRPr="008533A0" w:rsidRDefault="00626511" w:rsidP="008533A0">
            <w:pPr>
              <w:spacing w:line="312" w:lineRule="auto"/>
              <w:ind w:firstLine="700"/>
              <w:jc w:val="both"/>
              <w:rPr>
                <w:sz w:val="24"/>
                <w:szCs w:val="24"/>
                <w:lang w:val="uk-UA"/>
              </w:rPr>
            </w:pPr>
            <w:r w:rsidRPr="008533A0">
              <w:rPr>
                <w:sz w:val="24"/>
                <w:szCs w:val="24"/>
                <w:lang w:val="uk-UA"/>
              </w:rPr>
              <w:t>в т. ч. нарахування на зарплату</w:t>
            </w:r>
          </w:p>
        </w:tc>
        <w:tc>
          <w:tcPr>
            <w:tcW w:w="2136" w:type="dxa"/>
            <w:tcBorders>
              <w:top w:val="single" w:sz="4" w:space="0" w:color="00000A"/>
              <w:left w:val="single" w:sz="4" w:space="0" w:color="00000A"/>
              <w:bottom w:val="single" w:sz="4" w:space="0" w:color="00000A"/>
              <w:right w:val="single" w:sz="4" w:space="0" w:color="00000A"/>
            </w:tcBorders>
            <w:vAlign w:val="center"/>
          </w:tcPr>
          <w:p w:rsidR="00626511" w:rsidRPr="00B07967" w:rsidRDefault="00626511" w:rsidP="001E4F11">
            <w:pPr>
              <w:jc w:val="center"/>
              <w:rPr>
                <w:sz w:val="24"/>
                <w:szCs w:val="24"/>
                <w:lang w:val="uk-UA"/>
              </w:rPr>
            </w:pPr>
            <w:r w:rsidRPr="00B07967">
              <w:rPr>
                <w:sz w:val="24"/>
                <w:szCs w:val="24"/>
                <w:lang w:val="uk-UA"/>
              </w:rPr>
              <w:t>3810,8</w:t>
            </w:r>
          </w:p>
        </w:tc>
      </w:tr>
      <w:tr w:rsidR="00626511" w:rsidRPr="008533A0" w:rsidTr="007E7D02">
        <w:tc>
          <w:tcPr>
            <w:tcW w:w="817" w:type="dxa"/>
            <w:tcBorders>
              <w:top w:val="single" w:sz="4" w:space="0" w:color="00000A"/>
              <w:left w:val="single" w:sz="4" w:space="0" w:color="00000A"/>
              <w:bottom w:val="single" w:sz="4" w:space="0" w:color="00000A"/>
              <w:right w:val="single" w:sz="4" w:space="0" w:color="00000A"/>
            </w:tcBorders>
          </w:tcPr>
          <w:p w:rsidR="00626511" w:rsidRPr="008533A0" w:rsidRDefault="00626511" w:rsidP="008533A0">
            <w:pPr>
              <w:numPr>
                <w:ilvl w:val="0"/>
                <w:numId w:val="8"/>
              </w:numPr>
              <w:spacing w:line="312" w:lineRule="auto"/>
              <w:jc w:val="both"/>
              <w:rPr>
                <w:sz w:val="24"/>
                <w:szCs w:val="24"/>
                <w:lang w:val="uk-UA"/>
              </w:rPr>
            </w:pPr>
          </w:p>
        </w:tc>
        <w:tc>
          <w:tcPr>
            <w:tcW w:w="6941" w:type="dxa"/>
            <w:tcBorders>
              <w:top w:val="single" w:sz="4" w:space="0" w:color="00000A"/>
              <w:left w:val="single" w:sz="4" w:space="0" w:color="00000A"/>
              <w:bottom w:val="single" w:sz="4" w:space="0" w:color="00000A"/>
              <w:right w:val="single" w:sz="4" w:space="0" w:color="00000A"/>
            </w:tcBorders>
          </w:tcPr>
          <w:p w:rsidR="00626511" w:rsidRPr="008533A0" w:rsidRDefault="00626511" w:rsidP="005434D0">
            <w:pPr>
              <w:spacing w:line="312" w:lineRule="auto"/>
              <w:jc w:val="both"/>
              <w:rPr>
                <w:sz w:val="24"/>
                <w:szCs w:val="24"/>
                <w:lang w:val="uk-UA"/>
              </w:rPr>
            </w:pPr>
            <w:r w:rsidRPr="008533A0">
              <w:rPr>
                <w:sz w:val="24"/>
                <w:szCs w:val="24"/>
                <w:lang w:val="uk-UA"/>
              </w:rPr>
              <w:t>Матеріали</w:t>
            </w:r>
          </w:p>
        </w:tc>
        <w:tc>
          <w:tcPr>
            <w:tcW w:w="2136" w:type="dxa"/>
            <w:tcBorders>
              <w:top w:val="single" w:sz="4" w:space="0" w:color="00000A"/>
              <w:left w:val="single" w:sz="4" w:space="0" w:color="00000A"/>
              <w:bottom w:val="single" w:sz="4" w:space="0" w:color="00000A"/>
              <w:right w:val="single" w:sz="4" w:space="0" w:color="00000A"/>
            </w:tcBorders>
            <w:vAlign w:val="center"/>
          </w:tcPr>
          <w:p w:rsidR="00626511" w:rsidRPr="00B07967" w:rsidRDefault="00626511" w:rsidP="001E4F11">
            <w:pPr>
              <w:jc w:val="center"/>
              <w:rPr>
                <w:sz w:val="24"/>
                <w:szCs w:val="24"/>
                <w:lang w:val="uk-UA"/>
              </w:rPr>
            </w:pPr>
            <w:r w:rsidRPr="00B07967">
              <w:rPr>
                <w:sz w:val="24"/>
                <w:szCs w:val="24"/>
                <w:lang w:val="uk-UA"/>
              </w:rPr>
              <w:t>834,8</w:t>
            </w:r>
          </w:p>
        </w:tc>
      </w:tr>
      <w:tr w:rsidR="00626511" w:rsidRPr="008533A0" w:rsidTr="007E7D02">
        <w:tc>
          <w:tcPr>
            <w:tcW w:w="817" w:type="dxa"/>
            <w:tcBorders>
              <w:top w:val="single" w:sz="4" w:space="0" w:color="00000A"/>
              <w:left w:val="single" w:sz="4" w:space="0" w:color="00000A"/>
              <w:bottom w:val="single" w:sz="4" w:space="0" w:color="00000A"/>
              <w:right w:val="single" w:sz="4" w:space="0" w:color="00000A"/>
            </w:tcBorders>
          </w:tcPr>
          <w:p w:rsidR="00626511" w:rsidRPr="008533A0" w:rsidRDefault="00626511" w:rsidP="008533A0">
            <w:pPr>
              <w:numPr>
                <w:ilvl w:val="0"/>
                <w:numId w:val="8"/>
              </w:numPr>
              <w:spacing w:line="312" w:lineRule="auto"/>
              <w:jc w:val="both"/>
              <w:rPr>
                <w:sz w:val="24"/>
                <w:szCs w:val="24"/>
                <w:lang w:val="uk-UA"/>
              </w:rPr>
            </w:pPr>
          </w:p>
        </w:tc>
        <w:tc>
          <w:tcPr>
            <w:tcW w:w="6941" w:type="dxa"/>
            <w:tcBorders>
              <w:top w:val="single" w:sz="4" w:space="0" w:color="00000A"/>
              <w:left w:val="single" w:sz="4" w:space="0" w:color="00000A"/>
              <w:bottom w:val="single" w:sz="4" w:space="0" w:color="00000A"/>
              <w:right w:val="single" w:sz="4" w:space="0" w:color="00000A"/>
            </w:tcBorders>
          </w:tcPr>
          <w:p w:rsidR="00626511" w:rsidRPr="008533A0" w:rsidRDefault="00626511" w:rsidP="005434D0">
            <w:pPr>
              <w:spacing w:line="312" w:lineRule="auto"/>
              <w:jc w:val="both"/>
              <w:rPr>
                <w:sz w:val="24"/>
                <w:szCs w:val="24"/>
                <w:lang w:val="uk-UA"/>
              </w:rPr>
            </w:pPr>
            <w:r w:rsidRPr="008533A0">
              <w:rPr>
                <w:sz w:val="24"/>
                <w:szCs w:val="24"/>
                <w:lang w:val="uk-UA"/>
              </w:rPr>
              <w:t>Паливно-мастильні матеріали</w:t>
            </w:r>
          </w:p>
        </w:tc>
        <w:tc>
          <w:tcPr>
            <w:tcW w:w="2136" w:type="dxa"/>
            <w:tcBorders>
              <w:top w:val="single" w:sz="4" w:space="0" w:color="00000A"/>
              <w:left w:val="single" w:sz="4" w:space="0" w:color="00000A"/>
              <w:bottom w:val="single" w:sz="4" w:space="0" w:color="00000A"/>
              <w:right w:val="single" w:sz="4" w:space="0" w:color="00000A"/>
            </w:tcBorders>
            <w:vAlign w:val="center"/>
          </w:tcPr>
          <w:p w:rsidR="00626511" w:rsidRPr="00B07967" w:rsidRDefault="00626511" w:rsidP="001E4F11">
            <w:pPr>
              <w:jc w:val="center"/>
              <w:rPr>
                <w:sz w:val="24"/>
                <w:szCs w:val="24"/>
                <w:lang w:val="uk-UA"/>
              </w:rPr>
            </w:pPr>
            <w:r w:rsidRPr="00B07967">
              <w:rPr>
                <w:sz w:val="24"/>
                <w:szCs w:val="24"/>
                <w:lang w:val="uk-UA"/>
              </w:rPr>
              <w:t>1644,0</w:t>
            </w:r>
          </w:p>
        </w:tc>
      </w:tr>
      <w:tr w:rsidR="00626511" w:rsidRPr="008533A0" w:rsidTr="007E7D02">
        <w:tc>
          <w:tcPr>
            <w:tcW w:w="817" w:type="dxa"/>
            <w:tcBorders>
              <w:top w:val="single" w:sz="4" w:space="0" w:color="00000A"/>
              <w:left w:val="single" w:sz="4" w:space="0" w:color="00000A"/>
              <w:bottom w:val="single" w:sz="4" w:space="0" w:color="00000A"/>
              <w:right w:val="single" w:sz="4" w:space="0" w:color="00000A"/>
            </w:tcBorders>
          </w:tcPr>
          <w:p w:rsidR="00626511" w:rsidRPr="008533A0" w:rsidRDefault="00626511" w:rsidP="008533A0">
            <w:pPr>
              <w:numPr>
                <w:ilvl w:val="0"/>
                <w:numId w:val="8"/>
              </w:numPr>
              <w:spacing w:line="312" w:lineRule="auto"/>
              <w:jc w:val="both"/>
              <w:rPr>
                <w:sz w:val="24"/>
                <w:szCs w:val="24"/>
                <w:lang w:val="uk-UA"/>
              </w:rPr>
            </w:pPr>
          </w:p>
        </w:tc>
        <w:tc>
          <w:tcPr>
            <w:tcW w:w="6941" w:type="dxa"/>
            <w:tcBorders>
              <w:top w:val="single" w:sz="4" w:space="0" w:color="00000A"/>
              <w:left w:val="single" w:sz="4" w:space="0" w:color="00000A"/>
              <w:bottom w:val="single" w:sz="4" w:space="0" w:color="00000A"/>
              <w:right w:val="single" w:sz="4" w:space="0" w:color="00000A"/>
            </w:tcBorders>
          </w:tcPr>
          <w:p w:rsidR="00626511" w:rsidRPr="008533A0" w:rsidRDefault="00626511" w:rsidP="005434D0">
            <w:pPr>
              <w:spacing w:line="312" w:lineRule="auto"/>
              <w:jc w:val="both"/>
              <w:rPr>
                <w:sz w:val="24"/>
                <w:szCs w:val="24"/>
                <w:lang w:val="uk-UA"/>
              </w:rPr>
            </w:pPr>
            <w:r>
              <w:rPr>
                <w:sz w:val="24"/>
                <w:szCs w:val="24"/>
                <w:lang w:val="uk-UA"/>
              </w:rPr>
              <w:t>ПП СРБУ "Волинь</w:t>
            </w:r>
            <w:r w:rsidRPr="008533A0">
              <w:rPr>
                <w:sz w:val="24"/>
                <w:szCs w:val="24"/>
                <w:lang w:val="uk-UA"/>
              </w:rPr>
              <w:t>ліфт"</w:t>
            </w:r>
          </w:p>
        </w:tc>
        <w:tc>
          <w:tcPr>
            <w:tcW w:w="2136" w:type="dxa"/>
            <w:tcBorders>
              <w:top w:val="single" w:sz="4" w:space="0" w:color="00000A"/>
              <w:left w:val="single" w:sz="4" w:space="0" w:color="00000A"/>
              <w:bottom w:val="single" w:sz="4" w:space="0" w:color="00000A"/>
              <w:right w:val="single" w:sz="4" w:space="0" w:color="00000A"/>
            </w:tcBorders>
            <w:vAlign w:val="center"/>
          </w:tcPr>
          <w:p w:rsidR="00626511" w:rsidRPr="00B07967" w:rsidRDefault="00626511" w:rsidP="001E4F11">
            <w:pPr>
              <w:jc w:val="center"/>
              <w:rPr>
                <w:sz w:val="24"/>
                <w:szCs w:val="24"/>
                <w:lang w:val="uk-UA"/>
              </w:rPr>
            </w:pPr>
            <w:r w:rsidRPr="00B07967">
              <w:rPr>
                <w:sz w:val="24"/>
                <w:szCs w:val="24"/>
                <w:lang w:val="uk-UA"/>
              </w:rPr>
              <w:t>2118,8</w:t>
            </w:r>
          </w:p>
        </w:tc>
      </w:tr>
      <w:tr w:rsidR="00626511" w:rsidRPr="008533A0" w:rsidTr="007E7D02">
        <w:tc>
          <w:tcPr>
            <w:tcW w:w="817" w:type="dxa"/>
            <w:tcBorders>
              <w:top w:val="single" w:sz="4" w:space="0" w:color="00000A"/>
              <w:left w:val="single" w:sz="4" w:space="0" w:color="00000A"/>
              <w:bottom w:val="single" w:sz="4" w:space="0" w:color="00000A"/>
              <w:right w:val="single" w:sz="4" w:space="0" w:color="00000A"/>
            </w:tcBorders>
          </w:tcPr>
          <w:p w:rsidR="00626511" w:rsidRPr="008533A0" w:rsidRDefault="00626511" w:rsidP="008533A0">
            <w:pPr>
              <w:numPr>
                <w:ilvl w:val="0"/>
                <w:numId w:val="8"/>
              </w:numPr>
              <w:spacing w:line="312" w:lineRule="auto"/>
              <w:jc w:val="both"/>
              <w:rPr>
                <w:sz w:val="24"/>
                <w:szCs w:val="24"/>
                <w:lang w:val="uk-UA"/>
              </w:rPr>
            </w:pPr>
          </w:p>
        </w:tc>
        <w:tc>
          <w:tcPr>
            <w:tcW w:w="6941" w:type="dxa"/>
            <w:tcBorders>
              <w:top w:val="single" w:sz="4" w:space="0" w:color="00000A"/>
              <w:left w:val="single" w:sz="4" w:space="0" w:color="00000A"/>
              <w:bottom w:val="single" w:sz="4" w:space="0" w:color="00000A"/>
              <w:right w:val="single" w:sz="4" w:space="0" w:color="00000A"/>
            </w:tcBorders>
          </w:tcPr>
          <w:p w:rsidR="00626511" w:rsidRPr="008533A0" w:rsidRDefault="00626511" w:rsidP="005434D0">
            <w:pPr>
              <w:spacing w:line="312" w:lineRule="auto"/>
              <w:jc w:val="both"/>
              <w:rPr>
                <w:sz w:val="24"/>
                <w:szCs w:val="24"/>
                <w:lang w:val="uk-UA"/>
              </w:rPr>
            </w:pPr>
            <w:r w:rsidRPr="008533A0">
              <w:rPr>
                <w:sz w:val="24"/>
                <w:szCs w:val="24"/>
                <w:lang w:val="uk-UA"/>
              </w:rPr>
              <w:t>ПАТ "Волиньобленерго"</w:t>
            </w:r>
          </w:p>
        </w:tc>
        <w:tc>
          <w:tcPr>
            <w:tcW w:w="2136" w:type="dxa"/>
            <w:tcBorders>
              <w:top w:val="single" w:sz="4" w:space="0" w:color="00000A"/>
              <w:left w:val="single" w:sz="4" w:space="0" w:color="00000A"/>
              <w:bottom w:val="single" w:sz="4" w:space="0" w:color="00000A"/>
              <w:right w:val="single" w:sz="4" w:space="0" w:color="00000A"/>
            </w:tcBorders>
            <w:vAlign w:val="center"/>
          </w:tcPr>
          <w:p w:rsidR="00626511" w:rsidRPr="00B07967" w:rsidRDefault="00626511" w:rsidP="001E4F11">
            <w:pPr>
              <w:jc w:val="center"/>
              <w:rPr>
                <w:sz w:val="24"/>
                <w:szCs w:val="24"/>
                <w:lang w:val="uk-UA"/>
              </w:rPr>
            </w:pPr>
            <w:r w:rsidRPr="00B07967">
              <w:rPr>
                <w:sz w:val="24"/>
                <w:szCs w:val="24"/>
                <w:lang w:val="uk-UA"/>
              </w:rPr>
              <w:t>3665,2</w:t>
            </w:r>
          </w:p>
        </w:tc>
      </w:tr>
      <w:tr w:rsidR="00626511" w:rsidRPr="008533A0" w:rsidTr="007E7D02">
        <w:tc>
          <w:tcPr>
            <w:tcW w:w="817" w:type="dxa"/>
            <w:tcBorders>
              <w:top w:val="single" w:sz="4" w:space="0" w:color="00000A"/>
              <w:left w:val="single" w:sz="4" w:space="0" w:color="00000A"/>
              <w:bottom w:val="single" w:sz="4" w:space="0" w:color="00000A"/>
              <w:right w:val="single" w:sz="4" w:space="0" w:color="00000A"/>
            </w:tcBorders>
          </w:tcPr>
          <w:p w:rsidR="00626511" w:rsidRPr="008533A0" w:rsidRDefault="00626511" w:rsidP="008533A0">
            <w:pPr>
              <w:numPr>
                <w:ilvl w:val="0"/>
                <w:numId w:val="8"/>
              </w:numPr>
              <w:spacing w:line="312" w:lineRule="auto"/>
              <w:jc w:val="both"/>
              <w:rPr>
                <w:sz w:val="24"/>
                <w:szCs w:val="24"/>
                <w:lang w:val="uk-UA"/>
              </w:rPr>
            </w:pPr>
          </w:p>
        </w:tc>
        <w:tc>
          <w:tcPr>
            <w:tcW w:w="6941" w:type="dxa"/>
            <w:tcBorders>
              <w:top w:val="single" w:sz="4" w:space="0" w:color="00000A"/>
              <w:left w:val="single" w:sz="4" w:space="0" w:color="00000A"/>
              <w:bottom w:val="single" w:sz="4" w:space="0" w:color="00000A"/>
              <w:right w:val="single" w:sz="4" w:space="0" w:color="00000A"/>
            </w:tcBorders>
          </w:tcPr>
          <w:p w:rsidR="00626511" w:rsidRPr="008533A0" w:rsidRDefault="00626511" w:rsidP="005434D0">
            <w:pPr>
              <w:spacing w:line="312" w:lineRule="auto"/>
              <w:jc w:val="both"/>
              <w:rPr>
                <w:sz w:val="24"/>
                <w:szCs w:val="24"/>
                <w:lang w:val="uk-UA"/>
              </w:rPr>
            </w:pPr>
            <w:r w:rsidRPr="008533A0">
              <w:rPr>
                <w:sz w:val="24"/>
                <w:szCs w:val="24"/>
                <w:lang w:val="uk-UA"/>
              </w:rPr>
              <w:t>ТзОВ "Дезінфекційна справа" – дератизація, дезінсекція</w:t>
            </w:r>
          </w:p>
        </w:tc>
        <w:tc>
          <w:tcPr>
            <w:tcW w:w="2136" w:type="dxa"/>
            <w:tcBorders>
              <w:top w:val="single" w:sz="4" w:space="0" w:color="00000A"/>
              <w:left w:val="single" w:sz="4" w:space="0" w:color="00000A"/>
              <w:bottom w:val="single" w:sz="4" w:space="0" w:color="00000A"/>
              <w:right w:val="single" w:sz="4" w:space="0" w:color="00000A"/>
            </w:tcBorders>
            <w:vAlign w:val="center"/>
          </w:tcPr>
          <w:p w:rsidR="00626511" w:rsidRPr="00B07967" w:rsidRDefault="00626511" w:rsidP="001E4F11">
            <w:pPr>
              <w:jc w:val="center"/>
              <w:rPr>
                <w:sz w:val="24"/>
                <w:szCs w:val="24"/>
                <w:lang w:val="uk-UA"/>
              </w:rPr>
            </w:pPr>
            <w:r w:rsidRPr="00B07967">
              <w:rPr>
                <w:sz w:val="24"/>
                <w:szCs w:val="24"/>
                <w:lang w:val="uk-UA"/>
              </w:rPr>
              <w:t>157,7</w:t>
            </w:r>
          </w:p>
        </w:tc>
      </w:tr>
      <w:tr w:rsidR="00626511" w:rsidRPr="008533A0" w:rsidTr="007E7D02">
        <w:tc>
          <w:tcPr>
            <w:tcW w:w="817" w:type="dxa"/>
            <w:tcBorders>
              <w:top w:val="single" w:sz="4" w:space="0" w:color="00000A"/>
              <w:left w:val="single" w:sz="4" w:space="0" w:color="00000A"/>
              <w:bottom w:val="single" w:sz="4" w:space="0" w:color="00000A"/>
              <w:right w:val="single" w:sz="4" w:space="0" w:color="00000A"/>
            </w:tcBorders>
          </w:tcPr>
          <w:p w:rsidR="00626511" w:rsidRPr="008533A0" w:rsidRDefault="00626511" w:rsidP="008533A0">
            <w:pPr>
              <w:numPr>
                <w:ilvl w:val="0"/>
                <w:numId w:val="8"/>
              </w:numPr>
              <w:spacing w:line="312" w:lineRule="auto"/>
              <w:jc w:val="both"/>
              <w:rPr>
                <w:sz w:val="24"/>
                <w:szCs w:val="24"/>
                <w:lang w:val="uk-UA"/>
              </w:rPr>
            </w:pPr>
          </w:p>
        </w:tc>
        <w:tc>
          <w:tcPr>
            <w:tcW w:w="6941" w:type="dxa"/>
            <w:tcBorders>
              <w:top w:val="single" w:sz="4" w:space="0" w:color="00000A"/>
              <w:left w:val="single" w:sz="4" w:space="0" w:color="00000A"/>
              <w:bottom w:val="single" w:sz="4" w:space="0" w:color="00000A"/>
              <w:right w:val="single" w:sz="4" w:space="0" w:color="00000A"/>
            </w:tcBorders>
          </w:tcPr>
          <w:p w:rsidR="00626511" w:rsidRPr="008533A0" w:rsidRDefault="00626511" w:rsidP="005434D0">
            <w:pPr>
              <w:spacing w:line="312" w:lineRule="auto"/>
              <w:jc w:val="both"/>
              <w:rPr>
                <w:sz w:val="24"/>
                <w:szCs w:val="24"/>
                <w:lang w:val="uk-UA"/>
              </w:rPr>
            </w:pPr>
            <w:r w:rsidRPr="008533A0">
              <w:rPr>
                <w:sz w:val="24"/>
                <w:szCs w:val="24"/>
                <w:lang w:val="uk-UA"/>
              </w:rPr>
              <w:t>ЛСКАТП "Луцькспецкомунтранс"</w:t>
            </w:r>
          </w:p>
        </w:tc>
        <w:tc>
          <w:tcPr>
            <w:tcW w:w="2136" w:type="dxa"/>
            <w:tcBorders>
              <w:top w:val="single" w:sz="4" w:space="0" w:color="00000A"/>
              <w:left w:val="single" w:sz="4" w:space="0" w:color="00000A"/>
              <w:bottom w:val="single" w:sz="4" w:space="0" w:color="00000A"/>
              <w:right w:val="single" w:sz="4" w:space="0" w:color="00000A"/>
            </w:tcBorders>
            <w:vAlign w:val="center"/>
          </w:tcPr>
          <w:p w:rsidR="00626511" w:rsidRPr="00B07967" w:rsidRDefault="00626511" w:rsidP="001E4F11">
            <w:pPr>
              <w:jc w:val="center"/>
              <w:rPr>
                <w:sz w:val="24"/>
                <w:szCs w:val="24"/>
                <w:lang w:val="uk-UA"/>
              </w:rPr>
            </w:pPr>
            <w:r w:rsidRPr="00B07967">
              <w:rPr>
                <w:sz w:val="24"/>
                <w:szCs w:val="24"/>
                <w:lang w:val="uk-UA"/>
              </w:rPr>
              <w:t>740,9</w:t>
            </w:r>
          </w:p>
        </w:tc>
      </w:tr>
      <w:tr w:rsidR="00626511" w:rsidRPr="008533A0" w:rsidTr="007E7D02">
        <w:tc>
          <w:tcPr>
            <w:tcW w:w="817" w:type="dxa"/>
            <w:tcBorders>
              <w:top w:val="single" w:sz="4" w:space="0" w:color="00000A"/>
              <w:left w:val="single" w:sz="4" w:space="0" w:color="00000A"/>
              <w:bottom w:val="single" w:sz="4" w:space="0" w:color="00000A"/>
              <w:right w:val="single" w:sz="4" w:space="0" w:color="00000A"/>
            </w:tcBorders>
          </w:tcPr>
          <w:p w:rsidR="00626511" w:rsidRPr="008533A0" w:rsidRDefault="00626511" w:rsidP="008533A0">
            <w:pPr>
              <w:numPr>
                <w:ilvl w:val="0"/>
                <w:numId w:val="8"/>
              </w:numPr>
              <w:spacing w:line="312" w:lineRule="auto"/>
              <w:jc w:val="both"/>
              <w:rPr>
                <w:sz w:val="24"/>
                <w:szCs w:val="24"/>
                <w:lang w:val="uk-UA"/>
              </w:rPr>
            </w:pPr>
          </w:p>
        </w:tc>
        <w:tc>
          <w:tcPr>
            <w:tcW w:w="6941" w:type="dxa"/>
            <w:tcBorders>
              <w:top w:val="single" w:sz="4" w:space="0" w:color="00000A"/>
              <w:left w:val="single" w:sz="4" w:space="0" w:color="00000A"/>
              <w:bottom w:val="single" w:sz="4" w:space="0" w:color="00000A"/>
              <w:right w:val="single" w:sz="4" w:space="0" w:color="00000A"/>
            </w:tcBorders>
          </w:tcPr>
          <w:p w:rsidR="00626511" w:rsidRPr="008533A0" w:rsidRDefault="00626511" w:rsidP="005434D0">
            <w:pPr>
              <w:spacing w:line="312" w:lineRule="auto"/>
              <w:jc w:val="both"/>
              <w:rPr>
                <w:sz w:val="24"/>
                <w:szCs w:val="24"/>
                <w:lang w:val="uk-UA"/>
              </w:rPr>
            </w:pPr>
            <w:r w:rsidRPr="008533A0">
              <w:rPr>
                <w:sz w:val="24"/>
                <w:szCs w:val="24"/>
                <w:lang w:val="uk-UA"/>
              </w:rPr>
              <w:t>ЖКП №11 (диспетчеризація)</w:t>
            </w:r>
          </w:p>
        </w:tc>
        <w:tc>
          <w:tcPr>
            <w:tcW w:w="2136" w:type="dxa"/>
            <w:tcBorders>
              <w:top w:val="single" w:sz="4" w:space="0" w:color="00000A"/>
              <w:left w:val="single" w:sz="4" w:space="0" w:color="00000A"/>
              <w:bottom w:val="single" w:sz="4" w:space="0" w:color="00000A"/>
              <w:right w:val="single" w:sz="4" w:space="0" w:color="00000A"/>
            </w:tcBorders>
            <w:vAlign w:val="center"/>
          </w:tcPr>
          <w:p w:rsidR="00626511" w:rsidRPr="00B07967" w:rsidRDefault="00626511" w:rsidP="001E4F11">
            <w:pPr>
              <w:jc w:val="center"/>
              <w:rPr>
                <w:sz w:val="24"/>
                <w:szCs w:val="24"/>
                <w:lang w:val="uk-UA"/>
              </w:rPr>
            </w:pPr>
            <w:r w:rsidRPr="00B07967">
              <w:rPr>
                <w:sz w:val="24"/>
                <w:szCs w:val="24"/>
                <w:lang w:val="uk-UA"/>
              </w:rPr>
              <w:t>184,5</w:t>
            </w:r>
          </w:p>
        </w:tc>
      </w:tr>
      <w:tr w:rsidR="00626511" w:rsidRPr="008533A0" w:rsidTr="007E7D02">
        <w:tc>
          <w:tcPr>
            <w:tcW w:w="817" w:type="dxa"/>
            <w:tcBorders>
              <w:top w:val="single" w:sz="4" w:space="0" w:color="00000A"/>
              <w:left w:val="single" w:sz="4" w:space="0" w:color="00000A"/>
              <w:bottom w:val="single" w:sz="4" w:space="0" w:color="00000A"/>
              <w:right w:val="single" w:sz="4" w:space="0" w:color="00000A"/>
            </w:tcBorders>
          </w:tcPr>
          <w:p w:rsidR="00626511" w:rsidRPr="008533A0" w:rsidRDefault="00626511" w:rsidP="008533A0">
            <w:pPr>
              <w:numPr>
                <w:ilvl w:val="0"/>
                <w:numId w:val="8"/>
              </w:numPr>
              <w:spacing w:line="312" w:lineRule="auto"/>
              <w:jc w:val="both"/>
              <w:rPr>
                <w:sz w:val="24"/>
                <w:szCs w:val="24"/>
                <w:lang w:val="uk-UA"/>
              </w:rPr>
            </w:pPr>
          </w:p>
        </w:tc>
        <w:tc>
          <w:tcPr>
            <w:tcW w:w="6941" w:type="dxa"/>
            <w:tcBorders>
              <w:top w:val="single" w:sz="4" w:space="0" w:color="00000A"/>
              <w:left w:val="single" w:sz="4" w:space="0" w:color="00000A"/>
              <w:bottom w:val="single" w:sz="4" w:space="0" w:color="00000A"/>
              <w:right w:val="single" w:sz="4" w:space="0" w:color="00000A"/>
            </w:tcBorders>
          </w:tcPr>
          <w:p w:rsidR="00626511" w:rsidRPr="008533A0" w:rsidRDefault="00626511" w:rsidP="005434D0">
            <w:pPr>
              <w:spacing w:line="312" w:lineRule="auto"/>
              <w:jc w:val="both"/>
              <w:rPr>
                <w:sz w:val="24"/>
                <w:szCs w:val="24"/>
                <w:lang w:val="uk-UA"/>
              </w:rPr>
            </w:pPr>
            <w:r w:rsidRPr="008533A0">
              <w:rPr>
                <w:sz w:val="24"/>
                <w:szCs w:val="24"/>
                <w:lang w:val="uk-UA"/>
              </w:rPr>
              <w:t>Інші витрати</w:t>
            </w:r>
          </w:p>
        </w:tc>
        <w:tc>
          <w:tcPr>
            <w:tcW w:w="2136" w:type="dxa"/>
            <w:tcBorders>
              <w:top w:val="single" w:sz="4" w:space="0" w:color="00000A"/>
              <w:left w:val="single" w:sz="4" w:space="0" w:color="00000A"/>
              <w:bottom w:val="single" w:sz="4" w:space="0" w:color="00000A"/>
              <w:right w:val="single" w:sz="4" w:space="0" w:color="00000A"/>
            </w:tcBorders>
            <w:vAlign w:val="center"/>
          </w:tcPr>
          <w:p w:rsidR="00626511" w:rsidRPr="00B07967" w:rsidRDefault="00626511" w:rsidP="001E4F11">
            <w:pPr>
              <w:jc w:val="center"/>
              <w:rPr>
                <w:sz w:val="24"/>
                <w:szCs w:val="24"/>
                <w:lang w:val="uk-UA"/>
              </w:rPr>
            </w:pPr>
            <w:r>
              <w:rPr>
                <w:sz w:val="24"/>
                <w:szCs w:val="24"/>
                <w:lang w:val="uk-UA"/>
              </w:rPr>
              <w:t>2698,7</w:t>
            </w:r>
          </w:p>
        </w:tc>
      </w:tr>
      <w:tr w:rsidR="00626511" w:rsidRPr="008533A0" w:rsidTr="007E7D02">
        <w:tc>
          <w:tcPr>
            <w:tcW w:w="817" w:type="dxa"/>
            <w:tcBorders>
              <w:top w:val="single" w:sz="4" w:space="0" w:color="00000A"/>
              <w:left w:val="single" w:sz="4" w:space="0" w:color="00000A"/>
              <w:bottom w:val="single" w:sz="4" w:space="0" w:color="00000A"/>
              <w:right w:val="single" w:sz="4" w:space="0" w:color="00000A"/>
            </w:tcBorders>
          </w:tcPr>
          <w:p w:rsidR="00626511" w:rsidRPr="008533A0" w:rsidRDefault="00626511" w:rsidP="008533A0">
            <w:pPr>
              <w:numPr>
                <w:ilvl w:val="0"/>
                <w:numId w:val="8"/>
              </w:numPr>
              <w:spacing w:line="312" w:lineRule="auto"/>
              <w:jc w:val="both"/>
              <w:rPr>
                <w:sz w:val="24"/>
                <w:szCs w:val="24"/>
                <w:lang w:val="uk-UA"/>
              </w:rPr>
            </w:pPr>
          </w:p>
        </w:tc>
        <w:tc>
          <w:tcPr>
            <w:tcW w:w="6941" w:type="dxa"/>
            <w:tcBorders>
              <w:top w:val="single" w:sz="4" w:space="0" w:color="00000A"/>
              <w:left w:val="single" w:sz="4" w:space="0" w:color="00000A"/>
              <w:bottom w:val="single" w:sz="4" w:space="0" w:color="00000A"/>
              <w:right w:val="single" w:sz="4" w:space="0" w:color="00000A"/>
            </w:tcBorders>
          </w:tcPr>
          <w:p w:rsidR="00626511" w:rsidRPr="008533A0" w:rsidRDefault="00626511" w:rsidP="005434D0">
            <w:pPr>
              <w:spacing w:line="312" w:lineRule="auto"/>
              <w:jc w:val="both"/>
              <w:rPr>
                <w:sz w:val="24"/>
                <w:szCs w:val="24"/>
                <w:lang w:val="uk-UA"/>
              </w:rPr>
            </w:pPr>
            <w:r w:rsidRPr="008533A0">
              <w:rPr>
                <w:sz w:val="24"/>
                <w:szCs w:val="24"/>
                <w:lang w:val="uk-UA"/>
              </w:rPr>
              <w:t>Комунальні послуги, зв’язок</w:t>
            </w:r>
          </w:p>
        </w:tc>
        <w:tc>
          <w:tcPr>
            <w:tcW w:w="2136" w:type="dxa"/>
            <w:tcBorders>
              <w:top w:val="single" w:sz="4" w:space="0" w:color="00000A"/>
              <w:left w:val="single" w:sz="4" w:space="0" w:color="00000A"/>
              <w:bottom w:val="single" w:sz="4" w:space="0" w:color="00000A"/>
              <w:right w:val="single" w:sz="4" w:space="0" w:color="00000A"/>
            </w:tcBorders>
            <w:vAlign w:val="center"/>
          </w:tcPr>
          <w:p w:rsidR="00626511" w:rsidRPr="00B07967" w:rsidRDefault="00626511" w:rsidP="001E4F11">
            <w:pPr>
              <w:jc w:val="center"/>
              <w:rPr>
                <w:sz w:val="24"/>
                <w:szCs w:val="24"/>
                <w:lang w:val="uk-UA"/>
              </w:rPr>
            </w:pPr>
            <w:r w:rsidRPr="00B07967">
              <w:rPr>
                <w:sz w:val="24"/>
                <w:szCs w:val="24"/>
                <w:lang w:val="uk-UA"/>
              </w:rPr>
              <w:t>132,1</w:t>
            </w:r>
          </w:p>
        </w:tc>
      </w:tr>
      <w:tr w:rsidR="00626511" w:rsidRPr="008533A0" w:rsidTr="007E7D02">
        <w:tc>
          <w:tcPr>
            <w:tcW w:w="817" w:type="dxa"/>
            <w:tcBorders>
              <w:top w:val="single" w:sz="4" w:space="0" w:color="00000A"/>
              <w:left w:val="single" w:sz="4" w:space="0" w:color="00000A"/>
              <w:bottom w:val="single" w:sz="4" w:space="0" w:color="00000A"/>
              <w:right w:val="single" w:sz="4" w:space="0" w:color="00000A"/>
            </w:tcBorders>
          </w:tcPr>
          <w:p w:rsidR="00626511" w:rsidRPr="008533A0" w:rsidRDefault="00626511" w:rsidP="008533A0">
            <w:pPr>
              <w:numPr>
                <w:ilvl w:val="0"/>
                <w:numId w:val="8"/>
              </w:numPr>
              <w:spacing w:line="312" w:lineRule="auto"/>
              <w:jc w:val="both"/>
              <w:rPr>
                <w:sz w:val="24"/>
                <w:szCs w:val="24"/>
                <w:lang w:val="uk-UA"/>
              </w:rPr>
            </w:pPr>
          </w:p>
        </w:tc>
        <w:tc>
          <w:tcPr>
            <w:tcW w:w="6941" w:type="dxa"/>
            <w:tcBorders>
              <w:top w:val="single" w:sz="4" w:space="0" w:color="00000A"/>
              <w:left w:val="single" w:sz="4" w:space="0" w:color="00000A"/>
              <w:bottom w:val="single" w:sz="4" w:space="0" w:color="00000A"/>
              <w:right w:val="single" w:sz="4" w:space="0" w:color="00000A"/>
            </w:tcBorders>
          </w:tcPr>
          <w:p w:rsidR="00626511" w:rsidRPr="008533A0" w:rsidRDefault="00626511" w:rsidP="005434D0">
            <w:pPr>
              <w:spacing w:line="312" w:lineRule="auto"/>
              <w:jc w:val="both"/>
              <w:rPr>
                <w:sz w:val="24"/>
                <w:szCs w:val="24"/>
                <w:lang w:val="uk-UA"/>
              </w:rPr>
            </w:pPr>
            <w:r w:rsidRPr="008533A0">
              <w:rPr>
                <w:sz w:val="24"/>
                <w:szCs w:val="24"/>
                <w:lang w:val="uk-UA"/>
              </w:rPr>
              <w:t>Послуги банків за розрахунково-касове обслуговування</w:t>
            </w:r>
          </w:p>
        </w:tc>
        <w:tc>
          <w:tcPr>
            <w:tcW w:w="2136" w:type="dxa"/>
            <w:tcBorders>
              <w:top w:val="single" w:sz="4" w:space="0" w:color="00000A"/>
              <w:left w:val="single" w:sz="4" w:space="0" w:color="00000A"/>
              <w:bottom w:val="single" w:sz="4" w:space="0" w:color="00000A"/>
              <w:right w:val="single" w:sz="4" w:space="0" w:color="00000A"/>
            </w:tcBorders>
            <w:vAlign w:val="center"/>
          </w:tcPr>
          <w:p w:rsidR="00626511" w:rsidRPr="00B07967" w:rsidRDefault="00626511" w:rsidP="001E4F11">
            <w:pPr>
              <w:jc w:val="center"/>
              <w:rPr>
                <w:sz w:val="24"/>
                <w:szCs w:val="24"/>
                <w:lang w:val="uk-UA"/>
              </w:rPr>
            </w:pPr>
            <w:r w:rsidRPr="00B07967">
              <w:rPr>
                <w:sz w:val="24"/>
                <w:szCs w:val="24"/>
                <w:lang w:val="uk-UA"/>
              </w:rPr>
              <w:t>21,0</w:t>
            </w:r>
          </w:p>
        </w:tc>
      </w:tr>
      <w:tr w:rsidR="00626511" w:rsidRPr="008533A0" w:rsidTr="007E7D02">
        <w:tc>
          <w:tcPr>
            <w:tcW w:w="817" w:type="dxa"/>
            <w:tcBorders>
              <w:top w:val="single" w:sz="4" w:space="0" w:color="00000A"/>
              <w:left w:val="single" w:sz="4" w:space="0" w:color="00000A"/>
              <w:bottom w:val="single" w:sz="4" w:space="0" w:color="00000A"/>
              <w:right w:val="single" w:sz="4" w:space="0" w:color="00000A"/>
            </w:tcBorders>
          </w:tcPr>
          <w:p w:rsidR="00626511" w:rsidRPr="008533A0" w:rsidRDefault="00626511" w:rsidP="008533A0">
            <w:pPr>
              <w:numPr>
                <w:ilvl w:val="0"/>
                <w:numId w:val="8"/>
              </w:numPr>
              <w:spacing w:line="312" w:lineRule="auto"/>
              <w:jc w:val="both"/>
              <w:rPr>
                <w:sz w:val="24"/>
                <w:szCs w:val="24"/>
                <w:lang w:val="uk-UA"/>
              </w:rPr>
            </w:pPr>
          </w:p>
        </w:tc>
        <w:tc>
          <w:tcPr>
            <w:tcW w:w="6941" w:type="dxa"/>
            <w:tcBorders>
              <w:top w:val="single" w:sz="4" w:space="0" w:color="00000A"/>
              <w:left w:val="single" w:sz="4" w:space="0" w:color="00000A"/>
              <w:bottom w:val="single" w:sz="4" w:space="0" w:color="00000A"/>
              <w:right w:val="single" w:sz="4" w:space="0" w:color="00000A"/>
            </w:tcBorders>
          </w:tcPr>
          <w:p w:rsidR="00626511" w:rsidRPr="00B61EAE" w:rsidRDefault="00626511" w:rsidP="005434D0">
            <w:pPr>
              <w:spacing w:line="312" w:lineRule="auto"/>
              <w:jc w:val="both"/>
              <w:rPr>
                <w:sz w:val="24"/>
                <w:szCs w:val="24"/>
                <w:lang w:val="uk-UA"/>
              </w:rPr>
            </w:pPr>
            <w:r w:rsidRPr="00B61EAE">
              <w:rPr>
                <w:sz w:val="24"/>
                <w:szCs w:val="24"/>
                <w:lang w:val="uk-UA"/>
              </w:rPr>
              <w:t>Послуги банків за прийом платежів населення (договір з МОЦ)</w:t>
            </w:r>
          </w:p>
        </w:tc>
        <w:tc>
          <w:tcPr>
            <w:tcW w:w="2136" w:type="dxa"/>
            <w:tcBorders>
              <w:top w:val="single" w:sz="4" w:space="0" w:color="00000A"/>
              <w:left w:val="single" w:sz="4" w:space="0" w:color="00000A"/>
              <w:bottom w:val="single" w:sz="4" w:space="0" w:color="00000A"/>
              <w:right w:val="single" w:sz="4" w:space="0" w:color="00000A"/>
            </w:tcBorders>
            <w:vAlign w:val="center"/>
          </w:tcPr>
          <w:p w:rsidR="00626511" w:rsidRPr="00B07967" w:rsidRDefault="00626511" w:rsidP="001E4F11">
            <w:pPr>
              <w:jc w:val="center"/>
              <w:rPr>
                <w:sz w:val="24"/>
                <w:szCs w:val="24"/>
                <w:lang w:val="uk-UA"/>
              </w:rPr>
            </w:pPr>
            <w:r w:rsidRPr="00B07967">
              <w:rPr>
                <w:sz w:val="24"/>
                <w:szCs w:val="24"/>
                <w:lang w:val="uk-UA"/>
              </w:rPr>
              <w:t>279,1</w:t>
            </w:r>
          </w:p>
        </w:tc>
      </w:tr>
      <w:tr w:rsidR="00626511" w:rsidRPr="008533A0" w:rsidTr="007E7D02">
        <w:tc>
          <w:tcPr>
            <w:tcW w:w="817" w:type="dxa"/>
            <w:tcBorders>
              <w:top w:val="single" w:sz="4" w:space="0" w:color="00000A"/>
              <w:left w:val="single" w:sz="4" w:space="0" w:color="00000A"/>
              <w:bottom w:val="single" w:sz="4" w:space="0" w:color="00000A"/>
              <w:right w:val="single" w:sz="4" w:space="0" w:color="00000A"/>
            </w:tcBorders>
          </w:tcPr>
          <w:p w:rsidR="00626511" w:rsidRPr="008533A0" w:rsidRDefault="00626511" w:rsidP="008533A0">
            <w:pPr>
              <w:numPr>
                <w:ilvl w:val="0"/>
                <w:numId w:val="8"/>
              </w:numPr>
              <w:spacing w:line="312" w:lineRule="auto"/>
              <w:jc w:val="both"/>
              <w:rPr>
                <w:sz w:val="24"/>
                <w:szCs w:val="24"/>
                <w:lang w:val="uk-UA"/>
              </w:rPr>
            </w:pPr>
          </w:p>
        </w:tc>
        <w:tc>
          <w:tcPr>
            <w:tcW w:w="6941" w:type="dxa"/>
            <w:tcBorders>
              <w:top w:val="single" w:sz="4" w:space="0" w:color="00000A"/>
              <w:left w:val="single" w:sz="4" w:space="0" w:color="00000A"/>
              <w:bottom w:val="single" w:sz="4" w:space="0" w:color="00000A"/>
              <w:right w:val="single" w:sz="4" w:space="0" w:color="00000A"/>
            </w:tcBorders>
          </w:tcPr>
          <w:p w:rsidR="00626511" w:rsidRPr="00B61EAE" w:rsidRDefault="00626511" w:rsidP="005434D0">
            <w:pPr>
              <w:spacing w:line="312" w:lineRule="auto"/>
              <w:jc w:val="both"/>
              <w:rPr>
                <w:sz w:val="24"/>
                <w:szCs w:val="24"/>
                <w:lang w:val="uk-UA"/>
              </w:rPr>
            </w:pPr>
            <w:r w:rsidRPr="00B61EAE">
              <w:rPr>
                <w:sz w:val="24"/>
                <w:szCs w:val="24"/>
                <w:lang w:val="uk-UA"/>
              </w:rPr>
              <w:t xml:space="preserve">Послуги МОЦ </w:t>
            </w:r>
          </w:p>
        </w:tc>
        <w:tc>
          <w:tcPr>
            <w:tcW w:w="2136" w:type="dxa"/>
            <w:tcBorders>
              <w:top w:val="single" w:sz="4" w:space="0" w:color="00000A"/>
              <w:left w:val="single" w:sz="4" w:space="0" w:color="00000A"/>
              <w:bottom w:val="single" w:sz="4" w:space="0" w:color="00000A"/>
              <w:right w:val="single" w:sz="4" w:space="0" w:color="00000A"/>
            </w:tcBorders>
            <w:vAlign w:val="center"/>
          </w:tcPr>
          <w:p w:rsidR="00626511" w:rsidRPr="00B07967" w:rsidRDefault="00626511" w:rsidP="001E4F11">
            <w:pPr>
              <w:jc w:val="center"/>
              <w:rPr>
                <w:sz w:val="24"/>
                <w:szCs w:val="24"/>
                <w:lang w:val="uk-UA"/>
              </w:rPr>
            </w:pPr>
            <w:r w:rsidRPr="00B07967">
              <w:rPr>
                <w:sz w:val="24"/>
                <w:szCs w:val="24"/>
                <w:lang w:val="uk-UA"/>
              </w:rPr>
              <w:t>204,6</w:t>
            </w:r>
          </w:p>
        </w:tc>
      </w:tr>
      <w:tr w:rsidR="00626511" w:rsidRPr="008533A0" w:rsidTr="007E7D02">
        <w:tc>
          <w:tcPr>
            <w:tcW w:w="817" w:type="dxa"/>
            <w:tcBorders>
              <w:top w:val="single" w:sz="4" w:space="0" w:color="00000A"/>
              <w:left w:val="single" w:sz="4" w:space="0" w:color="00000A"/>
              <w:bottom w:val="single" w:sz="4" w:space="0" w:color="00000A"/>
              <w:right w:val="single" w:sz="4" w:space="0" w:color="00000A"/>
            </w:tcBorders>
          </w:tcPr>
          <w:p w:rsidR="00626511" w:rsidRPr="008533A0" w:rsidRDefault="00626511" w:rsidP="008533A0">
            <w:pPr>
              <w:numPr>
                <w:ilvl w:val="0"/>
                <w:numId w:val="8"/>
              </w:numPr>
              <w:spacing w:line="312" w:lineRule="auto"/>
              <w:jc w:val="both"/>
              <w:rPr>
                <w:sz w:val="24"/>
                <w:szCs w:val="24"/>
                <w:lang w:val="uk-UA"/>
              </w:rPr>
            </w:pPr>
          </w:p>
        </w:tc>
        <w:tc>
          <w:tcPr>
            <w:tcW w:w="6941" w:type="dxa"/>
            <w:tcBorders>
              <w:top w:val="single" w:sz="4" w:space="0" w:color="00000A"/>
              <w:left w:val="single" w:sz="4" w:space="0" w:color="00000A"/>
              <w:bottom w:val="single" w:sz="4" w:space="0" w:color="00000A"/>
              <w:right w:val="single" w:sz="4" w:space="0" w:color="00000A"/>
            </w:tcBorders>
          </w:tcPr>
          <w:p w:rsidR="00626511" w:rsidRPr="008533A0" w:rsidRDefault="00626511" w:rsidP="005434D0">
            <w:pPr>
              <w:spacing w:line="312" w:lineRule="auto"/>
              <w:jc w:val="both"/>
              <w:rPr>
                <w:sz w:val="24"/>
                <w:szCs w:val="24"/>
                <w:lang w:val="uk-UA"/>
              </w:rPr>
            </w:pPr>
            <w:r w:rsidRPr="008533A0">
              <w:rPr>
                <w:sz w:val="24"/>
                <w:szCs w:val="24"/>
                <w:lang w:val="uk-UA"/>
              </w:rPr>
              <w:t>Податки</w:t>
            </w:r>
          </w:p>
        </w:tc>
        <w:tc>
          <w:tcPr>
            <w:tcW w:w="2136" w:type="dxa"/>
            <w:tcBorders>
              <w:top w:val="single" w:sz="4" w:space="0" w:color="00000A"/>
              <w:left w:val="single" w:sz="4" w:space="0" w:color="00000A"/>
              <w:bottom w:val="single" w:sz="4" w:space="0" w:color="00000A"/>
              <w:right w:val="single" w:sz="4" w:space="0" w:color="00000A"/>
            </w:tcBorders>
            <w:vAlign w:val="center"/>
          </w:tcPr>
          <w:p w:rsidR="00626511" w:rsidRPr="00B07967" w:rsidRDefault="00626511" w:rsidP="001E4F11">
            <w:pPr>
              <w:jc w:val="center"/>
              <w:rPr>
                <w:sz w:val="24"/>
                <w:szCs w:val="24"/>
                <w:lang w:val="uk-UA"/>
              </w:rPr>
            </w:pPr>
            <w:r w:rsidRPr="00B07967">
              <w:rPr>
                <w:sz w:val="24"/>
                <w:szCs w:val="24"/>
                <w:lang w:val="uk-UA"/>
              </w:rPr>
              <w:t>4228,0</w:t>
            </w:r>
          </w:p>
        </w:tc>
      </w:tr>
      <w:tr w:rsidR="00626511" w:rsidRPr="008533A0" w:rsidTr="007E7D02">
        <w:tc>
          <w:tcPr>
            <w:tcW w:w="817" w:type="dxa"/>
            <w:tcBorders>
              <w:top w:val="single" w:sz="4" w:space="0" w:color="00000A"/>
              <w:left w:val="single" w:sz="4" w:space="0" w:color="00000A"/>
              <w:bottom w:val="single" w:sz="4" w:space="0" w:color="00000A"/>
              <w:right w:val="single" w:sz="4" w:space="0" w:color="00000A"/>
            </w:tcBorders>
          </w:tcPr>
          <w:p w:rsidR="00626511" w:rsidRPr="008533A0" w:rsidRDefault="00626511" w:rsidP="008533A0">
            <w:pPr>
              <w:numPr>
                <w:ilvl w:val="0"/>
                <w:numId w:val="8"/>
              </w:numPr>
              <w:spacing w:line="312" w:lineRule="auto"/>
              <w:jc w:val="both"/>
              <w:rPr>
                <w:sz w:val="24"/>
                <w:szCs w:val="24"/>
                <w:lang w:val="uk-UA"/>
              </w:rPr>
            </w:pPr>
          </w:p>
        </w:tc>
        <w:tc>
          <w:tcPr>
            <w:tcW w:w="6941" w:type="dxa"/>
            <w:tcBorders>
              <w:top w:val="single" w:sz="4" w:space="0" w:color="00000A"/>
              <w:left w:val="single" w:sz="4" w:space="0" w:color="00000A"/>
              <w:bottom w:val="single" w:sz="4" w:space="0" w:color="00000A"/>
              <w:right w:val="single" w:sz="4" w:space="0" w:color="00000A"/>
            </w:tcBorders>
          </w:tcPr>
          <w:p w:rsidR="00626511" w:rsidRPr="008533A0" w:rsidRDefault="00626511" w:rsidP="005434D0">
            <w:pPr>
              <w:spacing w:line="312" w:lineRule="auto"/>
              <w:jc w:val="both"/>
              <w:rPr>
                <w:sz w:val="24"/>
                <w:szCs w:val="24"/>
                <w:lang w:val="uk-UA"/>
              </w:rPr>
            </w:pPr>
            <w:r w:rsidRPr="008533A0">
              <w:rPr>
                <w:sz w:val="24"/>
                <w:szCs w:val="24"/>
                <w:lang w:val="uk-UA"/>
              </w:rPr>
              <w:t>Ремонт автотранспорту</w:t>
            </w:r>
          </w:p>
        </w:tc>
        <w:tc>
          <w:tcPr>
            <w:tcW w:w="2136" w:type="dxa"/>
            <w:tcBorders>
              <w:top w:val="single" w:sz="4" w:space="0" w:color="00000A"/>
              <w:left w:val="single" w:sz="4" w:space="0" w:color="00000A"/>
              <w:bottom w:val="single" w:sz="4" w:space="0" w:color="00000A"/>
              <w:right w:val="single" w:sz="4" w:space="0" w:color="00000A"/>
            </w:tcBorders>
            <w:vAlign w:val="center"/>
          </w:tcPr>
          <w:p w:rsidR="00626511" w:rsidRPr="00B07967" w:rsidRDefault="00626511" w:rsidP="001E4F11">
            <w:pPr>
              <w:jc w:val="center"/>
              <w:rPr>
                <w:sz w:val="24"/>
                <w:szCs w:val="24"/>
                <w:lang w:val="uk-UA"/>
              </w:rPr>
            </w:pPr>
            <w:r w:rsidRPr="00B07967">
              <w:rPr>
                <w:sz w:val="24"/>
                <w:szCs w:val="24"/>
                <w:lang w:val="uk-UA"/>
              </w:rPr>
              <w:t>1547,0</w:t>
            </w:r>
          </w:p>
        </w:tc>
      </w:tr>
      <w:tr w:rsidR="00626511" w:rsidRPr="008533A0" w:rsidTr="007E7D02">
        <w:tc>
          <w:tcPr>
            <w:tcW w:w="817" w:type="dxa"/>
            <w:tcBorders>
              <w:top w:val="single" w:sz="4" w:space="0" w:color="00000A"/>
              <w:left w:val="single" w:sz="4" w:space="0" w:color="00000A"/>
              <w:bottom w:val="single" w:sz="4" w:space="0" w:color="00000A"/>
              <w:right w:val="single" w:sz="4" w:space="0" w:color="00000A"/>
            </w:tcBorders>
          </w:tcPr>
          <w:p w:rsidR="00626511" w:rsidRPr="008533A0" w:rsidRDefault="00626511" w:rsidP="008533A0">
            <w:pPr>
              <w:numPr>
                <w:ilvl w:val="0"/>
                <w:numId w:val="8"/>
              </w:numPr>
              <w:spacing w:line="312" w:lineRule="auto"/>
              <w:jc w:val="both"/>
              <w:rPr>
                <w:sz w:val="24"/>
                <w:szCs w:val="24"/>
                <w:lang w:val="uk-UA"/>
              </w:rPr>
            </w:pPr>
          </w:p>
        </w:tc>
        <w:tc>
          <w:tcPr>
            <w:tcW w:w="6941" w:type="dxa"/>
            <w:tcBorders>
              <w:top w:val="single" w:sz="4" w:space="0" w:color="00000A"/>
              <w:left w:val="single" w:sz="4" w:space="0" w:color="00000A"/>
              <w:bottom w:val="single" w:sz="4" w:space="0" w:color="00000A"/>
              <w:right w:val="single" w:sz="4" w:space="0" w:color="00000A"/>
            </w:tcBorders>
          </w:tcPr>
          <w:p w:rsidR="00626511" w:rsidRPr="008533A0" w:rsidRDefault="00626511" w:rsidP="005434D0">
            <w:pPr>
              <w:spacing w:line="312" w:lineRule="auto"/>
              <w:jc w:val="both"/>
              <w:rPr>
                <w:sz w:val="24"/>
                <w:szCs w:val="24"/>
                <w:lang w:val="uk-UA"/>
              </w:rPr>
            </w:pPr>
            <w:r w:rsidRPr="008533A0">
              <w:rPr>
                <w:sz w:val="24"/>
                <w:szCs w:val="24"/>
                <w:lang w:val="uk-UA"/>
              </w:rPr>
              <w:t>Закупка основних фондів</w:t>
            </w:r>
          </w:p>
        </w:tc>
        <w:tc>
          <w:tcPr>
            <w:tcW w:w="2136" w:type="dxa"/>
            <w:tcBorders>
              <w:top w:val="single" w:sz="4" w:space="0" w:color="00000A"/>
              <w:left w:val="single" w:sz="4" w:space="0" w:color="00000A"/>
              <w:bottom w:val="single" w:sz="4" w:space="0" w:color="00000A"/>
              <w:right w:val="single" w:sz="4" w:space="0" w:color="00000A"/>
            </w:tcBorders>
            <w:vAlign w:val="center"/>
          </w:tcPr>
          <w:p w:rsidR="00626511" w:rsidRPr="00B07967" w:rsidRDefault="00626511" w:rsidP="001E4F11">
            <w:pPr>
              <w:jc w:val="center"/>
              <w:rPr>
                <w:sz w:val="24"/>
                <w:szCs w:val="24"/>
                <w:lang w:val="uk-UA"/>
              </w:rPr>
            </w:pPr>
            <w:r>
              <w:rPr>
                <w:sz w:val="24"/>
                <w:szCs w:val="24"/>
                <w:lang w:val="uk-UA"/>
              </w:rPr>
              <w:t>463,2</w:t>
            </w:r>
          </w:p>
        </w:tc>
      </w:tr>
      <w:tr w:rsidR="00626511" w:rsidRPr="008533A0" w:rsidTr="007E7D02">
        <w:tc>
          <w:tcPr>
            <w:tcW w:w="817" w:type="dxa"/>
            <w:tcBorders>
              <w:top w:val="single" w:sz="4" w:space="0" w:color="00000A"/>
              <w:left w:val="single" w:sz="4" w:space="0" w:color="00000A"/>
              <w:bottom w:val="single" w:sz="4" w:space="0" w:color="00000A"/>
              <w:right w:val="single" w:sz="4" w:space="0" w:color="00000A"/>
            </w:tcBorders>
          </w:tcPr>
          <w:p w:rsidR="00626511" w:rsidRPr="008533A0" w:rsidRDefault="00626511" w:rsidP="008533A0">
            <w:pPr>
              <w:spacing w:line="312" w:lineRule="auto"/>
              <w:ind w:firstLine="700"/>
              <w:jc w:val="both"/>
              <w:rPr>
                <w:sz w:val="24"/>
                <w:szCs w:val="24"/>
                <w:lang w:val="uk-UA"/>
              </w:rPr>
            </w:pPr>
          </w:p>
        </w:tc>
        <w:tc>
          <w:tcPr>
            <w:tcW w:w="6941" w:type="dxa"/>
            <w:tcBorders>
              <w:top w:val="single" w:sz="4" w:space="0" w:color="00000A"/>
              <w:left w:val="single" w:sz="4" w:space="0" w:color="00000A"/>
              <w:bottom w:val="single" w:sz="4" w:space="0" w:color="00000A"/>
              <w:right w:val="single" w:sz="4" w:space="0" w:color="00000A"/>
            </w:tcBorders>
          </w:tcPr>
          <w:p w:rsidR="00626511" w:rsidRPr="008533A0" w:rsidRDefault="00626511" w:rsidP="005434D0">
            <w:pPr>
              <w:spacing w:line="312" w:lineRule="auto"/>
              <w:jc w:val="both"/>
              <w:rPr>
                <w:b/>
                <w:bCs/>
                <w:sz w:val="24"/>
                <w:szCs w:val="24"/>
                <w:lang w:val="uk-UA"/>
              </w:rPr>
            </w:pPr>
            <w:r w:rsidRPr="008533A0">
              <w:rPr>
                <w:sz w:val="24"/>
                <w:szCs w:val="24"/>
                <w:lang w:val="uk-UA"/>
              </w:rPr>
              <w:t>Всього</w:t>
            </w:r>
          </w:p>
        </w:tc>
        <w:tc>
          <w:tcPr>
            <w:tcW w:w="2136" w:type="dxa"/>
            <w:tcBorders>
              <w:top w:val="single" w:sz="4" w:space="0" w:color="00000A"/>
              <w:left w:val="single" w:sz="4" w:space="0" w:color="00000A"/>
              <w:bottom w:val="single" w:sz="4" w:space="0" w:color="00000A"/>
              <w:right w:val="single" w:sz="4" w:space="0" w:color="00000A"/>
            </w:tcBorders>
          </w:tcPr>
          <w:p w:rsidR="00626511" w:rsidRDefault="00626511" w:rsidP="001E4F11">
            <w:pPr>
              <w:jc w:val="center"/>
            </w:pPr>
            <w:r>
              <w:rPr>
                <w:b/>
                <w:bCs/>
                <w:sz w:val="24"/>
                <w:szCs w:val="24"/>
                <w:lang w:val="uk-UA"/>
              </w:rPr>
              <w:t>38886,6</w:t>
            </w:r>
          </w:p>
        </w:tc>
      </w:tr>
    </w:tbl>
    <w:p w:rsidR="00626511" w:rsidRPr="008533A0" w:rsidRDefault="00626511" w:rsidP="00B61EAE">
      <w:pPr>
        <w:spacing w:before="240" w:line="312" w:lineRule="auto"/>
        <w:ind w:firstLine="697"/>
        <w:jc w:val="both"/>
        <w:rPr>
          <w:sz w:val="24"/>
          <w:szCs w:val="24"/>
          <w:lang w:val="uk-UA"/>
        </w:rPr>
      </w:pPr>
      <w:r w:rsidRPr="008533A0">
        <w:rPr>
          <w:sz w:val="24"/>
          <w:szCs w:val="24"/>
          <w:lang w:val="uk-UA"/>
        </w:rPr>
        <w:t>Згідно форми №2 "Звіт про фінансові результати" Товариство зазнало збитків на суму 1817,0,0 тис. грн.,в т.ч.: 2017 рік -654,0 тис. грн. 2018 рік –</w:t>
      </w:r>
      <w:r>
        <w:rPr>
          <w:sz w:val="24"/>
          <w:szCs w:val="24"/>
          <w:lang w:val="uk-UA"/>
        </w:rPr>
        <w:t xml:space="preserve"> </w:t>
      </w:r>
      <w:r w:rsidRPr="008533A0">
        <w:rPr>
          <w:sz w:val="24"/>
          <w:szCs w:val="24"/>
          <w:lang w:val="uk-UA"/>
        </w:rPr>
        <w:t xml:space="preserve">977,0 тис. грн., І квартал 2019 року - 186,0 тис. грн. </w:t>
      </w:r>
    </w:p>
    <w:p w:rsidR="00626511" w:rsidRPr="008533A0" w:rsidRDefault="00626511" w:rsidP="008533A0">
      <w:pPr>
        <w:spacing w:line="312" w:lineRule="auto"/>
        <w:ind w:firstLine="700"/>
        <w:jc w:val="both"/>
        <w:rPr>
          <w:sz w:val="24"/>
          <w:szCs w:val="24"/>
          <w:lang w:val="uk-UA"/>
        </w:rPr>
      </w:pPr>
      <w:r w:rsidRPr="008533A0">
        <w:rPr>
          <w:sz w:val="24"/>
          <w:szCs w:val="24"/>
          <w:lang w:val="uk-UA"/>
        </w:rPr>
        <w:t>Дебіторська заборгованість по Товариству зменшилась у 2017 році на 10,7 % (станом  на 01.01.2017р. складає 2668,7 тис. грн., а на 01.01.2018р. – 2384,1 тис. грн.), за І квартал 2019 року в порівнянні з 2018 р. – зменшилась на 11,0 % (станом на 01.04.2019р. складає 2032,3 тис. грн.). Основні статт</w:t>
      </w:r>
      <w:r>
        <w:rPr>
          <w:sz w:val="24"/>
          <w:szCs w:val="24"/>
          <w:lang w:val="uk-UA"/>
        </w:rPr>
        <w:t>я</w:t>
      </w:r>
      <w:r w:rsidRPr="008533A0">
        <w:rPr>
          <w:sz w:val="24"/>
          <w:szCs w:val="24"/>
          <w:lang w:val="uk-UA"/>
        </w:rPr>
        <w:t xml:space="preserve"> дебіторської заборгованості станом на 01.04.2019</w:t>
      </w:r>
      <w:r>
        <w:rPr>
          <w:sz w:val="24"/>
          <w:szCs w:val="24"/>
          <w:lang w:val="uk-UA"/>
        </w:rPr>
        <w:t xml:space="preserve"> </w:t>
      </w:r>
      <w:r w:rsidRPr="008533A0">
        <w:rPr>
          <w:sz w:val="24"/>
          <w:szCs w:val="24"/>
          <w:lang w:val="uk-UA"/>
        </w:rPr>
        <w:t xml:space="preserve">року - заборгованість мешканців за послуги з утримання будинків і споруд та прибудинкових територій – </w:t>
      </w:r>
      <w:r w:rsidRPr="002E13BD">
        <w:rPr>
          <w:sz w:val="24"/>
          <w:szCs w:val="24"/>
          <w:lang w:val="uk-UA"/>
        </w:rPr>
        <w:t xml:space="preserve">1781,8 </w:t>
      </w:r>
      <w:r w:rsidRPr="008533A0">
        <w:rPr>
          <w:sz w:val="24"/>
          <w:szCs w:val="24"/>
          <w:lang w:val="uk-UA"/>
        </w:rPr>
        <w:t>тис. грн.;</w:t>
      </w:r>
    </w:p>
    <w:p w:rsidR="00626511" w:rsidRPr="008533A0" w:rsidRDefault="00626511" w:rsidP="008533A0">
      <w:pPr>
        <w:spacing w:line="312" w:lineRule="auto"/>
        <w:ind w:firstLine="700"/>
        <w:jc w:val="both"/>
        <w:rPr>
          <w:sz w:val="24"/>
          <w:szCs w:val="24"/>
          <w:lang w:val="uk-UA"/>
        </w:rPr>
      </w:pPr>
      <w:r w:rsidRPr="008533A0">
        <w:rPr>
          <w:sz w:val="24"/>
          <w:szCs w:val="24"/>
          <w:lang w:val="uk-UA"/>
        </w:rPr>
        <w:t xml:space="preserve">Кредиторська заборгованість Товариства станом на 01.01.2017р. – становить 1274,5 тис. грн., станом на 01.01.2018р. – 2396,2 тис. грн., станом на 01.04.2018р. – 3402,49 тис. грн. </w:t>
      </w:r>
    </w:p>
    <w:p w:rsidR="00626511" w:rsidRPr="008533A0" w:rsidRDefault="00626511" w:rsidP="00C82703">
      <w:pPr>
        <w:spacing w:before="240" w:after="240" w:line="312" w:lineRule="auto"/>
        <w:ind w:firstLine="697"/>
        <w:jc w:val="both"/>
        <w:rPr>
          <w:sz w:val="24"/>
          <w:szCs w:val="24"/>
          <w:lang w:val="uk-UA"/>
        </w:rPr>
      </w:pPr>
      <w:r>
        <w:rPr>
          <w:b/>
          <w:sz w:val="24"/>
          <w:szCs w:val="24"/>
          <w:lang w:val="uk-UA"/>
        </w:rPr>
        <w:t>Ч</w:t>
      </w:r>
      <w:r w:rsidRPr="008533A0">
        <w:rPr>
          <w:b/>
          <w:sz w:val="24"/>
          <w:szCs w:val="24"/>
          <w:lang w:val="uk-UA"/>
        </w:rPr>
        <w:t>исельність працівників</w:t>
      </w:r>
      <w:r>
        <w:rPr>
          <w:b/>
          <w:sz w:val="24"/>
          <w:szCs w:val="24"/>
          <w:lang w:val="uk-UA"/>
        </w:rPr>
        <w:t>,</w:t>
      </w:r>
      <w:r w:rsidRPr="00C82703">
        <w:rPr>
          <w:b/>
          <w:sz w:val="24"/>
          <w:szCs w:val="24"/>
          <w:lang w:val="uk-UA"/>
        </w:rPr>
        <w:t xml:space="preserve"> оплат</w:t>
      </w:r>
      <w:r>
        <w:rPr>
          <w:b/>
          <w:sz w:val="24"/>
          <w:szCs w:val="24"/>
          <w:lang w:val="uk-UA"/>
        </w:rPr>
        <w:t>а</w:t>
      </w:r>
      <w:r w:rsidRPr="00C82703">
        <w:rPr>
          <w:b/>
          <w:sz w:val="24"/>
          <w:szCs w:val="24"/>
          <w:lang w:val="uk-UA"/>
        </w:rPr>
        <w:t xml:space="preserve"> праці,</w:t>
      </w:r>
      <w:r w:rsidRPr="008533A0">
        <w:rPr>
          <w:b/>
          <w:sz w:val="24"/>
          <w:szCs w:val="24"/>
          <w:lang w:val="uk-UA"/>
        </w:rPr>
        <w:t>.</w:t>
      </w:r>
    </w:p>
    <w:p w:rsidR="00626511" w:rsidRPr="008533A0" w:rsidRDefault="00626511" w:rsidP="008533A0">
      <w:pPr>
        <w:spacing w:line="312" w:lineRule="auto"/>
        <w:ind w:firstLine="700"/>
        <w:jc w:val="both"/>
        <w:rPr>
          <w:sz w:val="24"/>
          <w:szCs w:val="24"/>
          <w:lang w:val="uk-UA"/>
        </w:rPr>
      </w:pPr>
      <w:r w:rsidRPr="008533A0">
        <w:rPr>
          <w:sz w:val="24"/>
          <w:szCs w:val="24"/>
          <w:lang w:val="uk-UA"/>
        </w:rPr>
        <w:t xml:space="preserve">В штатному розписі підприємства нормативна чисельність працівників 180 чоловік, виходячи з чисельності, що є в розрахунку тарифів з утримання будинків, споруд та прибудинкових територій. </w:t>
      </w:r>
    </w:p>
    <w:p w:rsidR="00626511" w:rsidRPr="008533A0" w:rsidRDefault="00626511" w:rsidP="008533A0">
      <w:pPr>
        <w:spacing w:line="312" w:lineRule="auto"/>
        <w:ind w:firstLine="700"/>
        <w:jc w:val="both"/>
        <w:rPr>
          <w:sz w:val="24"/>
          <w:szCs w:val="24"/>
          <w:lang w:val="uk-UA"/>
        </w:rPr>
      </w:pPr>
      <w:r w:rsidRPr="008533A0">
        <w:rPr>
          <w:sz w:val="24"/>
          <w:szCs w:val="24"/>
          <w:lang w:val="uk-UA"/>
        </w:rPr>
        <w:t xml:space="preserve">Фактично середньооблікова чисельність штатних працівників за 2018 рік в Товаристві склала </w:t>
      </w:r>
      <w:r>
        <w:rPr>
          <w:sz w:val="24"/>
          <w:szCs w:val="24"/>
          <w:lang w:val="uk-UA"/>
        </w:rPr>
        <w:t>99</w:t>
      </w:r>
      <w:r w:rsidRPr="008533A0">
        <w:rPr>
          <w:sz w:val="24"/>
          <w:szCs w:val="24"/>
          <w:lang w:val="uk-UA"/>
        </w:rPr>
        <w:t xml:space="preserve"> чол</w:t>
      </w:r>
      <w:r>
        <w:rPr>
          <w:sz w:val="24"/>
          <w:szCs w:val="24"/>
          <w:lang w:val="uk-UA"/>
        </w:rPr>
        <w:t>овік.</w:t>
      </w:r>
      <w:r w:rsidRPr="008533A0">
        <w:rPr>
          <w:sz w:val="24"/>
          <w:szCs w:val="24"/>
          <w:lang w:val="uk-UA"/>
        </w:rPr>
        <w:t xml:space="preserve"> Відношення фактичної чисельності до планової по Товаристві у</w:t>
      </w:r>
      <w:r>
        <w:rPr>
          <w:sz w:val="24"/>
          <w:szCs w:val="24"/>
          <w:lang w:val="uk-UA"/>
        </w:rPr>
        <w:t xml:space="preserve"> 2017р. – 70,6%,</w:t>
      </w:r>
      <w:r w:rsidRPr="008533A0">
        <w:rPr>
          <w:sz w:val="24"/>
          <w:szCs w:val="24"/>
          <w:lang w:val="uk-UA"/>
        </w:rPr>
        <w:t xml:space="preserve"> 2018р. – 55,6%, за І квартал 2019р. – 55,6%.</w:t>
      </w:r>
    </w:p>
    <w:p w:rsidR="00626511" w:rsidRPr="008533A0" w:rsidRDefault="00626511" w:rsidP="008533A0">
      <w:pPr>
        <w:spacing w:line="312" w:lineRule="auto"/>
        <w:ind w:firstLine="700"/>
        <w:jc w:val="both"/>
        <w:rPr>
          <w:sz w:val="24"/>
          <w:szCs w:val="24"/>
          <w:lang w:val="uk-UA"/>
        </w:rPr>
      </w:pPr>
      <w:r w:rsidRPr="008533A0">
        <w:rPr>
          <w:sz w:val="24"/>
          <w:szCs w:val="24"/>
          <w:lang w:val="uk-UA"/>
        </w:rPr>
        <w:t>Середньомісячна зарплата за</w:t>
      </w:r>
      <w:r>
        <w:rPr>
          <w:sz w:val="24"/>
          <w:szCs w:val="24"/>
          <w:lang w:val="uk-UA"/>
        </w:rPr>
        <w:t xml:space="preserve"> 2017 рік </w:t>
      </w:r>
      <w:r w:rsidRPr="00F911B6">
        <w:rPr>
          <w:sz w:val="24"/>
          <w:szCs w:val="24"/>
          <w:lang w:val="uk-UA"/>
        </w:rPr>
        <w:t>склала</w:t>
      </w:r>
      <w:r>
        <w:rPr>
          <w:sz w:val="24"/>
          <w:szCs w:val="24"/>
          <w:lang w:val="uk-UA"/>
        </w:rPr>
        <w:t xml:space="preserve"> 5381,0 грн., за</w:t>
      </w:r>
      <w:r w:rsidRPr="008533A0">
        <w:rPr>
          <w:sz w:val="24"/>
          <w:szCs w:val="24"/>
          <w:lang w:val="uk-UA"/>
        </w:rPr>
        <w:t xml:space="preserve"> 2018 рік </w:t>
      </w:r>
      <w:r>
        <w:rPr>
          <w:sz w:val="24"/>
          <w:szCs w:val="24"/>
          <w:lang w:val="uk-UA"/>
        </w:rPr>
        <w:t xml:space="preserve">- </w:t>
      </w:r>
      <w:r w:rsidRPr="008533A0">
        <w:rPr>
          <w:sz w:val="24"/>
          <w:szCs w:val="24"/>
          <w:lang w:val="uk-UA"/>
        </w:rPr>
        <w:t>6847,7 грн., за І квартал 2019 року – 5967,0 грн.</w:t>
      </w:r>
    </w:p>
    <w:p w:rsidR="00626511" w:rsidRPr="008533A0" w:rsidRDefault="00626511" w:rsidP="002E13BD">
      <w:pPr>
        <w:spacing w:before="240" w:after="240" w:line="312" w:lineRule="auto"/>
        <w:ind w:firstLine="697"/>
        <w:jc w:val="both"/>
        <w:rPr>
          <w:sz w:val="24"/>
          <w:szCs w:val="24"/>
          <w:lang w:val="uk-UA"/>
        </w:rPr>
      </w:pPr>
      <w:r w:rsidRPr="008533A0">
        <w:rPr>
          <w:b/>
          <w:sz w:val="24"/>
          <w:szCs w:val="24"/>
          <w:lang w:val="uk-UA"/>
        </w:rPr>
        <w:t>Пропозиції з покращення роботи підприємства.</w:t>
      </w:r>
    </w:p>
    <w:p w:rsidR="00626511" w:rsidRPr="008533A0" w:rsidRDefault="00626511" w:rsidP="002E13BD">
      <w:pPr>
        <w:numPr>
          <w:ilvl w:val="0"/>
          <w:numId w:val="6"/>
        </w:numPr>
        <w:tabs>
          <w:tab w:val="clear" w:pos="1870"/>
          <w:tab w:val="num" w:pos="1134"/>
        </w:tabs>
        <w:spacing w:line="312" w:lineRule="auto"/>
        <w:ind w:left="0" w:firstLine="700"/>
        <w:jc w:val="both"/>
        <w:rPr>
          <w:sz w:val="24"/>
          <w:szCs w:val="24"/>
          <w:lang w:val="uk-UA"/>
        </w:rPr>
      </w:pPr>
      <w:r w:rsidRPr="008533A0">
        <w:rPr>
          <w:sz w:val="24"/>
          <w:szCs w:val="24"/>
          <w:lang w:val="uk-UA"/>
        </w:rPr>
        <w:t>Покращити роботу зі скорочення дебіторської та кредиторської заборгованості.</w:t>
      </w:r>
    </w:p>
    <w:p w:rsidR="00626511" w:rsidRPr="008533A0" w:rsidRDefault="00626511" w:rsidP="002E13BD">
      <w:pPr>
        <w:numPr>
          <w:ilvl w:val="0"/>
          <w:numId w:val="6"/>
        </w:numPr>
        <w:tabs>
          <w:tab w:val="clear" w:pos="1870"/>
          <w:tab w:val="num" w:pos="1134"/>
        </w:tabs>
        <w:spacing w:line="312" w:lineRule="auto"/>
        <w:ind w:left="0" w:firstLine="700"/>
        <w:jc w:val="both"/>
        <w:rPr>
          <w:sz w:val="24"/>
          <w:szCs w:val="24"/>
          <w:lang w:val="uk-UA"/>
        </w:rPr>
      </w:pPr>
      <w:r w:rsidRPr="008533A0">
        <w:rPr>
          <w:sz w:val="24"/>
          <w:szCs w:val="24"/>
          <w:lang w:val="uk-UA"/>
        </w:rPr>
        <w:t>Покращити роботу з мешканцями щодо бережливого ставлення до спільного майна багатоквартирного будинку та участі в співфінансуванні виконання ремонтних робіт.</w:t>
      </w:r>
    </w:p>
    <w:p w:rsidR="00626511" w:rsidRPr="00A574B7" w:rsidRDefault="00626511" w:rsidP="00A574B7">
      <w:pPr>
        <w:numPr>
          <w:ilvl w:val="0"/>
          <w:numId w:val="6"/>
        </w:numPr>
        <w:tabs>
          <w:tab w:val="clear" w:pos="1870"/>
          <w:tab w:val="num" w:pos="1134"/>
        </w:tabs>
        <w:spacing w:after="600" w:line="312" w:lineRule="auto"/>
        <w:ind w:left="0" w:firstLine="697"/>
        <w:jc w:val="both"/>
        <w:rPr>
          <w:sz w:val="24"/>
          <w:szCs w:val="24"/>
          <w:lang w:val="uk-UA"/>
        </w:rPr>
      </w:pPr>
      <w:r w:rsidRPr="00A574B7">
        <w:rPr>
          <w:sz w:val="24"/>
          <w:szCs w:val="24"/>
          <w:lang w:val="uk-UA"/>
        </w:rPr>
        <w:t>Впроваджувати енергоощадні технології та обладнання для ефективного використання енергетичних ресурсів на рівні споживачів.</w:t>
      </w:r>
    </w:p>
    <w:p w:rsidR="00626511" w:rsidRDefault="00626511" w:rsidP="00A574B7">
      <w:pPr>
        <w:ind w:left="708" w:firstLine="708"/>
      </w:pPr>
      <w:r>
        <w:rPr>
          <w:sz w:val="24"/>
          <w:szCs w:val="24"/>
          <w:lang w:val="uk-UA"/>
        </w:rPr>
        <w:t>Директор</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Ковалюк В.А.</w:t>
      </w:r>
    </w:p>
    <w:sectPr w:rsidR="00626511" w:rsidSect="007E7D02">
      <w:headerReference w:type="even" r:id="rId10"/>
      <w:headerReference w:type="default" r:id="rId11"/>
      <w:pgSz w:w="11906" w:h="16838"/>
      <w:pgMar w:top="851" w:right="851" w:bottom="851" w:left="1701" w:header="709" w:footer="249" w:gutter="0"/>
      <w:cols w:space="720"/>
      <w:titlePg/>
      <w:docGrid w:linePitch="272"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511" w:rsidRDefault="00626511">
      <w:r>
        <w:separator/>
      </w:r>
    </w:p>
  </w:endnote>
  <w:endnote w:type="continuationSeparator" w:id="0">
    <w:p w:rsidR="00626511" w:rsidRDefault="006265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1" w:usb1="00000000" w:usb2="00000000" w:usb3="00000000" w:csb0="00000004"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511" w:rsidRDefault="00626511">
      <w:r>
        <w:separator/>
      </w:r>
    </w:p>
  </w:footnote>
  <w:footnote w:type="continuationSeparator" w:id="0">
    <w:p w:rsidR="00626511" w:rsidRDefault="00626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511" w:rsidRDefault="00626511" w:rsidP="009A12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6511" w:rsidRDefault="00626511" w:rsidP="00A62E6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511" w:rsidRDefault="00626511" w:rsidP="009A12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26511" w:rsidRDefault="00626511" w:rsidP="00A62E6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6"/>
    <w:lvl w:ilvl="0">
      <w:start w:val="1"/>
      <w:numFmt w:val="bullet"/>
      <w:lvlText w:val="-"/>
      <w:lvlJc w:val="left"/>
      <w:pPr>
        <w:tabs>
          <w:tab w:val="num" w:pos="1429"/>
        </w:tabs>
        <w:ind w:left="1429" w:hanging="360"/>
      </w:pPr>
      <w:rPr>
        <w:rFonts w:ascii="Times New Roman" w:hAnsi="Times New Roman"/>
      </w:rPr>
    </w:lvl>
    <w:lvl w:ilvl="1">
      <w:start w:val="1"/>
      <w:numFmt w:val="bullet"/>
      <w:lvlText w:val="o"/>
      <w:lvlJc w:val="left"/>
      <w:pPr>
        <w:tabs>
          <w:tab w:val="num" w:pos="2149"/>
        </w:tabs>
        <w:ind w:left="2149" w:hanging="360"/>
      </w:pPr>
      <w:rPr>
        <w:rFonts w:ascii="Courier New" w:hAnsi="Courier New"/>
      </w:r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rPr>
    </w:lvl>
    <w:lvl w:ilvl="8">
      <w:start w:val="1"/>
      <w:numFmt w:val="bullet"/>
      <w:lvlText w:val=""/>
      <w:lvlJc w:val="left"/>
      <w:pPr>
        <w:tabs>
          <w:tab w:val="num" w:pos="7189"/>
        </w:tabs>
        <w:ind w:left="7189" w:hanging="360"/>
      </w:pPr>
      <w:rPr>
        <w:rFonts w:ascii="Wingdings" w:hAnsi="Wingdings"/>
      </w:rPr>
    </w:lvl>
  </w:abstractNum>
  <w:abstractNum w:abstractNumId="1">
    <w:nsid w:val="00000002"/>
    <w:multiLevelType w:val="multilevel"/>
    <w:tmpl w:val="00000002"/>
    <w:name w:val="WWNum28"/>
    <w:lvl w:ilvl="0">
      <w:start w:val="2"/>
      <w:numFmt w:val="bullet"/>
      <w:lvlText w:val="-"/>
      <w:lvlJc w:val="left"/>
      <w:pPr>
        <w:tabs>
          <w:tab w:val="num" w:pos="0"/>
        </w:tabs>
        <w:ind w:left="1420" w:hanging="360"/>
      </w:pPr>
      <w:rPr>
        <w:rFonts w:ascii="Times New Roman" w:hAnsi="Times New Roman"/>
      </w:rPr>
    </w:lvl>
    <w:lvl w:ilvl="1">
      <w:start w:val="1"/>
      <w:numFmt w:val="bullet"/>
      <w:lvlText w:val="o"/>
      <w:lvlJc w:val="left"/>
      <w:pPr>
        <w:tabs>
          <w:tab w:val="num" w:pos="0"/>
        </w:tabs>
        <w:ind w:left="2140" w:hanging="360"/>
      </w:pPr>
      <w:rPr>
        <w:rFonts w:ascii="Courier New" w:hAnsi="Courier New"/>
      </w:rPr>
    </w:lvl>
    <w:lvl w:ilvl="2">
      <w:start w:val="1"/>
      <w:numFmt w:val="bullet"/>
      <w:lvlText w:val=""/>
      <w:lvlJc w:val="left"/>
      <w:pPr>
        <w:tabs>
          <w:tab w:val="num" w:pos="0"/>
        </w:tabs>
        <w:ind w:left="2860" w:hanging="360"/>
      </w:pPr>
      <w:rPr>
        <w:rFonts w:ascii="Wingdings" w:hAnsi="Wingdings"/>
      </w:rPr>
    </w:lvl>
    <w:lvl w:ilvl="3">
      <w:start w:val="1"/>
      <w:numFmt w:val="bullet"/>
      <w:lvlText w:val=""/>
      <w:lvlJc w:val="left"/>
      <w:pPr>
        <w:tabs>
          <w:tab w:val="num" w:pos="0"/>
        </w:tabs>
        <w:ind w:left="3580" w:hanging="360"/>
      </w:pPr>
      <w:rPr>
        <w:rFonts w:ascii="Symbol" w:hAnsi="Symbol"/>
      </w:rPr>
    </w:lvl>
    <w:lvl w:ilvl="4">
      <w:start w:val="1"/>
      <w:numFmt w:val="bullet"/>
      <w:lvlText w:val="o"/>
      <w:lvlJc w:val="left"/>
      <w:pPr>
        <w:tabs>
          <w:tab w:val="num" w:pos="0"/>
        </w:tabs>
        <w:ind w:left="4300" w:hanging="360"/>
      </w:pPr>
      <w:rPr>
        <w:rFonts w:ascii="Courier New" w:hAnsi="Courier New"/>
      </w:rPr>
    </w:lvl>
    <w:lvl w:ilvl="5">
      <w:start w:val="1"/>
      <w:numFmt w:val="bullet"/>
      <w:lvlText w:val=""/>
      <w:lvlJc w:val="left"/>
      <w:pPr>
        <w:tabs>
          <w:tab w:val="num" w:pos="0"/>
        </w:tabs>
        <w:ind w:left="5020" w:hanging="360"/>
      </w:pPr>
      <w:rPr>
        <w:rFonts w:ascii="Wingdings" w:hAnsi="Wingdings"/>
      </w:rPr>
    </w:lvl>
    <w:lvl w:ilvl="6">
      <w:start w:val="1"/>
      <w:numFmt w:val="bullet"/>
      <w:lvlText w:val=""/>
      <w:lvlJc w:val="left"/>
      <w:pPr>
        <w:tabs>
          <w:tab w:val="num" w:pos="0"/>
        </w:tabs>
        <w:ind w:left="5740" w:hanging="360"/>
      </w:pPr>
      <w:rPr>
        <w:rFonts w:ascii="Symbol" w:hAnsi="Symbol"/>
      </w:rPr>
    </w:lvl>
    <w:lvl w:ilvl="7">
      <w:start w:val="1"/>
      <w:numFmt w:val="bullet"/>
      <w:lvlText w:val="o"/>
      <w:lvlJc w:val="left"/>
      <w:pPr>
        <w:tabs>
          <w:tab w:val="num" w:pos="0"/>
        </w:tabs>
        <w:ind w:left="6460" w:hanging="360"/>
      </w:pPr>
      <w:rPr>
        <w:rFonts w:ascii="Courier New" w:hAnsi="Courier New"/>
      </w:rPr>
    </w:lvl>
    <w:lvl w:ilvl="8">
      <w:start w:val="1"/>
      <w:numFmt w:val="bullet"/>
      <w:lvlText w:val=""/>
      <w:lvlJc w:val="left"/>
      <w:pPr>
        <w:tabs>
          <w:tab w:val="num" w:pos="0"/>
        </w:tabs>
        <w:ind w:left="7180" w:hanging="360"/>
      </w:pPr>
      <w:rPr>
        <w:rFonts w:ascii="Wingdings" w:hAnsi="Wingdings"/>
      </w:rPr>
    </w:lvl>
  </w:abstractNum>
  <w:abstractNum w:abstractNumId="2">
    <w:nsid w:val="00000003"/>
    <w:multiLevelType w:val="multilevel"/>
    <w:tmpl w:val="00000003"/>
    <w:name w:val="WWNum30"/>
    <w:lvl w:ilvl="0">
      <w:start w:val="2"/>
      <w:numFmt w:val="bullet"/>
      <w:lvlText w:val="-"/>
      <w:lvlJc w:val="left"/>
      <w:pPr>
        <w:tabs>
          <w:tab w:val="num" w:pos="0"/>
        </w:tabs>
        <w:ind w:left="2120" w:hanging="360"/>
      </w:pPr>
      <w:rPr>
        <w:rFonts w:ascii="Times New Roman" w:hAnsi="Times New Roman"/>
      </w:rPr>
    </w:lvl>
    <w:lvl w:ilvl="1">
      <w:start w:val="1"/>
      <w:numFmt w:val="bullet"/>
      <w:lvlText w:val="o"/>
      <w:lvlJc w:val="left"/>
      <w:pPr>
        <w:tabs>
          <w:tab w:val="num" w:pos="2140"/>
        </w:tabs>
        <w:ind w:left="2140" w:hanging="360"/>
      </w:pPr>
      <w:rPr>
        <w:rFonts w:ascii="Courier New" w:hAnsi="Courier New"/>
      </w:rPr>
    </w:lvl>
    <w:lvl w:ilvl="2">
      <w:start w:val="1"/>
      <w:numFmt w:val="bullet"/>
      <w:lvlText w:val=""/>
      <w:lvlJc w:val="left"/>
      <w:pPr>
        <w:tabs>
          <w:tab w:val="num" w:pos="2860"/>
        </w:tabs>
        <w:ind w:left="2860" w:hanging="360"/>
      </w:pPr>
      <w:rPr>
        <w:rFonts w:ascii="Wingdings" w:hAnsi="Wingdings"/>
      </w:rPr>
    </w:lvl>
    <w:lvl w:ilvl="3">
      <w:start w:val="1"/>
      <w:numFmt w:val="bullet"/>
      <w:lvlText w:val=""/>
      <w:lvlJc w:val="left"/>
      <w:pPr>
        <w:tabs>
          <w:tab w:val="num" w:pos="3580"/>
        </w:tabs>
        <w:ind w:left="3580" w:hanging="360"/>
      </w:pPr>
      <w:rPr>
        <w:rFonts w:ascii="Symbol" w:hAnsi="Symbol"/>
      </w:rPr>
    </w:lvl>
    <w:lvl w:ilvl="4">
      <w:start w:val="1"/>
      <w:numFmt w:val="bullet"/>
      <w:lvlText w:val="o"/>
      <w:lvlJc w:val="left"/>
      <w:pPr>
        <w:tabs>
          <w:tab w:val="num" w:pos="4300"/>
        </w:tabs>
        <w:ind w:left="4300" w:hanging="360"/>
      </w:pPr>
      <w:rPr>
        <w:rFonts w:ascii="Courier New" w:hAnsi="Courier New"/>
      </w:rPr>
    </w:lvl>
    <w:lvl w:ilvl="5">
      <w:start w:val="1"/>
      <w:numFmt w:val="bullet"/>
      <w:lvlText w:val=""/>
      <w:lvlJc w:val="left"/>
      <w:pPr>
        <w:tabs>
          <w:tab w:val="num" w:pos="5020"/>
        </w:tabs>
        <w:ind w:left="5020" w:hanging="360"/>
      </w:pPr>
      <w:rPr>
        <w:rFonts w:ascii="Wingdings" w:hAnsi="Wingdings"/>
      </w:rPr>
    </w:lvl>
    <w:lvl w:ilvl="6">
      <w:start w:val="1"/>
      <w:numFmt w:val="bullet"/>
      <w:lvlText w:val=""/>
      <w:lvlJc w:val="left"/>
      <w:pPr>
        <w:tabs>
          <w:tab w:val="num" w:pos="5740"/>
        </w:tabs>
        <w:ind w:left="5740" w:hanging="360"/>
      </w:pPr>
      <w:rPr>
        <w:rFonts w:ascii="Symbol" w:hAnsi="Symbol"/>
      </w:rPr>
    </w:lvl>
    <w:lvl w:ilvl="7">
      <w:start w:val="1"/>
      <w:numFmt w:val="bullet"/>
      <w:lvlText w:val="o"/>
      <w:lvlJc w:val="left"/>
      <w:pPr>
        <w:tabs>
          <w:tab w:val="num" w:pos="6460"/>
        </w:tabs>
        <w:ind w:left="6460" w:hanging="360"/>
      </w:pPr>
      <w:rPr>
        <w:rFonts w:ascii="Courier New" w:hAnsi="Courier New"/>
      </w:rPr>
    </w:lvl>
    <w:lvl w:ilvl="8">
      <w:start w:val="1"/>
      <w:numFmt w:val="bullet"/>
      <w:lvlText w:val=""/>
      <w:lvlJc w:val="left"/>
      <w:pPr>
        <w:tabs>
          <w:tab w:val="num" w:pos="7180"/>
        </w:tabs>
        <w:ind w:left="7180" w:hanging="360"/>
      </w:pPr>
      <w:rPr>
        <w:rFonts w:ascii="Wingdings" w:hAnsi="Wingdings"/>
      </w:rPr>
    </w:lvl>
  </w:abstractNum>
  <w:abstractNum w:abstractNumId="3">
    <w:nsid w:val="00000004"/>
    <w:multiLevelType w:val="multilevel"/>
    <w:tmpl w:val="00000004"/>
    <w:name w:val="WWNum32"/>
    <w:lvl w:ilvl="0">
      <w:start w:val="2"/>
      <w:numFmt w:val="bullet"/>
      <w:lvlText w:val="-"/>
      <w:lvlJc w:val="left"/>
      <w:pPr>
        <w:tabs>
          <w:tab w:val="num" w:pos="568"/>
        </w:tabs>
        <w:ind w:left="928" w:hanging="360"/>
      </w:pPr>
      <w:rPr>
        <w:rFonts w:ascii="Times New Roman" w:hAnsi="Times New Roman"/>
      </w:rPr>
    </w:lvl>
    <w:lvl w:ilvl="1">
      <w:start w:val="1"/>
      <w:numFmt w:val="bullet"/>
      <w:lvlText w:val="o"/>
      <w:lvlJc w:val="left"/>
      <w:pPr>
        <w:tabs>
          <w:tab w:val="num" w:pos="948"/>
        </w:tabs>
        <w:ind w:left="948" w:hanging="360"/>
      </w:pPr>
      <w:rPr>
        <w:rFonts w:ascii="Courier New" w:hAnsi="Courier New"/>
      </w:rPr>
    </w:lvl>
    <w:lvl w:ilvl="2">
      <w:start w:val="1"/>
      <w:numFmt w:val="bullet"/>
      <w:lvlText w:val=""/>
      <w:lvlJc w:val="left"/>
      <w:pPr>
        <w:tabs>
          <w:tab w:val="num" w:pos="1668"/>
        </w:tabs>
        <w:ind w:left="1668" w:hanging="360"/>
      </w:pPr>
      <w:rPr>
        <w:rFonts w:ascii="Wingdings" w:hAnsi="Wingdings"/>
      </w:rPr>
    </w:lvl>
    <w:lvl w:ilvl="3">
      <w:start w:val="1"/>
      <w:numFmt w:val="bullet"/>
      <w:lvlText w:val=""/>
      <w:lvlJc w:val="left"/>
      <w:pPr>
        <w:tabs>
          <w:tab w:val="num" w:pos="2388"/>
        </w:tabs>
        <w:ind w:left="2388" w:hanging="360"/>
      </w:pPr>
      <w:rPr>
        <w:rFonts w:ascii="Symbol" w:hAnsi="Symbol"/>
      </w:rPr>
    </w:lvl>
    <w:lvl w:ilvl="4">
      <w:start w:val="1"/>
      <w:numFmt w:val="bullet"/>
      <w:lvlText w:val="o"/>
      <w:lvlJc w:val="left"/>
      <w:pPr>
        <w:tabs>
          <w:tab w:val="num" w:pos="3108"/>
        </w:tabs>
        <w:ind w:left="3108" w:hanging="360"/>
      </w:pPr>
      <w:rPr>
        <w:rFonts w:ascii="Courier New" w:hAnsi="Courier New"/>
      </w:rPr>
    </w:lvl>
    <w:lvl w:ilvl="5">
      <w:start w:val="1"/>
      <w:numFmt w:val="bullet"/>
      <w:lvlText w:val=""/>
      <w:lvlJc w:val="left"/>
      <w:pPr>
        <w:tabs>
          <w:tab w:val="num" w:pos="3828"/>
        </w:tabs>
        <w:ind w:left="3828" w:hanging="360"/>
      </w:pPr>
      <w:rPr>
        <w:rFonts w:ascii="Wingdings" w:hAnsi="Wingdings"/>
      </w:rPr>
    </w:lvl>
    <w:lvl w:ilvl="6">
      <w:start w:val="1"/>
      <w:numFmt w:val="bullet"/>
      <w:lvlText w:val=""/>
      <w:lvlJc w:val="left"/>
      <w:pPr>
        <w:tabs>
          <w:tab w:val="num" w:pos="4548"/>
        </w:tabs>
        <w:ind w:left="4548" w:hanging="360"/>
      </w:pPr>
      <w:rPr>
        <w:rFonts w:ascii="Symbol" w:hAnsi="Symbol"/>
      </w:rPr>
    </w:lvl>
    <w:lvl w:ilvl="7">
      <w:start w:val="1"/>
      <w:numFmt w:val="bullet"/>
      <w:lvlText w:val="o"/>
      <w:lvlJc w:val="left"/>
      <w:pPr>
        <w:tabs>
          <w:tab w:val="num" w:pos="5268"/>
        </w:tabs>
        <w:ind w:left="5268" w:hanging="360"/>
      </w:pPr>
      <w:rPr>
        <w:rFonts w:ascii="Courier New" w:hAnsi="Courier New"/>
      </w:rPr>
    </w:lvl>
    <w:lvl w:ilvl="8">
      <w:start w:val="1"/>
      <w:numFmt w:val="bullet"/>
      <w:lvlText w:val=""/>
      <w:lvlJc w:val="left"/>
      <w:pPr>
        <w:tabs>
          <w:tab w:val="num" w:pos="5988"/>
        </w:tabs>
        <w:ind w:left="5988" w:hanging="360"/>
      </w:pPr>
      <w:rPr>
        <w:rFonts w:ascii="Wingdings" w:hAnsi="Wingdings"/>
      </w:rPr>
    </w:lvl>
  </w:abstractNum>
  <w:abstractNum w:abstractNumId="4">
    <w:nsid w:val="00000005"/>
    <w:multiLevelType w:val="multilevel"/>
    <w:tmpl w:val="00000005"/>
    <w:name w:val="WWNum43"/>
    <w:lvl w:ilvl="0">
      <w:start w:val="2"/>
      <w:numFmt w:val="bullet"/>
      <w:lvlText w:val="-"/>
      <w:lvlJc w:val="left"/>
      <w:pPr>
        <w:tabs>
          <w:tab w:val="num" w:pos="0"/>
        </w:tabs>
        <w:ind w:left="360" w:hanging="360"/>
      </w:pPr>
      <w:rPr>
        <w:rFonts w:ascii="Times New Roman" w:hAnsi="Times New Roman"/>
      </w:rPr>
    </w:lvl>
    <w:lvl w:ilvl="1">
      <w:start w:val="1"/>
      <w:numFmt w:val="bullet"/>
      <w:lvlText w:val="o"/>
      <w:lvlJc w:val="left"/>
      <w:pPr>
        <w:tabs>
          <w:tab w:val="num" w:pos="380"/>
        </w:tabs>
        <w:ind w:left="380" w:hanging="360"/>
      </w:pPr>
      <w:rPr>
        <w:rFonts w:ascii="Courier New" w:hAnsi="Courier New"/>
      </w:rPr>
    </w:lvl>
    <w:lvl w:ilvl="2">
      <w:start w:val="1"/>
      <w:numFmt w:val="bullet"/>
      <w:lvlText w:val=""/>
      <w:lvlJc w:val="left"/>
      <w:pPr>
        <w:tabs>
          <w:tab w:val="num" w:pos="1100"/>
        </w:tabs>
        <w:ind w:left="1100" w:hanging="360"/>
      </w:pPr>
      <w:rPr>
        <w:rFonts w:ascii="Wingdings" w:hAnsi="Wingdings"/>
      </w:rPr>
    </w:lvl>
    <w:lvl w:ilvl="3">
      <w:start w:val="1"/>
      <w:numFmt w:val="bullet"/>
      <w:lvlText w:val=""/>
      <w:lvlJc w:val="left"/>
      <w:pPr>
        <w:tabs>
          <w:tab w:val="num" w:pos="1820"/>
        </w:tabs>
        <w:ind w:left="1820" w:hanging="360"/>
      </w:pPr>
      <w:rPr>
        <w:rFonts w:ascii="Symbol" w:hAnsi="Symbol"/>
      </w:rPr>
    </w:lvl>
    <w:lvl w:ilvl="4">
      <w:start w:val="1"/>
      <w:numFmt w:val="bullet"/>
      <w:lvlText w:val="o"/>
      <w:lvlJc w:val="left"/>
      <w:pPr>
        <w:tabs>
          <w:tab w:val="num" w:pos="2540"/>
        </w:tabs>
        <w:ind w:left="2540" w:hanging="360"/>
      </w:pPr>
      <w:rPr>
        <w:rFonts w:ascii="Courier New" w:hAnsi="Courier New"/>
      </w:rPr>
    </w:lvl>
    <w:lvl w:ilvl="5">
      <w:start w:val="1"/>
      <w:numFmt w:val="bullet"/>
      <w:lvlText w:val=""/>
      <w:lvlJc w:val="left"/>
      <w:pPr>
        <w:tabs>
          <w:tab w:val="num" w:pos="3260"/>
        </w:tabs>
        <w:ind w:left="3260" w:hanging="360"/>
      </w:pPr>
      <w:rPr>
        <w:rFonts w:ascii="Wingdings" w:hAnsi="Wingdings"/>
      </w:rPr>
    </w:lvl>
    <w:lvl w:ilvl="6">
      <w:start w:val="1"/>
      <w:numFmt w:val="bullet"/>
      <w:lvlText w:val=""/>
      <w:lvlJc w:val="left"/>
      <w:pPr>
        <w:tabs>
          <w:tab w:val="num" w:pos="3980"/>
        </w:tabs>
        <w:ind w:left="3980" w:hanging="360"/>
      </w:pPr>
      <w:rPr>
        <w:rFonts w:ascii="Symbol" w:hAnsi="Symbol"/>
      </w:rPr>
    </w:lvl>
    <w:lvl w:ilvl="7">
      <w:start w:val="1"/>
      <w:numFmt w:val="bullet"/>
      <w:lvlText w:val="o"/>
      <w:lvlJc w:val="left"/>
      <w:pPr>
        <w:tabs>
          <w:tab w:val="num" w:pos="4700"/>
        </w:tabs>
        <w:ind w:left="4700" w:hanging="360"/>
      </w:pPr>
      <w:rPr>
        <w:rFonts w:ascii="Courier New" w:hAnsi="Courier New"/>
      </w:rPr>
    </w:lvl>
    <w:lvl w:ilvl="8">
      <w:start w:val="1"/>
      <w:numFmt w:val="bullet"/>
      <w:lvlText w:val=""/>
      <w:lvlJc w:val="left"/>
      <w:pPr>
        <w:tabs>
          <w:tab w:val="num" w:pos="5420"/>
        </w:tabs>
        <w:ind w:left="5420" w:hanging="360"/>
      </w:pPr>
      <w:rPr>
        <w:rFonts w:ascii="Wingdings" w:hAnsi="Wingdings"/>
      </w:rPr>
    </w:lvl>
  </w:abstractNum>
  <w:abstractNum w:abstractNumId="5">
    <w:nsid w:val="00000006"/>
    <w:multiLevelType w:val="multilevel"/>
    <w:tmpl w:val="00000006"/>
    <w:name w:val="WWNum44"/>
    <w:lvl w:ilvl="0">
      <w:start w:val="1"/>
      <w:numFmt w:val="decimal"/>
      <w:lvlText w:val="%1."/>
      <w:lvlJc w:val="left"/>
      <w:pPr>
        <w:tabs>
          <w:tab w:val="num" w:pos="1870"/>
        </w:tabs>
        <w:ind w:left="1870" w:hanging="1170"/>
      </w:pPr>
      <w:rPr>
        <w:rFonts w:cs="Times New Roman"/>
      </w:rPr>
    </w:lvl>
    <w:lvl w:ilvl="1">
      <w:start w:val="1"/>
      <w:numFmt w:val="lowerLetter"/>
      <w:lvlText w:val="%2."/>
      <w:lvlJc w:val="left"/>
      <w:pPr>
        <w:tabs>
          <w:tab w:val="num" w:pos="1780"/>
        </w:tabs>
        <w:ind w:left="1780" w:hanging="360"/>
      </w:pPr>
      <w:rPr>
        <w:rFonts w:cs="Times New Roman"/>
      </w:rPr>
    </w:lvl>
    <w:lvl w:ilvl="2">
      <w:start w:val="1"/>
      <w:numFmt w:val="lowerRoman"/>
      <w:lvlText w:val="%3."/>
      <w:lvlJc w:val="right"/>
      <w:pPr>
        <w:tabs>
          <w:tab w:val="num" w:pos="2500"/>
        </w:tabs>
        <w:ind w:left="2500" w:hanging="180"/>
      </w:pPr>
      <w:rPr>
        <w:rFonts w:cs="Times New Roman"/>
      </w:rPr>
    </w:lvl>
    <w:lvl w:ilvl="3">
      <w:start w:val="1"/>
      <w:numFmt w:val="decimal"/>
      <w:lvlText w:val="%4."/>
      <w:lvlJc w:val="left"/>
      <w:pPr>
        <w:tabs>
          <w:tab w:val="num" w:pos="3220"/>
        </w:tabs>
        <w:ind w:left="3220" w:hanging="360"/>
      </w:pPr>
      <w:rPr>
        <w:rFonts w:cs="Times New Roman"/>
      </w:rPr>
    </w:lvl>
    <w:lvl w:ilvl="4">
      <w:start w:val="1"/>
      <w:numFmt w:val="lowerLetter"/>
      <w:lvlText w:val="%5."/>
      <w:lvlJc w:val="left"/>
      <w:pPr>
        <w:tabs>
          <w:tab w:val="num" w:pos="3940"/>
        </w:tabs>
        <w:ind w:left="3940" w:hanging="360"/>
      </w:pPr>
      <w:rPr>
        <w:rFonts w:cs="Times New Roman"/>
      </w:rPr>
    </w:lvl>
    <w:lvl w:ilvl="5">
      <w:start w:val="1"/>
      <w:numFmt w:val="lowerRoman"/>
      <w:lvlText w:val="%6."/>
      <w:lvlJc w:val="right"/>
      <w:pPr>
        <w:tabs>
          <w:tab w:val="num" w:pos="4660"/>
        </w:tabs>
        <w:ind w:left="4660" w:hanging="180"/>
      </w:pPr>
      <w:rPr>
        <w:rFonts w:cs="Times New Roman"/>
      </w:rPr>
    </w:lvl>
    <w:lvl w:ilvl="6">
      <w:start w:val="1"/>
      <w:numFmt w:val="decimal"/>
      <w:lvlText w:val="%7."/>
      <w:lvlJc w:val="left"/>
      <w:pPr>
        <w:tabs>
          <w:tab w:val="num" w:pos="5380"/>
        </w:tabs>
        <w:ind w:left="5380" w:hanging="360"/>
      </w:pPr>
      <w:rPr>
        <w:rFonts w:cs="Times New Roman"/>
      </w:rPr>
    </w:lvl>
    <w:lvl w:ilvl="7">
      <w:start w:val="1"/>
      <w:numFmt w:val="lowerLetter"/>
      <w:lvlText w:val="%8."/>
      <w:lvlJc w:val="left"/>
      <w:pPr>
        <w:tabs>
          <w:tab w:val="num" w:pos="6100"/>
        </w:tabs>
        <w:ind w:left="6100" w:hanging="360"/>
      </w:pPr>
      <w:rPr>
        <w:rFonts w:cs="Times New Roman"/>
      </w:rPr>
    </w:lvl>
    <w:lvl w:ilvl="8">
      <w:start w:val="1"/>
      <w:numFmt w:val="lowerRoman"/>
      <w:lvlText w:val="%9."/>
      <w:lvlJc w:val="right"/>
      <w:pPr>
        <w:tabs>
          <w:tab w:val="num" w:pos="6820"/>
        </w:tabs>
        <w:ind w:left="6820" w:hanging="180"/>
      </w:pPr>
      <w:rPr>
        <w:rFonts w:cs="Times New Roman"/>
      </w:rPr>
    </w:lvl>
  </w:abstractNum>
  <w:abstractNum w:abstractNumId="6">
    <w:nsid w:val="00000007"/>
    <w:multiLevelType w:val="multilevel"/>
    <w:tmpl w:val="00000007"/>
    <w:name w:val="WWNum45"/>
    <w:lvl w:ilvl="0">
      <w:start w:val="1"/>
      <w:numFmt w:val="decimal"/>
      <w:lvlText w:val="%1."/>
      <w:lvlJc w:val="left"/>
      <w:pPr>
        <w:tabs>
          <w:tab w:val="num" w:pos="0"/>
        </w:tabs>
        <w:ind w:left="363"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00000008"/>
    <w:multiLevelType w:val="multilevel"/>
    <w:tmpl w:val="00000008"/>
    <w:name w:val="WWNum46"/>
    <w:lvl w:ilvl="0">
      <w:start w:val="1"/>
      <w:numFmt w:val="decimal"/>
      <w:lvlText w:val="%1."/>
      <w:lvlJc w:val="left"/>
      <w:pPr>
        <w:tabs>
          <w:tab w:val="num" w:pos="0"/>
        </w:tabs>
        <w:ind w:left="363"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00000009"/>
    <w:multiLevelType w:val="multilevel"/>
    <w:tmpl w:val="00000009"/>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usePrinterMetrics/>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62E6D"/>
    <w:rsid w:val="00002F05"/>
    <w:rsid w:val="0002049F"/>
    <w:rsid w:val="000209A9"/>
    <w:rsid w:val="000260E1"/>
    <w:rsid w:val="000D2F3A"/>
    <w:rsid w:val="000E1C17"/>
    <w:rsid w:val="000E69EA"/>
    <w:rsid w:val="000F479A"/>
    <w:rsid w:val="00122CF6"/>
    <w:rsid w:val="00143FB6"/>
    <w:rsid w:val="0017304C"/>
    <w:rsid w:val="001758C4"/>
    <w:rsid w:val="001A194B"/>
    <w:rsid w:val="001C0394"/>
    <w:rsid w:val="001C2921"/>
    <w:rsid w:val="001C5F46"/>
    <w:rsid w:val="001D62F4"/>
    <w:rsid w:val="001E4F11"/>
    <w:rsid w:val="00222EA1"/>
    <w:rsid w:val="0023633A"/>
    <w:rsid w:val="002463A4"/>
    <w:rsid w:val="002E13BD"/>
    <w:rsid w:val="002F5E32"/>
    <w:rsid w:val="00333335"/>
    <w:rsid w:val="0033627D"/>
    <w:rsid w:val="00370CB0"/>
    <w:rsid w:val="00394698"/>
    <w:rsid w:val="003B18E8"/>
    <w:rsid w:val="00411BB3"/>
    <w:rsid w:val="004126BF"/>
    <w:rsid w:val="0045776C"/>
    <w:rsid w:val="00462CE5"/>
    <w:rsid w:val="00466027"/>
    <w:rsid w:val="00472A98"/>
    <w:rsid w:val="0049519F"/>
    <w:rsid w:val="004A5187"/>
    <w:rsid w:val="004A7262"/>
    <w:rsid w:val="004A7E64"/>
    <w:rsid w:val="004C5296"/>
    <w:rsid w:val="004E1874"/>
    <w:rsid w:val="004F59AF"/>
    <w:rsid w:val="00525DF2"/>
    <w:rsid w:val="005434D0"/>
    <w:rsid w:val="00562208"/>
    <w:rsid w:val="005D0AD8"/>
    <w:rsid w:val="0062345F"/>
    <w:rsid w:val="00626511"/>
    <w:rsid w:val="00630B52"/>
    <w:rsid w:val="00651A54"/>
    <w:rsid w:val="00652A52"/>
    <w:rsid w:val="00667767"/>
    <w:rsid w:val="00686EE1"/>
    <w:rsid w:val="00695353"/>
    <w:rsid w:val="006978AF"/>
    <w:rsid w:val="006A192E"/>
    <w:rsid w:val="006C4A82"/>
    <w:rsid w:val="006D2278"/>
    <w:rsid w:val="006F0F19"/>
    <w:rsid w:val="00742201"/>
    <w:rsid w:val="00763FAF"/>
    <w:rsid w:val="00766450"/>
    <w:rsid w:val="007760D8"/>
    <w:rsid w:val="007E7D02"/>
    <w:rsid w:val="007F31CA"/>
    <w:rsid w:val="008533A0"/>
    <w:rsid w:val="00861505"/>
    <w:rsid w:val="008703FF"/>
    <w:rsid w:val="0087484A"/>
    <w:rsid w:val="008905BF"/>
    <w:rsid w:val="00897F65"/>
    <w:rsid w:val="008C0F67"/>
    <w:rsid w:val="00966279"/>
    <w:rsid w:val="009675AC"/>
    <w:rsid w:val="009A12E2"/>
    <w:rsid w:val="009C4344"/>
    <w:rsid w:val="009D5EB0"/>
    <w:rsid w:val="009F1A39"/>
    <w:rsid w:val="00A574B7"/>
    <w:rsid w:val="00A62E6D"/>
    <w:rsid w:val="00A95A60"/>
    <w:rsid w:val="00AB58CA"/>
    <w:rsid w:val="00AC739F"/>
    <w:rsid w:val="00AD4D82"/>
    <w:rsid w:val="00AF5383"/>
    <w:rsid w:val="00B06647"/>
    <w:rsid w:val="00B07967"/>
    <w:rsid w:val="00B10D0E"/>
    <w:rsid w:val="00B25484"/>
    <w:rsid w:val="00B61EAE"/>
    <w:rsid w:val="00B63DB2"/>
    <w:rsid w:val="00B725F6"/>
    <w:rsid w:val="00BB69E9"/>
    <w:rsid w:val="00C82703"/>
    <w:rsid w:val="00C82ACD"/>
    <w:rsid w:val="00C905FE"/>
    <w:rsid w:val="00CD21D5"/>
    <w:rsid w:val="00D50966"/>
    <w:rsid w:val="00DA66C7"/>
    <w:rsid w:val="00DD2C4E"/>
    <w:rsid w:val="00DE33B5"/>
    <w:rsid w:val="00DE3554"/>
    <w:rsid w:val="00DF0BBD"/>
    <w:rsid w:val="00E37608"/>
    <w:rsid w:val="00E60464"/>
    <w:rsid w:val="00E94E5F"/>
    <w:rsid w:val="00E96675"/>
    <w:rsid w:val="00EB0752"/>
    <w:rsid w:val="00EB7A49"/>
    <w:rsid w:val="00EC3288"/>
    <w:rsid w:val="00EE28CC"/>
    <w:rsid w:val="00F015B3"/>
    <w:rsid w:val="00F07CD6"/>
    <w:rsid w:val="00F26819"/>
    <w:rsid w:val="00F911B6"/>
    <w:rsid w:val="00FD2D2A"/>
    <w:rsid w:val="00FE24D3"/>
    <w:rsid w:val="00FF281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kern w:val="1"/>
      <w:lang w:val="ru-RU" w:eastAsia="ru-RU"/>
    </w:rPr>
  </w:style>
  <w:style w:type="paragraph" w:styleId="Heading1">
    <w:name w:val="heading 1"/>
    <w:basedOn w:val="Normal"/>
    <w:next w:val="Normal"/>
    <w:link w:val="Heading1Char"/>
    <w:uiPriority w:val="9"/>
    <w:qFormat/>
    <w:pPr>
      <w:keepNext/>
      <w:outlineLvl w:val="0"/>
    </w:pPr>
    <w:rPr>
      <w:rFonts w:ascii="Courier New" w:hAnsi="Courier New" w:cs="Courier New"/>
      <w:b/>
      <w:bCs/>
      <w:i/>
      <w:iCs/>
      <w:sz w:val="24"/>
      <w:szCs w:val="24"/>
      <w:lang w:val="uk-UA"/>
    </w:rPr>
  </w:style>
  <w:style w:type="paragraph" w:styleId="Heading2">
    <w:name w:val="heading 2"/>
    <w:basedOn w:val="Normal"/>
    <w:next w:val="Normal"/>
    <w:link w:val="Heading2Char"/>
    <w:uiPriority w:val="9"/>
    <w:qFormat/>
    <w:pPr>
      <w:keepNext/>
      <w:jc w:val="both"/>
      <w:outlineLvl w:val="1"/>
    </w:pPr>
    <w:rPr>
      <w:rFonts w:ascii="Courier New" w:hAnsi="Courier New" w:cs="Courier New"/>
      <w:sz w:val="24"/>
      <w:szCs w:val="24"/>
      <w:lang w:val="uk-UA"/>
    </w:rPr>
  </w:style>
  <w:style w:type="paragraph" w:styleId="Heading7">
    <w:name w:val="heading 7"/>
    <w:basedOn w:val="Normal"/>
    <w:next w:val="Normal"/>
    <w:link w:val="Heading7Char"/>
    <w:uiPriority w:val="9"/>
    <w:qFormat/>
    <w:pPr>
      <w:spacing w:before="240" w:after="60"/>
      <w:outlineLvl w:val="6"/>
    </w:pPr>
    <w:rPr>
      <w:sz w:val="24"/>
      <w:szCs w:val="24"/>
    </w:rPr>
  </w:style>
  <w:style w:type="paragraph" w:styleId="Heading8">
    <w:name w:val="heading 8"/>
    <w:basedOn w:val="Normal"/>
    <w:next w:val="Normal"/>
    <w:link w:val="Heading8Char"/>
    <w:uiPriority w:val="9"/>
    <w:qFormat/>
    <w:pPr>
      <w:spacing w:before="240" w:after="60"/>
      <w:outlineLvl w:val="7"/>
    </w:pPr>
    <w:rPr>
      <w:i/>
      <w:iCs/>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1"/>
    <w:link w:val="Heading1"/>
    <w:uiPriority w:val="9"/>
    <w:rPr>
      <w:rFonts w:ascii="Cambria" w:hAnsi="Cambria" w:cs="Times New Roman"/>
      <w:b/>
      <w:bCs/>
      <w:kern w:val="1"/>
      <w:sz w:val="32"/>
      <w:szCs w:val="32"/>
      <w:lang w:val="ru-RU" w:eastAsia="ru-RU"/>
    </w:rPr>
  </w:style>
  <w:style w:type="character" w:customStyle="1" w:styleId="Heading2Char">
    <w:name w:val="Heading 2 Char"/>
    <w:basedOn w:val="DefaultParagraphFont1"/>
    <w:link w:val="Heading2"/>
    <w:uiPriority w:val="9"/>
    <w:rPr>
      <w:rFonts w:ascii="Cambria" w:hAnsi="Cambria" w:cs="Times New Roman"/>
      <w:b/>
      <w:bCs/>
      <w:i/>
      <w:iCs/>
      <w:sz w:val="28"/>
      <w:szCs w:val="28"/>
      <w:lang w:val="ru-RU" w:eastAsia="ru-RU"/>
    </w:rPr>
  </w:style>
  <w:style w:type="character" w:customStyle="1" w:styleId="Heading7Char">
    <w:name w:val="Heading 7 Char"/>
    <w:basedOn w:val="DefaultParagraphFont1"/>
    <w:link w:val="Heading7"/>
    <w:uiPriority w:val="9"/>
    <w:rPr>
      <w:rFonts w:ascii="Calibri" w:hAnsi="Calibri" w:cs="Times New Roman"/>
      <w:sz w:val="24"/>
      <w:szCs w:val="24"/>
      <w:lang w:val="ru-RU" w:eastAsia="ru-RU"/>
    </w:rPr>
  </w:style>
  <w:style w:type="character" w:customStyle="1" w:styleId="Heading8Char">
    <w:name w:val="Heading 8 Char"/>
    <w:basedOn w:val="DefaultParagraphFont1"/>
    <w:link w:val="Heading8"/>
    <w:uiPriority w:val="9"/>
    <w:rPr>
      <w:rFonts w:ascii="Calibri" w:hAnsi="Calibri" w:cs="Times New Roman"/>
      <w:i/>
      <w:iCs/>
      <w:sz w:val="24"/>
      <w:szCs w:val="24"/>
      <w:lang w:val="ru-RU" w:eastAsia="ru-RU"/>
    </w:rPr>
  </w:style>
  <w:style w:type="character" w:customStyle="1" w:styleId="DefaultParagraphFont1">
    <w:name w:val="Default Paragraph Font1"/>
  </w:style>
  <w:style w:type="character" w:customStyle="1" w:styleId="a">
    <w:name w:val="Основной шрифт"/>
  </w:style>
  <w:style w:type="character" w:customStyle="1" w:styleId="BodyTextChar">
    <w:name w:val="Body Text Char"/>
    <w:basedOn w:val="DefaultParagraphFont1"/>
    <w:rPr>
      <w:rFonts w:cs="Times New Roman"/>
      <w:sz w:val="20"/>
      <w:szCs w:val="20"/>
      <w:lang w:val="ru-RU" w:eastAsia="ru-RU"/>
    </w:rPr>
  </w:style>
  <w:style w:type="character" w:customStyle="1" w:styleId="TitleChar">
    <w:name w:val="Title Char"/>
    <w:basedOn w:val="DefaultParagraphFont1"/>
    <w:rPr>
      <w:rFonts w:ascii="Cambria" w:hAnsi="Cambria" w:cs="Times New Roman"/>
      <w:b/>
      <w:bCs/>
      <w:kern w:val="1"/>
      <w:sz w:val="32"/>
      <w:szCs w:val="32"/>
      <w:lang w:val="ru-RU" w:eastAsia="ru-RU"/>
    </w:rPr>
  </w:style>
  <w:style w:type="character" w:customStyle="1" w:styleId="BodyTextIndent2Char">
    <w:name w:val="Body Text Indent 2 Char"/>
    <w:basedOn w:val="DefaultParagraphFont1"/>
    <w:rPr>
      <w:rFonts w:cs="Times New Roman"/>
      <w:sz w:val="20"/>
      <w:szCs w:val="20"/>
      <w:lang w:val="ru-RU" w:eastAsia="ru-RU"/>
    </w:rPr>
  </w:style>
  <w:style w:type="character" w:customStyle="1" w:styleId="BodyTextIndent3Char">
    <w:name w:val="Body Text Indent 3 Char"/>
    <w:basedOn w:val="DefaultParagraphFont1"/>
    <w:rPr>
      <w:rFonts w:cs="Times New Roman"/>
      <w:sz w:val="16"/>
      <w:szCs w:val="16"/>
      <w:lang w:val="ru-RU" w:eastAsia="ru-RU"/>
    </w:rPr>
  </w:style>
  <w:style w:type="character" w:customStyle="1" w:styleId="BalloonTextChar">
    <w:name w:val="Balloon Text Char"/>
    <w:basedOn w:val="DefaultParagraphFont1"/>
    <w:rPr>
      <w:rFonts w:cs="Times New Roman"/>
      <w:sz w:val="2"/>
      <w:lang w:val="ru-RU" w:eastAsia="ru-RU"/>
    </w:rPr>
  </w:style>
  <w:style w:type="character" w:styleId="Hyperlink">
    <w:name w:val="Hyperlink"/>
    <w:basedOn w:val="DefaultParagraphFont1"/>
    <w:uiPriority w:val="99"/>
    <w:rPr>
      <w:rFonts w:cs="Times New Roman"/>
      <w:color w:val="0000FF"/>
      <w:u w:val="single"/>
      <w:lang/>
    </w:rPr>
  </w:style>
  <w:style w:type="character" w:customStyle="1" w:styleId="HeaderChar">
    <w:name w:val="Header Char"/>
    <w:basedOn w:val="DefaultParagraphFont1"/>
    <w:rPr>
      <w:rFonts w:cs="Times New Roman"/>
      <w:sz w:val="20"/>
      <w:szCs w:val="20"/>
      <w:lang w:val="ru-RU" w:eastAsia="ru-RU"/>
    </w:rPr>
  </w:style>
  <w:style w:type="character" w:customStyle="1" w:styleId="FooterChar">
    <w:name w:val="Footer Char"/>
    <w:basedOn w:val="DefaultParagraphFont1"/>
    <w:rPr>
      <w:rFonts w:cs="Times New Roman"/>
      <w:sz w:val="20"/>
      <w:szCs w:val="20"/>
      <w:lang w:val="ru-RU" w:eastAsia="ru-RU"/>
    </w:rPr>
  </w:style>
  <w:style w:type="character" w:customStyle="1" w:styleId="ListLabel1">
    <w:name w:val="ListLabel 1"/>
  </w:style>
  <w:style w:type="character" w:customStyle="1" w:styleId="ListLabel2">
    <w:name w:val="ListLabel 2"/>
    <w:rPr>
      <w:rFonts w:eastAsia="Times New Roman"/>
    </w:rPr>
  </w:style>
  <w:style w:type="paragraph" w:customStyle="1" w:styleId="a0">
    <w:name w:val="Заголовок"/>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1"/>
    <w:uiPriority w:val="99"/>
    <w:pPr>
      <w:spacing w:line="288" w:lineRule="auto"/>
      <w:jc w:val="both"/>
    </w:pPr>
    <w:rPr>
      <w:rFonts w:ascii="Courier New" w:hAnsi="Courier New" w:cs="Courier New"/>
      <w:sz w:val="24"/>
      <w:szCs w:val="24"/>
      <w:lang w:val="uk-UA"/>
    </w:rPr>
  </w:style>
  <w:style w:type="character" w:customStyle="1" w:styleId="BodyTextChar1">
    <w:name w:val="Body Text Char1"/>
    <w:basedOn w:val="DefaultParagraphFont"/>
    <w:link w:val="BodyText"/>
    <w:uiPriority w:val="99"/>
    <w:semiHidden/>
    <w:rsid w:val="0039056C"/>
    <w:rPr>
      <w:kern w:val="1"/>
      <w:lang w:val="ru-RU" w:eastAsia="ru-RU"/>
    </w:rPr>
  </w:style>
  <w:style w:type="paragraph" w:styleId="List">
    <w:name w:val="List"/>
    <w:basedOn w:val="BodyText"/>
    <w:uiPriority w:val="99"/>
    <w:rPr>
      <w:rFonts w:ascii="Times New Roman" w:hAnsi="Times New Roman" w:cs="Mangal"/>
    </w:rPr>
  </w:style>
  <w:style w:type="paragraph" w:styleId="Caption">
    <w:name w:val="caption"/>
    <w:basedOn w:val="Normal"/>
    <w:uiPriority w:val="35"/>
    <w:qFormat/>
    <w:pPr>
      <w:suppressLineNumbers/>
      <w:spacing w:before="120" w:after="120"/>
    </w:pPr>
    <w:rPr>
      <w:rFonts w:cs="Mangal"/>
      <w:i/>
      <w:iCs/>
      <w:sz w:val="24"/>
      <w:szCs w:val="24"/>
    </w:rPr>
  </w:style>
  <w:style w:type="paragraph" w:customStyle="1" w:styleId="a1">
    <w:name w:val="Покажчик"/>
    <w:basedOn w:val="Normal"/>
    <w:pPr>
      <w:suppressLineNumbers/>
    </w:pPr>
    <w:rPr>
      <w:rFonts w:cs="Mangal"/>
    </w:rPr>
  </w:style>
  <w:style w:type="paragraph" w:styleId="Title">
    <w:name w:val="Title"/>
    <w:basedOn w:val="Normal"/>
    <w:link w:val="TitleChar1"/>
    <w:uiPriority w:val="10"/>
    <w:qFormat/>
    <w:pPr>
      <w:jc w:val="center"/>
    </w:pPr>
    <w:rPr>
      <w:rFonts w:ascii="Courier New" w:hAnsi="Courier New" w:cs="Arial Black"/>
      <w:sz w:val="28"/>
      <w:szCs w:val="24"/>
      <w:lang w:val="uk-UA"/>
    </w:rPr>
  </w:style>
  <w:style w:type="character" w:customStyle="1" w:styleId="TitleChar1">
    <w:name w:val="Title Char1"/>
    <w:basedOn w:val="DefaultParagraphFont"/>
    <w:link w:val="Title"/>
    <w:uiPriority w:val="10"/>
    <w:rsid w:val="0039056C"/>
    <w:rPr>
      <w:rFonts w:asciiTheme="majorHAnsi" w:eastAsiaTheme="majorEastAsia" w:hAnsiTheme="majorHAnsi" w:cstheme="majorBidi"/>
      <w:b/>
      <w:bCs/>
      <w:kern w:val="28"/>
      <w:sz w:val="32"/>
      <w:szCs w:val="32"/>
      <w:lang w:val="ru-RU" w:eastAsia="ru-RU"/>
    </w:rPr>
  </w:style>
  <w:style w:type="paragraph" w:customStyle="1" w:styleId="BodyTextIndent21">
    <w:name w:val="Body Text Indent 21"/>
    <w:basedOn w:val="Normal"/>
    <w:pPr>
      <w:spacing w:after="120" w:line="480" w:lineRule="auto"/>
      <w:ind w:left="283"/>
    </w:pPr>
  </w:style>
  <w:style w:type="paragraph" w:customStyle="1" w:styleId="BodyTextIndent31">
    <w:name w:val="Body Text Indent 31"/>
    <w:basedOn w:val="Normal"/>
    <w:pPr>
      <w:spacing w:after="120"/>
      <w:ind w:left="283"/>
    </w:pPr>
    <w:rPr>
      <w:sz w:val="16"/>
      <w:szCs w:val="16"/>
    </w:rPr>
  </w:style>
  <w:style w:type="paragraph" w:customStyle="1" w:styleId="BalloonText1">
    <w:name w:val="Balloon Text1"/>
    <w:basedOn w:val="Normal"/>
    <w:rPr>
      <w:rFonts w:ascii="Tahoma" w:hAnsi="Tahoma" w:cs="Tahoma"/>
      <w:sz w:val="16"/>
      <w:szCs w:val="16"/>
    </w:rPr>
  </w:style>
  <w:style w:type="paragraph" w:styleId="Header">
    <w:name w:val="header"/>
    <w:basedOn w:val="Normal"/>
    <w:link w:val="HeaderChar1"/>
    <w:uiPriority w:val="99"/>
    <w:pPr>
      <w:tabs>
        <w:tab w:val="center" w:pos="4819"/>
        <w:tab w:val="right" w:pos="9639"/>
      </w:tabs>
    </w:pPr>
  </w:style>
  <w:style w:type="character" w:customStyle="1" w:styleId="HeaderChar1">
    <w:name w:val="Header Char1"/>
    <w:basedOn w:val="DefaultParagraphFont"/>
    <w:link w:val="Header"/>
    <w:uiPriority w:val="99"/>
    <w:semiHidden/>
    <w:rsid w:val="0039056C"/>
    <w:rPr>
      <w:kern w:val="1"/>
      <w:lang w:val="ru-RU" w:eastAsia="ru-RU"/>
    </w:rPr>
  </w:style>
  <w:style w:type="paragraph" w:styleId="Footer">
    <w:name w:val="footer"/>
    <w:basedOn w:val="Normal"/>
    <w:link w:val="FooterChar1"/>
    <w:uiPriority w:val="99"/>
    <w:pPr>
      <w:tabs>
        <w:tab w:val="center" w:pos="4819"/>
        <w:tab w:val="right" w:pos="9639"/>
      </w:tabs>
    </w:pPr>
  </w:style>
  <w:style w:type="character" w:customStyle="1" w:styleId="FooterChar1">
    <w:name w:val="Footer Char1"/>
    <w:basedOn w:val="DefaultParagraphFont"/>
    <w:link w:val="Footer"/>
    <w:uiPriority w:val="99"/>
    <w:semiHidden/>
    <w:rsid w:val="0039056C"/>
    <w:rPr>
      <w:kern w:val="1"/>
      <w:lang w:val="ru-RU" w:eastAsia="ru-RU"/>
    </w:rPr>
  </w:style>
  <w:style w:type="character" w:styleId="PageNumber">
    <w:name w:val="page number"/>
    <w:basedOn w:val="DefaultParagraphFont"/>
    <w:uiPriority w:val="99"/>
    <w:rsid w:val="00A62E6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gk.luts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12313</Words>
  <Characters>7019</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Товариство "М</dc:title>
  <dc:subject/>
  <dc:creator>Ковалюк Валерий Антонович</dc:creator>
  <cp:keywords/>
  <dc:description/>
  <cp:lastModifiedBy>grelja</cp:lastModifiedBy>
  <cp:revision>2</cp:revision>
  <cp:lastPrinted>2019-06-25T13:58:00Z</cp:lastPrinted>
  <dcterms:created xsi:type="dcterms:W3CDTF">2019-06-26T10:44:00Z</dcterms:created>
  <dcterms:modified xsi:type="dcterms:W3CDTF">2019-06-26T10:44:00Z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МЖК Ltd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