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1"/>
        </w:numPr>
        <w:rPr>
          <w:color w:val="FFFFFF"/>
          <w:sz w:val="28"/>
          <w:szCs w:val="28"/>
          <w:lang w:val="ru-RU"/>
        </w:rPr>
      </w:pPr>
      <w:r>
        <w:rPr>
          <w:color w:val="FFFFFF"/>
          <w:sz w:val="28"/>
          <w:szCs w:val="28"/>
          <w:lang w:val="ru-RU"/>
        </w:rPr>
        <w:object>
          <v:shape id="ole_rId2" style="width:51.75pt;height:53.55pt" o:ole="">
            <v:imagedata r:id="rId3" o:title=""/>
          </v:shape>
          <o:OLEObject Type="Embed" ProgID="" ShapeID="ole_rId2" DrawAspect="Content" ObjectID="_618950769" r:id="rId2"/>
        </w:object>
      </w:r>
    </w:p>
    <w:p>
      <w:pPr>
        <w:pStyle w:val="1"/>
        <w:numPr>
          <w:ilvl w:val="0"/>
          <w:numId w:val="1"/>
        </w:numPr>
        <w:rPr>
          <w:color w:val="FFFFFF"/>
          <w:sz w:val="28"/>
          <w:szCs w:val="28"/>
          <w:lang w:val="ru-RU"/>
        </w:rPr>
      </w:pPr>
      <w:r>
        <w:rPr>
          <w:color w:val="FFFFFF"/>
          <w:sz w:val="28"/>
          <w:szCs w:val="28"/>
          <w:lang w:val="ru-RU"/>
        </w:rPr>
      </w:r>
    </w:p>
    <w:p>
      <w:pPr>
        <w:pStyle w:val="1"/>
        <w:numPr>
          <w:ilvl w:val="0"/>
          <w:numId w:val="1"/>
        </w:numPr>
        <w:rPr>
          <w:color w:val="FFFFFF"/>
          <w:sz w:val="28"/>
          <w:szCs w:val="28"/>
          <w:lang w:val="ru-RU"/>
        </w:rPr>
      </w:pPr>
      <w:r>
        <w:rPr>
          <w:color w:val="FFFFFF"/>
          <w:sz w:val="28"/>
          <w:szCs w:val="28"/>
          <w:lang w:val="ru-RU"/>
        </w:rPr>
      </w:r>
    </w:p>
    <w:p>
      <w:pPr>
        <w:pStyle w:val="1"/>
        <w:numPr>
          <w:ilvl w:val="0"/>
          <w:numId w:val="1"/>
        </w:numPr>
        <w:rPr>
          <w:color w:val="FFFFFF"/>
          <w:sz w:val="16"/>
          <w:szCs w:val="16"/>
          <w:lang w:val="ru-RU"/>
        </w:rPr>
      </w:pPr>
      <w:r>
        <w:rPr>
          <w:color w:val="FFFFFF"/>
          <w:sz w:val="16"/>
          <w:szCs w:val="16"/>
          <w:lang w:val="ru-RU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</w:rPr>
      </w:pPr>
      <w:r>
        <w:rPr>
          <w:b/>
          <w:bCs w:val="false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Про виплату одноразової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матеріальної допомоги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військовослужбовцям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 xml:space="preserve">Відповідно до ст. 42, п. 8 ст. 59 Закону України «Про місцеве самоврядування в Україні», на виконання </w:t>
      </w:r>
      <w:r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bCs/>
          <w:color w:val="000000"/>
          <w:sz w:val="28"/>
          <w:szCs w:val="28"/>
          <w:lang w:eastAsia="ar-SA"/>
        </w:rPr>
        <w:t>Комплексної програми соціальної підтримки учасників бойових дій, бійців-добровольців, членів їх сімей, а також сімей загиблих (померлих) військовослужбовців, які зареєстровані на території Луцької міської територіальної громади, на 2021</w:t>
      </w:r>
      <w:r>
        <w:rPr>
          <w:rStyle w:val="Style19"/>
          <w:rFonts w:eastAsia="Times New Roman" w:cs="Times New Roman"/>
          <w:color w:val="000000"/>
          <w:sz w:val="28"/>
          <w:szCs w:val="28"/>
          <w:lang w:eastAsia="ar-SA"/>
        </w:rPr>
        <w:t>-</w:t>
      </w:r>
      <w:r>
        <w:rPr>
          <w:rFonts w:eastAsia="Times New Roman" w:cs="Times New Roman"/>
          <w:bCs/>
          <w:color w:val="000000"/>
          <w:sz w:val="28"/>
          <w:szCs w:val="28"/>
          <w:lang w:eastAsia="ar-SA"/>
        </w:rPr>
        <w:t>2023 роки</w:t>
      </w:r>
      <w:r>
        <w:rPr>
          <w:color w:val="000000"/>
          <w:szCs w:val="28"/>
        </w:rPr>
        <w:t xml:space="preserve">, затвердженої рішенням міської ради від </w:t>
      </w:r>
      <w:r>
        <w:rPr>
          <w:color w:val="000000"/>
          <w:szCs w:val="28"/>
          <w:lang w:val="en-US"/>
        </w:rPr>
        <w:t>23.12.2020</w:t>
      </w:r>
      <w:r>
        <w:rPr>
          <w:color w:val="000000"/>
          <w:szCs w:val="28"/>
        </w:rPr>
        <w:t xml:space="preserve"> № </w:t>
      </w:r>
      <w:r>
        <w:rPr>
          <w:color w:val="000000"/>
          <w:szCs w:val="28"/>
          <w:lang w:val="en-US"/>
        </w:rPr>
        <w:t>2</w:t>
      </w:r>
      <w:r>
        <w:rPr>
          <w:color w:val="000000"/>
          <w:szCs w:val="28"/>
        </w:rPr>
        <w:t>/</w:t>
      </w:r>
      <w:r>
        <w:rPr>
          <w:color w:val="000000"/>
          <w:szCs w:val="28"/>
          <w:lang w:val="en-US"/>
        </w:rPr>
        <w:t>40</w:t>
      </w:r>
      <w:r>
        <w:rPr>
          <w:color w:val="000000"/>
          <w:szCs w:val="28"/>
        </w:rPr>
        <w:t>, а також з метою забезпечення</w:t>
      </w:r>
      <w:r>
        <w:rPr>
          <w:szCs w:val="28"/>
        </w:rPr>
        <w:t xml:space="preserve"> підтримки військовослужбовців, які призвані на військову службу за контрактом: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1. Надати за рахунок коштів, передбачених бюджетом Луцької міської територіальної громади на 20</w:t>
      </w:r>
      <w:r>
        <w:rPr>
          <w:szCs w:val="28"/>
          <w:lang w:val="en-US"/>
        </w:rPr>
        <w:t>21</w:t>
      </w:r>
      <w:r>
        <w:rPr>
          <w:szCs w:val="28"/>
        </w:rPr>
        <w:t xml:space="preserve"> рік на соціальні виплати за статтею витрат «Інші заходи у сфері соціального захисту і соціального забезпечення» (КФК 0813242), одноразову матеріальну допомогу (на загальну</w:t>
      </w:r>
      <w:r>
        <w:rPr>
          <w:szCs w:val="28"/>
          <w:shd w:fill="FFFFFF" w:val="clear"/>
        </w:rPr>
        <w:t xml:space="preserve"> суму 40</w:t>
      </w:r>
      <w:r>
        <w:rPr>
          <w:color w:val="000000"/>
          <w:szCs w:val="28"/>
          <w:highlight w:val="white"/>
          <w:lang w:val="en-US"/>
        </w:rPr>
        <w:t>,0</w:t>
      </w:r>
      <w:r>
        <w:rPr>
          <w:szCs w:val="28"/>
          <w:shd w:fill="FFFFFF" w:val="clear"/>
          <w:lang w:val="ru-RU"/>
        </w:rPr>
        <w:t> </w:t>
      </w:r>
      <w:r>
        <w:rPr>
          <w:szCs w:val="28"/>
          <w:shd w:fill="FFFFFF" w:val="clear"/>
        </w:rPr>
        <w:t>тис. грн)</w:t>
      </w:r>
      <w:r>
        <w:rPr>
          <w:szCs w:val="28"/>
        </w:rPr>
        <w:t xml:space="preserve"> військовослужбовцям, які уклали контракт про проходження військової служби у</w:t>
      </w:r>
      <w:r>
        <w:rPr>
          <w:szCs w:val="28"/>
          <w:lang w:val="ru-RU"/>
        </w:rPr>
        <w:t xml:space="preserve"> </w:t>
      </w:r>
      <w:r>
        <w:rPr>
          <w:szCs w:val="28"/>
          <w:lang w:val="en-US"/>
        </w:rPr>
        <w:t>2020</w:t>
      </w:r>
      <w:r>
        <w:rPr>
          <w:szCs w:val="28"/>
          <w:lang w:val="ru-RU"/>
        </w:rPr>
        <w:t xml:space="preserve"> </w:t>
      </w:r>
      <w:r>
        <w:rPr>
          <w:szCs w:val="28"/>
        </w:rPr>
        <w:t>році і на час укладання контракту зареєстровані на території м. Луцька та населених пунктів Луцької міської територіальної громади, в розмірі 5,0 тис. грн кожному: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;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;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;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;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;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;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;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>
          <w:szCs w:val="28"/>
        </w:rPr>
        <w:t>- .</w:t>
      </w:r>
    </w:p>
    <w:p>
      <w:pPr>
        <w:pStyle w:val="Normal"/>
        <w:tabs>
          <w:tab w:val="left" w:pos="720" w:leader="none"/>
          <w:tab w:val="left" w:pos="900" w:leader="none"/>
        </w:tabs>
        <w:ind w:left="0" w:right="0" w:firstLine="709"/>
        <w:jc w:val="both"/>
        <w:rPr/>
      </w:pPr>
      <w:r>
        <w:rPr/>
      </w:r>
    </w:p>
    <w:p>
      <w:pPr>
        <w:pStyle w:val="Style21"/>
        <w:spacing w:before="0" w:after="0"/>
        <w:ind w:left="0" w:right="0" w:firstLine="709"/>
        <w:jc w:val="both"/>
        <w:rPr/>
      </w:pPr>
      <w:r>
        <w:rPr>
          <w:szCs w:val="28"/>
          <w:shd w:fill="FFFFFF" w:val="clear"/>
        </w:rPr>
        <w:t>2.</w:t>
      </w:r>
      <w:r>
        <w:rPr>
          <w:szCs w:val="28"/>
          <w:shd w:fill="FFFFFF" w:val="clear"/>
          <w:lang w:val="ru-RU"/>
        </w:rPr>
        <w:t> </w:t>
      </w:r>
      <w:r>
        <w:rPr>
          <w:szCs w:val="28"/>
          <w:shd w:fill="FFFFFF" w:val="clear"/>
        </w:rPr>
        <w:t>Департаменту соціальної політики міської ради провести відповідні перерахування коштів.</w:t>
      </w:r>
    </w:p>
    <w:p>
      <w:pPr>
        <w:pStyle w:val="Normal"/>
        <w:tabs>
          <w:tab w:val="left" w:pos="-3780" w:leader="none"/>
        </w:tabs>
        <w:ind w:left="0" w:right="0" w:firstLine="709"/>
        <w:jc w:val="both"/>
        <w:rPr/>
      </w:pPr>
      <w:r>
        <w:rPr>
          <w:szCs w:val="28"/>
          <w:shd w:fill="FFFFFF" w:val="clear"/>
        </w:rPr>
        <w:t>3</w:t>
      </w:r>
      <w:r>
        <w:rPr>
          <w:bCs w:val="false"/>
          <w:szCs w:val="28"/>
          <w:shd w:fill="FFFFFF" w:val="clear"/>
        </w:rPr>
        <w:t>.</w:t>
      </w:r>
      <w:r>
        <w:rPr>
          <w:bCs w:val="false"/>
          <w:szCs w:val="28"/>
          <w:shd w:fill="FFFFFF" w:val="clear"/>
          <w:lang w:val="ru-RU"/>
        </w:rPr>
        <w:t> </w:t>
      </w:r>
      <w:r>
        <w:rPr>
          <w:bCs w:val="false"/>
          <w:szCs w:val="28"/>
          <w:shd w:fill="FFFFFF" w:val="clear"/>
        </w:rPr>
        <w:t>Контроль за виконанням розпорядження покласти на заступника міського голови</w:t>
      </w:r>
      <w:r>
        <w:rPr>
          <w:bCs w:val="false"/>
          <w:szCs w:val="28"/>
          <w:shd w:fill="FFFFFF" w:val="clear"/>
          <w:lang w:val="ru-RU"/>
        </w:rPr>
        <w:t xml:space="preserve"> </w:t>
      </w:r>
      <w:r>
        <w:rPr>
          <w:bCs w:val="false"/>
          <w:szCs w:val="28"/>
          <w:shd w:fill="FFFFFF" w:val="clear"/>
        </w:rPr>
        <w:t>Чебелюк І.І.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  <w:t>Міський  голова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bCs w:val="false"/>
          <w:sz w:val="24"/>
          <w:szCs w:val="28"/>
        </w:rPr>
        <w:t>Майборода</w:t>
      </w:r>
      <w:r>
        <w:rPr>
          <w:bCs w:val="false"/>
          <w:sz w:val="24"/>
        </w:rPr>
        <w:t xml:space="preserve"> 284 177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709" w:top="765" w:footer="567" w:bottom="1134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01"/>
    <w:family w:val="roman"/>
    <w:pitch w:val="default"/>
  </w:font>
  <w:font w:name="Verdana">
    <w:charset w:val="cc"/>
    <w:family w:val="swiss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2"/>
      <w:tabs>
        <w:tab w:val="center" w:pos="4677" w:leader="none"/>
        <w:tab w:val="left" w:pos="7035" w:leader="none"/>
        <w:tab w:val="left" w:pos="7140" w:leader="none"/>
        <w:tab w:val="right" w:pos="9355" w:leader="none"/>
      </w:tabs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3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Шрифт абзацу за замовчуванням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12">
    <w:name w:val="Основной шрифт абзаца12"/>
    <w:qFormat/>
    <w:rPr/>
  </w:style>
  <w:style w:type="character" w:styleId="11">
    <w:name w:val="Основной шрифт абзаца11"/>
    <w:qFormat/>
    <w:rPr/>
  </w:style>
  <w:style w:type="character" w:styleId="10">
    <w:name w:val="Основной шрифт абзаца10"/>
    <w:qFormat/>
    <w:rPr/>
  </w:style>
  <w:style w:type="character" w:styleId="9">
    <w:name w:val="Основной шрифт абзаца9"/>
    <w:qFormat/>
    <w:rPr/>
  </w:style>
  <w:style w:type="character" w:styleId="8">
    <w:name w:val="Основной шрифт абзаца8"/>
    <w:qFormat/>
    <w:rPr/>
  </w:style>
  <w:style w:type="character" w:styleId="7">
    <w:name w:val="Основной шрифт абзаца7"/>
    <w:qFormat/>
    <w:rPr/>
  </w:style>
  <w:style w:type="character" w:styleId="6">
    <w:name w:val="Основной шрифт абзаца6"/>
    <w:qFormat/>
    <w:rPr/>
  </w:style>
  <w:style w:type="character" w:styleId="5">
    <w:name w:val="Основной шрифт абзаца5"/>
    <w:qFormat/>
    <w:rPr/>
  </w:style>
  <w:style w:type="character" w:styleId="4">
    <w:name w:val="Основной шрифт абзаца4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13">
    <w:name w:val="Основной шрифт абзаца1"/>
    <w:qFormat/>
    <w:rPr/>
  </w:style>
  <w:style w:type="character" w:styleId="Style15">
    <w:name w:val="Символ нумерации"/>
    <w:qFormat/>
    <w:rPr/>
  </w:style>
  <w:style w:type="character" w:styleId="Style16">
    <w:name w:val="Номер сторінки"/>
    <w:basedOn w:val="2"/>
    <w:rPr/>
  </w:style>
  <w:style w:type="character" w:styleId="Style17">
    <w:name w:val="Основной текст Знак"/>
    <w:qFormat/>
    <w:rPr>
      <w:bCs/>
      <w:sz w:val="28"/>
      <w:szCs w:val="24"/>
      <w:lang w:val="uk-UA"/>
    </w:rPr>
  </w:style>
  <w:style w:type="character" w:styleId="Style18">
    <w:name w:val="Верхний колонтитул Знак"/>
    <w:qFormat/>
    <w:rPr>
      <w:bCs/>
      <w:sz w:val="28"/>
      <w:szCs w:val="24"/>
      <w:lang w:val="uk-UA" w:eastAsia="zh-CN"/>
    </w:rPr>
  </w:style>
  <w:style w:type="character" w:styleId="Style19">
    <w:name w:val="Виділення жирним"/>
    <w:qFormat/>
    <w:rPr>
      <w:b/>
      <w:bCs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Arial" w:hAnsi="Arial" w:eastAsia="Lucida Sans Unicode" w:cs="Mangal;Liberation Mono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;Liberation Mono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</w:rPr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Style27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8"/>
      <w:szCs w:val="24"/>
    </w:rPr>
  </w:style>
  <w:style w:type="paragraph" w:styleId="131">
    <w:name w:val="Указатель13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Style28">
    <w:name w:val="Назва об'єкта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121">
    <w:name w:val="Указатель12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101">
    <w:name w:val="Название объекта10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111">
    <w:name w:val="Указатель11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91">
    <w:name w:val="Название объекта9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102">
    <w:name w:val="Указатель10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81">
    <w:name w:val="Название объекта8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92">
    <w:name w:val="Указатель9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82">
    <w:name w:val="Указатель8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72">
    <w:name w:val="Указатель7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62">
    <w:name w:val="Указатель6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52">
    <w:name w:val="Указатель5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31">
    <w:name w:val="Название объекта3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42">
    <w:name w:val="Указатель4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32">
    <w:name w:val="Указатель3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14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Mangal;Liberation Mono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ascii="Times New Roman" w:hAnsi="Times New Roman" w:cs="Mangal;Liberation Mono"/>
    </w:rPr>
  </w:style>
  <w:style w:type="paragraph" w:styleId="15">
    <w:name w:val="Название1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16">
    <w:name w:val="Указатель1"/>
    <w:basedOn w:val="Normal"/>
    <w:qFormat/>
    <w:pPr>
      <w:suppressLineNumbers/>
    </w:pPr>
    <w:rPr>
      <w:rFonts w:cs="Mangal;Liberation Mono"/>
    </w:rPr>
  </w:style>
  <w:style w:type="paragraph" w:styleId="Style29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0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31">
    <w:name w:val="Содержимое врезки"/>
    <w:basedOn w:val="Normal"/>
    <w:qFormat/>
    <w:pPr/>
    <w:rPr/>
  </w:style>
  <w:style w:type="paragraph" w:styleId="Style32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33">
    <w:name w:val="Верхний колонтитул слева"/>
    <w:basedOn w:val="Normal"/>
    <w:qFormat/>
    <w:pPr>
      <w:suppressLineNumbers/>
      <w:tabs>
        <w:tab w:val="center" w:pos="4679" w:leader="none"/>
        <w:tab w:val="right" w:pos="9359" w:leader="none"/>
      </w:tabs>
    </w:pPr>
    <w:rPr/>
  </w:style>
  <w:style w:type="paragraph" w:styleId="17">
    <w:name w:val="Схема документа1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LibreOffice/6.0.3.2$Windows_X86_64 LibreOffice_project/8f48d515416608e3a835360314dac7e47fd0b821</Application>
  <Pages>2</Pages>
  <Words>200</Words>
  <Characters>1260</Characters>
  <CharactersWithSpaces>1585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2019-09-09T16:37:00Z</dcterms:created>
  <dc:creator>khmel</dc:creator>
  <dc:description/>
  <dc:language>uk-UA</dc:language>
  <cp:lastModifiedBy/>
  <cp:lastPrinted>2020-02-03T10:10:00Z</cp:lastPrinted>
  <dcterms:modified xsi:type="dcterms:W3CDTF">2021-05-24T15:18:45Z</dcterms:modified>
  <cp:revision>9</cp:revision>
  <dc:subject/>
  <dc:title/>
</cp:coreProperties>
</file>