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B90" w:rsidRDefault="007F6AD7">
      <w:pPr>
        <w:tabs>
          <w:tab w:val="left" w:pos="10440"/>
        </w:tabs>
        <w:ind w:right="48"/>
      </w:pPr>
      <w:r>
        <w:rPr>
          <w:sz w:val="28"/>
          <w:szCs w:val="28"/>
        </w:rPr>
        <w:t xml:space="preserve">                                                                                          Додаток </w:t>
      </w:r>
    </w:p>
    <w:p w:rsidR="00794B90" w:rsidRDefault="007F6AD7">
      <w:pPr>
        <w:tabs>
          <w:tab w:val="left" w:pos="10440"/>
        </w:tabs>
        <w:ind w:right="48"/>
      </w:pPr>
      <w:r>
        <w:rPr>
          <w:sz w:val="28"/>
          <w:szCs w:val="28"/>
        </w:rPr>
        <w:t xml:space="preserve">                                                                                          до рішення міської  ради</w:t>
      </w:r>
    </w:p>
    <w:p w:rsidR="00794B90" w:rsidRDefault="007F6AD7">
      <w:pPr>
        <w:tabs>
          <w:tab w:val="left" w:pos="10440"/>
        </w:tabs>
        <w:ind w:firstLine="6300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від _________ № ____</w:t>
      </w:r>
    </w:p>
    <w:p w:rsidR="00794B90" w:rsidRDefault="00794B90">
      <w:pPr>
        <w:tabs>
          <w:tab w:val="left" w:pos="10440"/>
        </w:tabs>
        <w:ind w:left="1164" w:right="48" w:firstLine="6300"/>
        <w:rPr>
          <w:b/>
          <w:sz w:val="26"/>
          <w:szCs w:val="26"/>
          <w:lang w:eastAsia="uk-UA"/>
        </w:rPr>
      </w:pPr>
    </w:p>
    <w:p w:rsidR="00794B90" w:rsidRDefault="00794B90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</w:p>
    <w:p w:rsidR="00794B90" w:rsidRDefault="007F6AD7">
      <w:pPr>
        <w:tabs>
          <w:tab w:val="left" w:pos="10440"/>
        </w:tabs>
        <w:ind w:right="48" w:firstLine="6300"/>
      </w:pPr>
      <w:r>
        <w:rPr>
          <w:b/>
          <w:sz w:val="26"/>
          <w:szCs w:val="26"/>
          <w:lang w:eastAsia="uk-UA"/>
        </w:rPr>
        <w:t xml:space="preserve">Президенту України </w:t>
      </w:r>
    </w:p>
    <w:p w:rsidR="00794B90" w:rsidRDefault="007F6AD7">
      <w:pPr>
        <w:tabs>
          <w:tab w:val="left" w:pos="10440"/>
        </w:tabs>
        <w:ind w:right="48" w:firstLine="6300"/>
      </w:pPr>
      <w:r>
        <w:rPr>
          <w:b/>
          <w:sz w:val="26"/>
          <w:szCs w:val="26"/>
          <w:lang w:eastAsia="uk-UA"/>
        </w:rPr>
        <w:t>Зеленському В.О.</w:t>
      </w:r>
    </w:p>
    <w:p w:rsidR="00794B90" w:rsidRDefault="00794B90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</w:p>
    <w:p w:rsidR="00794B90" w:rsidRDefault="007F6AD7">
      <w:pPr>
        <w:tabs>
          <w:tab w:val="left" w:pos="10440"/>
        </w:tabs>
        <w:ind w:right="48" w:firstLine="6300"/>
      </w:pPr>
      <w:r>
        <w:rPr>
          <w:b/>
          <w:sz w:val="26"/>
          <w:szCs w:val="26"/>
          <w:lang w:eastAsia="uk-UA"/>
        </w:rPr>
        <w:t>Премʼєр-міністру України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Гончаруку О.В.</w:t>
      </w:r>
    </w:p>
    <w:p w:rsidR="00794B90" w:rsidRDefault="00794B90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Голові Верховної РадиУкраїни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Разумкову Д.О.</w:t>
      </w:r>
    </w:p>
    <w:p w:rsidR="00794B90" w:rsidRDefault="00794B90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Народним депутатам України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Палиці І.П.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Івахіву С.П.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Констанкевич І.М.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Гузю І.В.</w:t>
      </w:r>
    </w:p>
    <w:p w:rsidR="00794B90" w:rsidRDefault="007F6AD7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Рубльову В.В.</w:t>
      </w:r>
    </w:p>
    <w:p w:rsidR="00794B90" w:rsidRDefault="007F6AD7">
      <w:pPr>
        <w:tabs>
          <w:tab w:val="left" w:pos="10440"/>
        </w:tabs>
        <w:ind w:right="48" w:firstLine="6300"/>
      </w:pPr>
      <w:r>
        <w:rPr>
          <w:b/>
          <w:sz w:val="26"/>
          <w:szCs w:val="26"/>
          <w:lang w:eastAsia="uk-UA"/>
        </w:rPr>
        <w:t>Стернійчуку В.О.</w:t>
      </w:r>
    </w:p>
    <w:p w:rsidR="00794B90" w:rsidRDefault="00794B90">
      <w:pPr>
        <w:tabs>
          <w:tab w:val="left" w:pos="10440"/>
        </w:tabs>
        <w:ind w:right="48" w:firstLine="6300"/>
        <w:rPr>
          <w:b/>
          <w:sz w:val="26"/>
          <w:szCs w:val="26"/>
          <w:lang w:eastAsia="uk-UA"/>
        </w:rPr>
      </w:pPr>
    </w:p>
    <w:p w:rsidR="00794B90" w:rsidRDefault="00794B90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6"/>
          <w:szCs w:val="26"/>
        </w:rPr>
      </w:pPr>
    </w:p>
    <w:p w:rsidR="00794B90" w:rsidRDefault="00794B90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6"/>
          <w:szCs w:val="26"/>
        </w:rPr>
      </w:pPr>
    </w:p>
    <w:p w:rsidR="00794B90" w:rsidRDefault="007F6AD7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ЗВЕРНЕННЯ</w:t>
      </w:r>
    </w:p>
    <w:p w:rsidR="00794B90" w:rsidRDefault="007F6AD7">
      <w:pPr>
        <w:tabs>
          <w:tab w:val="left" w:pos="10440"/>
        </w:tabs>
        <w:ind w:left="540" w:right="48"/>
        <w:jc w:val="center"/>
      </w:pPr>
      <w:r>
        <w:rPr>
          <w:b/>
          <w:bCs/>
          <w:color w:val="000000"/>
          <w:sz w:val="28"/>
          <w:szCs w:val="28"/>
        </w:rPr>
        <w:t>з приводу недопущення розвалу справ Майдану</w:t>
      </w:r>
    </w:p>
    <w:p w:rsidR="00794B90" w:rsidRDefault="00794B90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8"/>
          <w:szCs w:val="28"/>
        </w:rPr>
      </w:pPr>
    </w:p>
    <w:p w:rsidR="00794B90" w:rsidRDefault="007F6AD7">
      <w:pPr>
        <w:pStyle w:val="ac"/>
        <w:shd w:val="clear" w:color="auto" w:fill="FFFFFF"/>
        <w:spacing w:before="90" w:after="90"/>
        <w:ind w:firstLine="567"/>
        <w:jc w:val="both"/>
        <w:rPr>
          <w:color w:val="1C1E21"/>
          <w:sz w:val="28"/>
          <w:szCs w:val="28"/>
          <w:lang w:eastAsia="uk-UA"/>
        </w:rPr>
      </w:pPr>
      <w:r>
        <w:rPr>
          <w:color w:val="000000"/>
          <w:sz w:val="28"/>
          <w:szCs w:val="28"/>
          <w:shd w:val="clear" w:color="auto" w:fill="FFFFFF"/>
        </w:rPr>
        <w:t>Ми, депутати Луцької міської ради р</w:t>
      </w:r>
      <w:r>
        <w:rPr>
          <w:color w:val="1C1E21"/>
          <w:sz w:val="28"/>
          <w:szCs w:val="28"/>
          <w:lang w:eastAsia="uk-UA"/>
        </w:rPr>
        <w:t>озділяємо стурбованість адвокатів і родичів жертв розстрілів протестувальників Євромайдану у зв’язку з передачею справ Майдану від Генеральної прокуратури України до Державного бюро розслідувань.</w:t>
      </w:r>
    </w:p>
    <w:p w:rsidR="00794B90" w:rsidRDefault="007F6AD7">
      <w:pPr>
        <w:pStyle w:val="ac"/>
        <w:shd w:val="clear" w:color="auto" w:fill="FFFFFF"/>
        <w:spacing w:before="90" w:after="90"/>
        <w:ind w:firstLine="567"/>
        <w:jc w:val="both"/>
        <w:rPr>
          <w:color w:val="1C1E21"/>
          <w:sz w:val="28"/>
          <w:szCs w:val="28"/>
          <w:lang w:eastAsia="uk-UA"/>
        </w:rPr>
      </w:pPr>
      <w:r>
        <w:rPr>
          <w:color w:val="1C1E21"/>
          <w:sz w:val="28"/>
          <w:szCs w:val="28"/>
          <w:lang w:eastAsia="uk-UA"/>
        </w:rPr>
        <w:t>Ми теж вважаємо, що передача справ такого обсягу від одного відомства до іншого з одночасним виведенням з процесу розслідування слідчих, які вели ці справи протягом п’яти років, може свідчити про намір уповільнити розслідування та в підсумку розвалити ключову справу в новітній історії України. На користь чого свідчать і особисті зв’язки керівника ДБР Романа Труби з ключовими особами адміністрації В. Януковича, зацікавленими в «похованні» справ Майдану.</w:t>
      </w:r>
    </w:p>
    <w:p w:rsidR="00794B90" w:rsidRDefault="007F6AD7">
      <w:pPr>
        <w:pStyle w:val="ac"/>
        <w:shd w:val="clear" w:color="auto" w:fill="FFFFFF"/>
        <w:spacing w:before="90" w:after="90"/>
        <w:ind w:firstLine="567"/>
        <w:jc w:val="both"/>
        <w:rPr>
          <w:color w:val="1C1E21"/>
          <w:sz w:val="28"/>
          <w:szCs w:val="28"/>
          <w:lang w:eastAsia="uk-UA"/>
        </w:rPr>
      </w:pPr>
      <w:r>
        <w:rPr>
          <w:color w:val="1C1E21"/>
          <w:sz w:val="28"/>
          <w:szCs w:val="28"/>
          <w:lang w:eastAsia="uk-UA"/>
        </w:rPr>
        <w:t>Ми впевнені, що показове ігнорування суспільного запиту на встановлення справедливості у справах Майдану та покривання злочинців чинною українською владою може різко дестабілізувати ситуацію в країні.</w:t>
      </w:r>
    </w:p>
    <w:p w:rsidR="00794B90" w:rsidRDefault="007F6AD7">
      <w:pPr>
        <w:pStyle w:val="ac"/>
        <w:shd w:val="clear" w:color="auto" w:fill="FFFFFF"/>
        <w:spacing w:before="90" w:after="90"/>
        <w:ind w:firstLine="567"/>
        <w:jc w:val="both"/>
        <w:rPr>
          <w:color w:val="1C1E21"/>
          <w:sz w:val="28"/>
          <w:szCs w:val="28"/>
          <w:lang w:eastAsia="uk-UA"/>
        </w:rPr>
      </w:pPr>
      <w:r>
        <w:rPr>
          <w:color w:val="1C1E21"/>
          <w:sz w:val="28"/>
          <w:szCs w:val="28"/>
          <w:lang w:eastAsia="uk-UA"/>
        </w:rPr>
        <w:t xml:space="preserve">Ми висловлюємо солідарність з адвокаткою родин загиблих та постраждалих Євгенією Закревською, яка оголосила голодування на знак протесту проти спроб розвалити справи Майдану. Ми підтримуємо її вимоги до Верховної Ради України якнайшвидше прийняти правку </w:t>
      </w:r>
      <w:r>
        <w:rPr>
          <w:b/>
          <w:color w:val="1C1E21"/>
          <w:sz w:val="28"/>
          <w:szCs w:val="28"/>
          <w:lang w:eastAsia="uk-UA"/>
        </w:rPr>
        <w:t>№318</w:t>
      </w:r>
      <w:r>
        <w:rPr>
          <w:color w:val="1C1E21"/>
          <w:sz w:val="28"/>
          <w:szCs w:val="28"/>
          <w:lang w:eastAsia="uk-UA"/>
        </w:rPr>
        <w:t xml:space="preserve"> до законопроекту </w:t>
      </w:r>
      <w:r>
        <w:rPr>
          <w:b/>
          <w:color w:val="1C1E21"/>
          <w:sz w:val="28"/>
          <w:szCs w:val="28"/>
          <w:lang w:eastAsia="uk-UA"/>
        </w:rPr>
        <w:t xml:space="preserve">№2116 </w:t>
      </w:r>
      <w:r>
        <w:rPr>
          <w:color w:val="1C1E21"/>
          <w:sz w:val="28"/>
          <w:szCs w:val="28"/>
          <w:lang w:eastAsia="uk-UA"/>
        </w:rPr>
        <w:t>«Про Державне бюро розслідувань» задля створення у структурі ДБР управління, до якого разом з матеріалами справ Майдану перейдуть і співробітники управління спеціальних розслідувань ГПУ, які розслідували ці справи. На нашу думку, лише це допоможе врятувати надважливий для українського суспільства процес.</w:t>
      </w:r>
    </w:p>
    <w:p w:rsidR="00794B90" w:rsidRDefault="007F6AD7">
      <w:pPr>
        <w:pStyle w:val="ac"/>
        <w:shd w:val="clear" w:color="auto" w:fill="FFFFFF"/>
        <w:spacing w:before="90" w:after="90"/>
        <w:ind w:firstLine="567"/>
        <w:jc w:val="both"/>
        <w:rPr>
          <w:color w:val="1C1E21"/>
          <w:sz w:val="28"/>
          <w:szCs w:val="28"/>
          <w:lang w:eastAsia="uk-UA"/>
        </w:rPr>
      </w:pPr>
      <w:r>
        <w:rPr>
          <w:color w:val="1C1E21"/>
          <w:sz w:val="28"/>
          <w:szCs w:val="28"/>
          <w:lang w:eastAsia="uk-UA"/>
        </w:rPr>
        <w:lastRenderedPageBreak/>
        <w:t>Звертаємось до Вас в найближч</w:t>
      </w:r>
      <w:r w:rsidR="00E37BD0">
        <w:rPr>
          <w:color w:val="1C1E21"/>
          <w:sz w:val="28"/>
          <w:szCs w:val="28"/>
          <w:lang w:eastAsia="uk-UA"/>
        </w:rPr>
        <w:t>ий</w:t>
      </w:r>
      <w:r>
        <w:rPr>
          <w:color w:val="1C1E21"/>
          <w:sz w:val="28"/>
          <w:szCs w:val="28"/>
          <w:lang w:eastAsia="uk-UA"/>
        </w:rPr>
        <w:t xml:space="preserve"> час </w:t>
      </w:r>
      <w:r w:rsidR="00E37BD0">
        <w:rPr>
          <w:color w:val="1C1E21"/>
          <w:sz w:val="28"/>
          <w:szCs w:val="28"/>
          <w:lang w:eastAsia="uk-UA"/>
        </w:rPr>
        <w:t xml:space="preserve">ініціювати </w:t>
      </w:r>
      <w:r>
        <w:rPr>
          <w:color w:val="1C1E21"/>
          <w:sz w:val="28"/>
          <w:szCs w:val="28"/>
          <w:lang w:eastAsia="uk-UA"/>
        </w:rPr>
        <w:t xml:space="preserve">скликання позачергового засідання Верховної Ради України та проголосувати ці необхідні правки до </w:t>
      </w:r>
      <w:r>
        <w:rPr>
          <w:color w:val="333333"/>
          <w:sz w:val="28"/>
          <w:szCs w:val="28"/>
          <w:lang w:eastAsia="uk-UA"/>
        </w:rPr>
        <w:t>проекту Закону про внесення змін до Закону України "Про Державне бюро розслідувань" щодо удосконалення діяльності Державного бюро розслідувань.</w:t>
      </w:r>
    </w:p>
    <w:p w:rsidR="00794B90" w:rsidRDefault="007F6AD7">
      <w:pPr>
        <w:pStyle w:val="ac"/>
        <w:shd w:val="clear" w:color="auto" w:fill="FFFFFF"/>
        <w:spacing w:before="90" w:after="90"/>
        <w:ind w:firstLine="567"/>
        <w:jc w:val="both"/>
        <w:rPr>
          <w:color w:val="1C1E21"/>
          <w:sz w:val="28"/>
          <w:szCs w:val="28"/>
          <w:lang w:eastAsia="uk-UA"/>
        </w:rPr>
      </w:pPr>
      <w:r>
        <w:rPr>
          <w:color w:val="1C1E21"/>
          <w:sz w:val="28"/>
          <w:szCs w:val="28"/>
          <w:lang w:eastAsia="uk-UA"/>
        </w:rPr>
        <w:t>Не зраджуйте пам’яті тих, хто загинув за демократичну Україну</w:t>
      </w:r>
      <w:r w:rsidR="00DD158A">
        <w:rPr>
          <w:color w:val="1C1E21"/>
          <w:sz w:val="28"/>
          <w:szCs w:val="28"/>
          <w:lang w:eastAsia="uk-UA"/>
        </w:rPr>
        <w:t>.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ab/>
      </w: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000000"/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000000"/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000000"/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000000"/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000000"/>
          <w:sz w:val="28"/>
          <w:szCs w:val="28"/>
        </w:rPr>
      </w:pPr>
    </w:p>
    <w:p w:rsidR="00794B90" w:rsidRDefault="007F6AD7">
      <w:pPr>
        <w:tabs>
          <w:tab w:val="left" w:pos="10440"/>
        </w:tabs>
        <w:ind w:right="48"/>
        <w:jc w:val="both"/>
      </w:pPr>
      <w:r>
        <w:rPr>
          <w:color w:val="000000"/>
          <w:sz w:val="28"/>
          <w:szCs w:val="28"/>
        </w:rPr>
        <w:t>Секретар міської  ради                                                              Григорій ПУСТОВІТ</w:t>
      </w: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000000"/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color w:val="1F2124"/>
          <w:sz w:val="28"/>
          <w:szCs w:val="28"/>
          <w:highlight w:val="white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8"/>
          <w:szCs w:val="28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 w:rsidP="00494A34">
      <w:pPr>
        <w:tabs>
          <w:tab w:val="left" w:pos="10440"/>
        </w:tabs>
        <w:ind w:right="48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67" w:right="48" w:firstLine="567"/>
        <w:jc w:val="both"/>
        <w:rPr>
          <w:sz w:val="26"/>
          <w:szCs w:val="26"/>
        </w:rPr>
      </w:pPr>
    </w:p>
    <w:p w:rsidR="00794B90" w:rsidRDefault="00794B90">
      <w:pPr>
        <w:tabs>
          <w:tab w:val="left" w:pos="10440"/>
        </w:tabs>
        <w:ind w:left="540" w:right="48" w:firstLine="720"/>
        <w:jc w:val="both"/>
      </w:pPr>
    </w:p>
    <w:sectPr w:rsidR="00794B90">
      <w:pgSz w:w="11906" w:h="16838"/>
      <w:pgMar w:top="719" w:right="567" w:bottom="899" w:left="124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Microsoft YaHe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E7921"/>
    <w:multiLevelType w:val="multilevel"/>
    <w:tmpl w:val="96DE58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90"/>
    <w:rsid w:val="00494A34"/>
    <w:rsid w:val="00794B90"/>
    <w:rsid w:val="007F6AD7"/>
    <w:rsid w:val="00DD158A"/>
    <w:rsid w:val="00E3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8B56"/>
  <w15:docId w15:val="{0CF9EFB6-1D3D-49CA-BDAF-74A26F65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6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9270F6"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946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11">
    <w:name w:val="Гіперпосилання1"/>
    <w:uiPriority w:val="99"/>
    <w:semiHidden/>
    <w:qFormat/>
    <w:rsid w:val="001B116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1B1166"/>
  </w:style>
  <w:style w:type="character" w:customStyle="1" w:styleId="12">
    <w:name w:val="Виділення1"/>
    <w:uiPriority w:val="99"/>
    <w:qFormat/>
    <w:locked/>
    <w:rsid w:val="001B1166"/>
    <w:rPr>
      <w:rFonts w:cs="Times New Roman"/>
      <w:i/>
    </w:rPr>
  </w:style>
  <w:style w:type="character" w:styleId="a4">
    <w:name w:val="Strong"/>
    <w:uiPriority w:val="99"/>
    <w:qFormat/>
    <w:locked/>
    <w:rsid w:val="001B1166"/>
    <w:rPr>
      <w:rFonts w:cs="Times New Roman"/>
      <w:b/>
    </w:rPr>
  </w:style>
  <w:style w:type="character" w:customStyle="1" w:styleId="rvts0">
    <w:name w:val="rvts0"/>
    <w:uiPriority w:val="99"/>
    <w:qFormat/>
    <w:rsid w:val="001B1166"/>
  </w:style>
  <w:style w:type="character" w:customStyle="1" w:styleId="rvts9">
    <w:name w:val="rvts9"/>
    <w:uiPriority w:val="99"/>
    <w:qFormat/>
    <w:rsid w:val="001B1166"/>
    <w:rPr>
      <w:rFonts w:cs="Times New Roman"/>
    </w:rPr>
  </w:style>
  <w:style w:type="character" w:customStyle="1" w:styleId="a5">
    <w:name w:val="Основний текст Знак"/>
    <w:uiPriority w:val="99"/>
    <w:semiHidden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link w:val="3"/>
    <w:semiHidden/>
    <w:qFormat/>
    <w:rsid w:val="00694601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a6">
    <w:name w:val="Текст у виносці Знак"/>
    <w:uiPriority w:val="99"/>
    <w:semiHidden/>
    <w:qFormat/>
    <w:rsid w:val="00604CC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uiPriority w:val="99"/>
    <w:rsid w:val="009270F6"/>
    <w:pPr>
      <w:spacing w:after="140" w:line="276" w:lineRule="auto"/>
    </w:pPr>
  </w:style>
  <w:style w:type="paragraph" w:styleId="a8">
    <w:name w:val="List"/>
    <w:basedOn w:val="a0"/>
    <w:uiPriority w:val="99"/>
    <w:rsid w:val="009270F6"/>
    <w:rPr>
      <w:rFonts w:cs="Arial"/>
    </w:rPr>
  </w:style>
  <w:style w:type="paragraph" w:styleId="a9">
    <w:name w:val="caption"/>
    <w:basedOn w:val="a"/>
    <w:uiPriority w:val="99"/>
    <w:qFormat/>
    <w:rsid w:val="009270F6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0"/>
    <w:uiPriority w:val="99"/>
    <w:qFormat/>
    <w:rsid w:val="009270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b">
    <w:name w:val="Покажчик"/>
    <w:basedOn w:val="a"/>
    <w:uiPriority w:val="99"/>
    <w:qFormat/>
    <w:rsid w:val="009270F6"/>
    <w:pPr>
      <w:suppressLineNumbers/>
    </w:pPr>
    <w:rPr>
      <w:rFonts w:cs="Arial"/>
    </w:rPr>
  </w:style>
  <w:style w:type="paragraph" w:styleId="ac">
    <w:name w:val="Normal (Web)"/>
    <w:basedOn w:val="a"/>
    <w:uiPriority w:val="99"/>
    <w:qFormat/>
    <w:rsid w:val="009270F6"/>
    <w:pPr>
      <w:spacing w:before="280" w:after="280"/>
    </w:pPr>
  </w:style>
  <w:style w:type="paragraph" w:customStyle="1" w:styleId="14">
    <w:name w:val="Без интервала1"/>
    <w:uiPriority w:val="99"/>
    <w:qFormat/>
    <w:rsid w:val="009270F6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customStyle="1" w:styleId="ad">
    <w:name w:val="Нормальний текст"/>
    <w:basedOn w:val="a"/>
    <w:uiPriority w:val="99"/>
    <w:qFormat/>
    <w:rsid w:val="009270F6"/>
    <w:pPr>
      <w:spacing w:before="120"/>
      <w:ind w:firstLine="567"/>
    </w:pPr>
    <w:rPr>
      <w:rFonts w:ascii="Antiqua;Microsoft YaHei" w:hAnsi="Antiqua;Microsoft YaHei" w:cs="Antiqua;Microsoft YaHei"/>
      <w:sz w:val="26"/>
      <w:szCs w:val="20"/>
    </w:rPr>
  </w:style>
  <w:style w:type="paragraph" w:customStyle="1" w:styleId="rvps2">
    <w:name w:val="rvps2"/>
    <w:basedOn w:val="a"/>
    <w:uiPriority w:val="99"/>
    <w:qFormat/>
    <w:rsid w:val="009270F6"/>
    <w:pPr>
      <w:spacing w:before="280" w:after="280"/>
    </w:pPr>
  </w:style>
  <w:style w:type="paragraph" w:styleId="ae">
    <w:name w:val="Balloon Text"/>
    <w:basedOn w:val="a"/>
    <w:uiPriority w:val="99"/>
    <w:semiHidden/>
    <w:unhideWhenUsed/>
    <w:qFormat/>
    <w:rsid w:val="00604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до рішенняміської ради</vt:lpstr>
    </vt:vector>
  </TitlesOfParts>
  <Company>SPecialiST RePack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рішенняміської ради</dc:title>
  <dc:subject/>
  <dc:creator>Admin</dc:creator>
  <dc:description/>
  <cp:lastModifiedBy>Наталія Миколайчук</cp:lastModifiedBy>
  <cp:revision>5</cp:revision>
  <cp:lastPrinted>2019-11-27T09:14:00Z</cp:lastPrinted>
  <dcterms:created xsi:type="dcterms:W3CDTF">2019-11-27T07:11:00Z</dcterms:created>
  <dcterms:modified xsi:type="dcterms:W3CDTF">2019-11-28T09:34:00Z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