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7B" w:rsidRPr="00DA3B7D" w:rsidRDefault="008C3F7B" w:rsidP="001D0963">
      <w:pPr>
        <w:tabs>
          <w:tab w:val="left" w:pos="10440"/>
        </w:tabs>
        <w:ind w:right="48" w:firstLine="6300"/>
        <w:rPr>
          <w:sz w:val="28"/>
          <w:szCs w:val="28"/>
          <w:lang w:val="ru-RU"/>
        </w:rPr>
      </w:pPr>
      <w:r w:rsidRPr="00DC090A">
        <w:rPr>
          <w:sz w:val="28"/>
          <w:szCs w:val="28"/>
        </w:rPr>
        <w:t>Додаток</w:t>
      </w:r>
      <w:r w:rsidRPr="00DA3B7D">
        <w:rPr>
          <w:sz w:val="28"/>
          <w:szCs w:val="28"/>
          <w:lang w:val="ru-RU"/>
        </w:rPr>
        <w:t xml:space="preserve">  </w:t>
      </w:r>
      <w:r w:rsidRPr="00DC090A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DC090A">
        <w:rPr>
          <w:sz w:val="28"/>
          <w:szCs w:val="28"/>
        </w:rPr>
        <w:t>міської ради</w:t>
      </w:r>
      <w:r w:rsidRPr="00DA3B7D">
        <w:rPr>
          <w:sz w:val="28"/>
          <w:szCs w:val="28"/>
          <w:lang w:val="ru-RU"/>
        </w:rPr>
        <w:t xml:space="preserve"> </w:t>
      </w:r>
    </w:p>
    <w:p w:rsidR="008C3F7B" w:rsidRPr="00DC090A" w:rsidRDefault="008C3F7B" w:rsidP="001D0963">
      <w:pPr>
        <w:tabs>
          <w:tab w:val="left" w:pos="10440"/>
        </w:tabs>
        <w:ind w:firstLine="6300"/>
        <w:rPr>
          <w:b/>
          <w:color w:val="000000"/>
          <w:sz w:val="28"/>
          <w:szCs w:val="28"/>
        </w:rPr>
      </w:pPr>
      <w:r w:rsidRPr="00DC090A">
        <w:rPr>
          <w:sz w:val="28"/>
          <w:szCs w:val="28"/>
        </w:rPr>
        <w:t>від _________</w:t>
      </w:r>
      <w:r>
        <w:rPr>
          <w:sz w:val="28"/>
          <w:szCs w:val="28"/>
        </w:rPr>
        <w:t xml:space="preserve"> № ____</w:t>
      </w:r>
    </w:p>
    <w:p w:rsidR="008C3F7B" w:rsidRDefault="008C3F7B" w:rsidP="001D0963">
      <w:pPr>
        <w:tabs>
          <w:tab w:val="left" w:pos="10440"/>
        </w:tabs>
        <w:ind w:left="1164" w:right="48" w:firstLine="6300"/>
        <w:rPr>
          <w:b/>
          <w:color w:val="000000"/>
          <w:sz w:val="26"/>
          <w:szCs w:val="26"/>
        </w:rPr>
      </w:pPr>
    </w:p>
    <w:p w:rsidR="008C3F7B" w:rsidRDefault="008C3F7B" w:rsidP="001D0963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Президенту України</w:t>
      </w:r>
    </w:p>
    <w:p w:rsidR="008C3F7B" w:rsidRDefault="008C3F7B" w:rsidP="001D0963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Порошенко П.О.</w:t>
      </w:r>
    </w:p>
    <w:p w:rsidR="008C3F7B" w:rsidRDefault="008C3F7B" w:rsidP="001D0963">
      <w:pPr>
        <w:tabs>
          <w:tab w:val="left" w:pos="10440"/>
        </w:tabs>
        <w:ind w:left="540" w:right="48" w:firstLine="6300"/>
        <w:jc w:val="center"/>
        <w:rPr>
          <w:b/>
          <w:sz w:val="26"/>
          <w:szCs w:val="26"/>
          <w:lang w:eastAsia="uk-UA"/>
        </w:rPr>
      </w:pPr>
    </w:p>
    <w:p w:rsidR="008C3F7B" w:rsidRDefault="008C3F7B" w:rsidP="001D0963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Прем’єр-Міністру України</w:t>
      </w:r>
    </w:p>
    <w:p w:rsidR="008C3F7B" w:rsidRPr="00AC4AE1" w:rsidRDefault="008C3F7B" w:rsidP="001D0963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Яценюку А.П.</w:t>
      </w:r>
    </w:p>
    <w:p w:rsidR="008C3F7B" w:rsidRDefault="008C3F7B" w:rsidP="001E1685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6"/>
          <w:szCs w:val="26"/>
        </w:rPr>
      </w:pPr>
    </w:p>
    <w:p w:rsidR="008C3F7B" w:rsidRDefault="008C3F7B" w:rsidP="001E1685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6"/>
          <w:szCs w:val="26"/>
        </w:rPr>
      </w:pPr>
      <w:r w:rsidRPr="00AC4AE1">
        <w:rPr>
          <w:b/>
          <w:bCs/>
          <w:color w:val="000000"/>
          <w:sz w:val="26"/>
          <w:szCs w:val="26"/>
        </w:rPr>
        <w:t>ЗВЕРНЕННЯ</w:t>
      </w:r>
    </w:p>
    <w:p w:rsidR="008C3F7B" w:rsidRPr="003D695B" w:rsidRDefault="008C3F7B" w:rsidP="003D695B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до Президента </w:t>
      </w:r>
      <w:r w:rsidRPr="003D695B">
        <w:rPr>
          <w:b/>
          <w:bCs/>
          <w:color w:val="000000"/>
          <w:sz w:val="26"/>
          <w:szCs w:val="26"/>
        </w:rPr>
        <w:t xml:space="preserve">України </w:t>
      </w:r>
      <w:r w:rsidRPr="003D695B">
        <w:rPr>
          <w:b/>
          <w:sz w:val="26"/>
          <w:szCs w:val="26"/>
          <w:lang w:eastAsia="uk-UA"/>
        </w:rPr>
        <w:t xml:space="preserve">та Кабінету Міністрів України </w:t>
      </w:r>
      <w:r w:rsidRPr="003D695B">
        <w:rPr>
          <w:b/>
          <w:sz w:val="26"/>
          <w:szCs w:val="26"/>
        </w:rPr>
        <w:t xml:space="preserve">щодо </w:t>
      </w:r>
      <w:r w:rsidRPr="003D695B">
        <w:rPr>
          <w:b/>
          <w:color w:val="000000"/>
          <w:sz w:val="26"/>
          <w:szCs w:val="26"/>
          <w:lang w:eastAsia="uk-UA"/>
        </w:rPr>
        <w:t>забезпечення фінансування професійно-технічної освіти</w:t>
      </w:r>
    </w:p>
    <w:p w:rsidR="008C3F7B" w:rsidRPr="003D695B" w:rsidRDefault="008C3F7B" w:rsidP="00DC090A">
      <w:pPr>
        <w:tabs>
          <w:tab w:val="left" w:pos="10440"/>
        </w:tabs>
        <w:ind w:left="540" w:right="48" w:firstLine="720"/>
        <w:jc w:val="both"/>
        <w:rPr>
          <w:b/>
          <w:color w:val="000000"/>
          <w:sz w:val="26"/>
          <w:szCs w:val="26"/>
        </w:rPr>
      </w:pPr>
    </w:p>
    <w:p w:rsidR="008C3F7B" w:rsidRDefault="008C3F7B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Децентралізація місцевого самоврядування є невід`ємною складовою   реформування </w:t>
      </w:r>
      <w:r w:rsidRPr="00E3469F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</w:t>
      </w:r>
      <w:r w:rsidRPr="00E3469F">
        <w:rPr>
          <w:color w:val="000000"/>
          <w:sz w:val="26"/>
          <w:szCs w:val="26"/>
        </w:rPr>
        <w:t>побудові демократичної розвиненої держави</w:t>
      </w:r>
      <w:r>
        <w:rPr>
          <w:color w:val="000000"/>
          <w:sz w:val="26"/>
          <w:szCs w:val="26"/>
        </w:rPr>
        <w:t xml:space="preserve">. Проте, вказане державне реформування має відбуватися із одночасним внесенням відповідних змін до Конституції та законодавства України щодо визначення повноважень місцевого самоврядування та наділення його необхідними фінансовими ресурсами.  </w:t>
      </w:r>
    </w:p>
    <w:p w:rsidR="008C3F7B" w:rsidRDefault="008C3F7B" w:rsidP="006E2429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25 грудня 2015 року було прийнято Закон України «Про державний бюджет України». Відповідно до ст. 27 вказаного закону, видатки на підготовку робітничих кадрів у професійно-технічних закладах та інших навчальних закладах з 2016 року, покладено на місцеві бюджети. При цьому, жодних додаткових фінансових асигнувань, управлінських функцій та майнових ресурсів органам місцевого самоврядування не передано. </w:t>
      </w:r>
    </w:p>
    <w:p w:rsidR="008C3F7B" w:rsidRDefault="008C3F7B" w:rsidP="00E6306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Підготовка кваліфікованих робітничих кадрів – фундамент економічного розвитку держави та її стабільності. Крім того, поряд з підготовкою кваліфікованих робітників, ці заклади виконують важливу соціальну функцію в суспільстві, адже там навчаються діти з числа незахищених верств населення (діти-сироти, діти позбавлені батьківського піклування, діти з багатодітних, малозабезпечених, неповних сімей і ін.), які крім  професійно-технічної</w:t>
      </w:r>
      <w:r w:rsidRPr="006E242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здобувають також і загальну освіту. </w:t>
      </w:r>
    </w:p>
    <w:p w:rsidR="008C3F7B" w:rsidRDefault="008C3F7B" w:rsidP="00E6306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території міста Луцька знаходиться 5 професійно-технічних закладів, які здійснюють навчання студентів робітничих професій. </w:t>
      </w:r>
    </w:p>
    <w:p w:rsidR="008C3F7B" w:rsidRDefault="008C3F7B" w:rsidP="002B2D56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Фінансування вказаних закладів, оплата послуг з підготовки кваліфікованих робітників здійснюється на умовах </w:t>
      </w:r>
      <w:r>
        <w:rPr>
          <w:color w:val="000000"/>
          <w:sz w:val="26"/>
          <w:szCs w:val="26"/>
          <w:shd w:val="clear" w:color="auto" w:fill="FFFFFF"/>
        </w:rPr>
        <w:t xml:space="preserve">державного </w:t>
      </w:r>
      <w:r w:rsidRPr="002B2D56">
        <w:rPr>
          <w:color w:val="000000"/>
          <w:sz w:val="26"/>
          <w:szCs w:val="26"/>
          <w:shd w:val="clear" w:color="auto" w:fill="FFFFFF"/>
        </w:rPr>
        <w:t>або регіонального замовлення</w:t>
      </w:r>
      <w:r w:rsidRPr="006E242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(ст.89 Бюджетного кодексу України)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8C3F7B" w:rsidRDefault="008C3F7B" w:rsidP="006943A4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Луцька міська рада не здійснювала жодних комунальних замовлень на підготовку робітничих кадрів, так як не вивчалися потреби на ринку праці Луцька. Навчання </w:t>
      </w:r>
      <w:r>
        <w:rPr>
          <w:color w:val="000000"/>
          <w:sz w:val="26"/>
          <w:szCs w:val="26"/>
        </w:rPr>
        <w:t xml:space="preserve">робітничих кадрів у професійно-технічних закладах здійснюється за державним замовленням та без врахування потреб міста. </w:t>
      </w:r>
    </w:p>
    <w:p w:rsidR="008C3F7B" w:rsidRDefault="008C3F7B" w:rsidP="002B2D56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Для фінансування державного та регіонального замовлення з підготовки робітничих кадрів, лише по захищених статтях видатків, необхідно не менше 60 мільйонів гривень, що є суттєвим додатковим фінансовим навантаженням для бюджету міста</w:t>
      </w:r>
      <w:r>
        <w:rPr>
          <w:color w:val="000000"/>
          <w:sz w:val="26"/>
          <w:szCs w:val="26"/>
        </w:rPr>
        <w:t>.</w:t>
      </w:r>
    </w:p>
    <w:p w:rsidR="008C3F7B" w:rsidRDefault="008C3F7B" w:rsidP="003771A2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Варто зауважити, що з загальної кількості студентів, які навчаються в Луцьких ПТУ, лише 24 % - лучани, а 76 % - є мешканцями інших населених пунктів нашої області та інших областей.</w:t>
      </w:r>
    </w:p>
    <w:p w:rsidR="008C3F7B" w:rsidRDefault="008C3F7B" w:rsidP="00E774F5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Відповідно до ст.61 Закону України «Про освіту», держава зобов’язана забезпечувати бюджетні асигнування на освіту.</w:t>
      </w:r>
    </w:p>
    <w:p w:rsidR="008C3F7B" w:rsidRDefault="008C3F7B" w:rsidP="00E774F5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Частиною 3 ст.142 Конституції України, передбачено, що витрати органів місцевого самоврядування, які виникли внаслідок рішень органів державної влади, компенсуються державою.</w:t>
      </w:r>
    </w:p>
    <w:p w:rsidR="008C3F7B" w:rsidRDefault="008C3F7B" w:rsidP="00E6306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Вважаємо, що</w:t>
      </w:r>
      <w:r w:rsidRPr="00E6306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зобов’язання по фінансуванню професійно-технічної освіти, які покладено на органи місцевого самоврядування, без одночасної передачі </w:t>
      </w:r>
      <w:r>
        <w:rPr>
          <w:color w:val="000000"/>
          <w:sz w:val="26"/>
          <w:szCs w:val="26"/>
        </w:rPr>
        <w:t>функцій управління такими закладами є нелогічним і непослідовним.</w:t>
      </w:r>
    </w:p>
    <w:p w:rsidR="008C3F7B" w:rsidRDefault="008C3F7B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А відтак, таке рішення та відсутність комплексного підходу при вирішенні питань професійно-технічної освіти, призводить до її руйнування, позбавляє молодь можливостей набувати робітничі професії та мати вільний вибір при її отриманні, що спонукає до виникнення соціальної напруги та погіршення криміногенної ситуації.</w:t>
      </w:r>
    </w:p>
    <w:p w:rsidR="008C3F7B" w:rsidRDefault="008C3F7B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Крім цього, механізм фінансування державних закладів з місцевого бюджету</w:t>
      </w:r>
      <w:r w:rsidRPr="001C358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сьогоднішній день не розроблений, що унеможливлює законну виплату заробітної плати, стипендій та енергоносіїв з наявного фінансового ресурсу міста Луцька.</w:t>
      </w:r>
    </w:p>
    <w:p w:rsidR="008C3F7B" w:rsidRDefault="008C3F7B" w:rsidP="00CF54C6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метою усунення вказаних прогалин та зважаючи на багато чисельні звернення органів місцевого самоврядування,  4 лютого 2016 року Верховною Радою України прийнято законопроект №3830-3 про внесення змін до Закону України «Про Державний бюджет України на 2016 рі</w:t>
      </w:r>
      <w:bookmarkStart w:id="0" w:name="_GoBack"/>
      <w:bookmarkEnd w:id="0"/>
      <w:r>
        <w:rPr>
          <w:color w:val="000000"/>
          <w:sz w:val="26"/>
          <w:szCs w:val="26"/>
        </w:rPr>
        <w:t xml:space="preserve">к», яким передбачається фінансування професійно-технічних закладів за рахунок субвенції з державного бюджету. Однак, вказаний законопроект так і не підписаний Президентом України, а тому проблеми із забезпеченням та належним функціонуванням професійно-технічної освіти є невирішеними. </w:t>
      </w:r>
    </w:p>
    <w:p w:rsidR="008C3F7B" w:rsidRDefault="008C3F7B" w:rsidP="00CF54C6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метою врегулювання вищевказаних питань та недопущення занепаду системи професійно-технічної освіти, просимо Вас пане Президенте, підписати вказаний законопроект та Вас пане Прем’єр-Міністре  усунути вищевказані суперечності та забезпечити фінансування професійно-технічних училищ за рахунок субвенції з державного бюджету.</w:t>
      </w:r>
    </w:p>
    <w:p w:rsidR="008C3F7B" w:rsidRDefault="008C3F7B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</w:p>
    <w:p w:rsidR="008C3F7B" w:rsidRDefault="008C3F7B" w:rsidP="00DC090A">
      <w:pPr>
        <w:tabs>
          <w:tab w:val="left" w:pos="10440"/>
        </w:tabs>
        <w:ind w:left="540" w:right="48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  <w:r w:rsidRPr="00AC4AE1">
        <w:rPr>
          <w:color w:val="000000"/>
          <w:sz w:val="26"/>
          <w:szCs w:val="26"/>
        </w:rPr>
        <w:t xml:space="preserve">Секретар міської ради                                                                    </w:t>
      </w:r>
      <w:r>
        <w:rPr>
          <w:color w:val="000000"/>
          <w:sz w:val="26"/>
          <w:szCs w:val="26"/>
        </w:rPr>
        <w:t>Юлія Вусенко</w:t>
      </w: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Default="008C3F7B" w:rsidP="00DC090A">
      <w:pPr>
        <w:tabs>
          <w:tab w:val="left" w:pos="10440"/>
        </w:tabs>
        <w:ind w:left="540" w:right="48"/>
        <w:jc w:val="both"/>
        <w:rPr>
          <w:color w:val="000000"/>
          <w:sz w:val="28"/>
          <w:szCs w:val="28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29750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  <w:lang w:val="ru-RU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BE0C36">
        <w:rPr>
          <w:sz w:val="28"/>
          <w:szCs w:val="28"/>
        </w:rPr>
        <w:t xml:space="preserve">Депутат міської ради                                         </w:t>
      </w:r>
      <w:r>
        <w:rPr>
          <w:sz w:val="28"/>
          <w:szCs w:val="28"/>
        </w:rPr>
        <w:t xml:space="preserve">                             </w:t>
      </w:r>
      <w:r w:rsidRPr="00BE0C36">
        <w:rPr>
          <w:sz w:val="28"/>
          <w:szCs w:val="28"/>
        </w:rPr>
        <w:t>А.Козюра</w:t>
      </w: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BE0C36">
        <w:rPr>
          <w:sz w:val="28"/>
          <w:szCs w:val="28"/>
        </w:rPr>
        <w:t xml:space="preserve">Голова </w:t>
      </w:r>
      <w:r w:rsidRPr="008529F5">
        <w:rPr>
          <w:sz w:val="28"/>
          <w:szCs w:val="28"/>
        </w:rPr>
        <w:t xml:space="preserve">постійної комісії </w:t>
      </w: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8529F5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</w:t>
      </w:r>
      <w:r w:rsidRPr="008529F5">
        <w:rPr>
          <w:sz w:val="28"/>
          <w:szCs w:val="28"/>
        </w:rPr>
        <w:t xml:space="preserve">з питань планування </w:t>
      </w: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8529F5">
        <w:rPr>
          <w:sz w:val="28"/>
          <w:szCs w:val="28"/>
        </w:rPr>
        <w:t>соціально-економічного</w:t>
      </w: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8529F5">
        <w:rPr>
          <w:sz w:val="28"/>
          <w:szCs w:val="28"/>
        </w:rPr>
        <w:t>розвитку,</w:t>
      </w:r>
      <w:r>
        <w:rPr>
          <w:sz w:val="28"/>
          <w:szCs w:val="28"/>
        </w:rPr>
        <w:t xml:space="preserve"> </w:t>
      </w:r>
      <w:r w:rsidRPr="008529F5">
        <w:rPr>
          <w:sz w:val="28"/>
          <w:szCs w:val="28"/>
        </w:rPr>
        <w:t>бюджету та фінансів</w:t>
      </w:r>
      <w:r>
        <w:rPr>
          <w:sz w:val="28"/>
          <w:szCs w:val="28"/>
        </w:rPr>
        <w:t xml:space="preserve">                                                     П.Данильчук</w:t>
      </w: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BE0C36">
        <w:rPr>
          <w:sz w:val="28"/>
          <w:szCs w:val="28"/>
        </w:rPr>
        <w:t xml:space="preserve">Начальник юридичного </w:t>
      </w:r>
      <w:r>
        <w:rPr>
          <w:sz w:val="28"/>
          <w:szCs w:val="28"/>
        </w:rPr>
        <w:t xml:space="preserve">управління         </w:t>
      </w:r>
      <w:r w:rsidRPr="00BE0C36">
        <w:rPr>
          <w:sz w:val="28"/>
          <w:szCs w:val="28"/>
        </w:rPr>
        <w:t xml:space="preserve">                                   О.Рачков</w:t>
      </w: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 w:rsidRPr="00BE0C36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</w:t>
      </w:r>
      <w:r w:rsidRPr="00BE0C36">
        <w:rPr>
          <w:sz w:val="28"/>
          <w:szCs w:val="28"/>
        </w:rPr>
        <w:t xml:space="preserve">ідділу секретаріату                                       </w:t>
      </w:r>
      <w:r>
        <w:rPr>
          <w:sz w:val="28"/>
          <w:szCs w:val="28"/>
        </w:rPr>
        <w:t xml:space="preserve">          </w:t>
      </w:r>
      <w:r w:rsidRPr="00BE0C36">
        <w:rPr>
          <w:sz w:val="28"/>
          <w:szCs w:val="28"/>
        </w:rPr>
        <w:t xml:space="preserve"> Т.Касьянова</w:t>
      </w: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Pr="00BE0C36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Козюра А.Г.</w:t>
      </w: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тел. (067) 3320768</w:t>
      </w: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p w:rsidR="008C3F7B" w:rsidRDefault="008C3F7B" w:rsidP="00BE0C36">
      <w:pPr>
        <w:tabs>
          <w:tab w:val="left" w:pos="10440"/>
        </w:tabs>
        <w:ind w:left="540" w:right="48" w:firstLine="720"/>
        <w:jc w:val="both"/>
        <w:rPr>
          <w:sz w:val="28"/>
          <w:szCs w:val="28"/>
        </w:rPr>
      </w:pPr>
    </w:p>
    <w:sectPr w:rsidR="008C3F7B" w:rsidSect="00DC090A">
      <w:pgSz w:w="11906" w:h="16838"/>
      <w:pgMar w:top="719" w:right="567" w:bottom="89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38A"/>
    <w:multiLevelType w:val="hybridMultilevel"/>
    <w:tmpl w:val="4B183BA2"/>
    <w:lvl w:ilvl="0" w:tplc="071650AC">
      <w:start w:val="1"/>
      <w:numFmt w:val="decimal"/>
      <w:lvlText w:val="%1."/>
      <w:lvlJc w:val="left"/>
      <w:pPr>
        <w:tabs>
          <w:tab w:val="num" w:pos="1430"/>
        </w:tabs>
        <w:ind w:left="1430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7B7"/>
    <w:rsid w:val="00006F7A"/>
    <w:rsid w:val="00011C54"/>
    <w:rsid w:val="000209DC"/>
    <w:rsid w:val="00024810"/>
    <w:rsid w:val="00031227"/>
    <w:rsid w:val="00031979"/>
    <w:rsid w:val="00041ED6"/>
    <w:rsid w:val="00066215"/>
    <w:rsid w:val="00072377"/>
    <w:rsid w:val="00073760"/>
    <w:rsid w:val="000743A4"/>
    <w:rsid w:val="00081B76"/>
    <w:rsid w:val="00084C8E"/>
    <w:rsid w:val="00087EC3"/>
    <w:rsid w:val="0009689C"/>
    <w:rsid w:val="000C052B"/>
    <w:rsid w:val="000D0941"/>
    <w:rsid w:val="000D18F8"/>
    <w:rsid w:val="000D64B3"/>
    <w:rsid w:val="000E565E"/>
    <w:rsid w:val="000E65F2"/>
    <w:rsid w:val="000E6D63"/>
    <w:rsid w:val="000F275A"/>
    <w:rsid w:val="001016CD"/>
    <w:rsid w:val="0010194C"/>
    <w:rsid w:val="001033BC"/>
    <w:rsid w:val="001058C5"/>
    <w:rsid w:val="0011096A"/>
    <w:rsid w:val="00113AC6"/>
    <w:rsid w:val="00115795"/>
    <w:rsid w:val="00116FCC"/>
    <w:rsid w:val="001172EB"/>
    <w:rsid w:val="0011740F"/>
    <w:rsid w:val="00130DD5"/>
    <w:rsid w:val="00133E68"/>
    <w:rsid w:val="00136EFA"/>
    <w:rsid w:val="00152988"/>
    <w:rsid w:val="001533F0"/>
    <w:rsid w:val="00153662"/>
    <w:rsid w:val="00160A07"/>
    <w:rsid w:val="001740BF"/>
    <w:rsid w:val="001800FD"/>
    <w:rsid w:val="00185F36"/>
    <w:rsid w:val="0018613F"/>
    <w:rsid w:val="00195EA4"/>
    <w:rsid w:val="001A6DAD"/>
    <w:rsid w:val="001B2182"/>
    <w:rsid w:val="001B3F32"/>
    <w:rsid w:val="001C3587"/>
    <w:rsid w:val="001D0963"/>
    <w:rsid w:val="001D1BB9"/>
    <w:rsid w:val="001D4428"/>
    <w:rsid w:val="001D544B"/>
    <w:rsid w:val="001D56FB"/>
    <w:rsid w:val="001E1685"/>
    <w:rsid w:val="001E5EB9"/>
    <w:rsid w:val="0022266D"/>
    <w:rsid w:val="00231155"/>
    <w:rsid w:val="002316D2"/>
    <w:rsid w:val="00232183"/>
    <w:rsid w:val="002403E7"/>
    <w:rsid w:val="00251D4C"/>
    <w:rsid w:val="002611A3"/>
    <w:rsid w:val="00263AB1"/>
    <w:rsid w:val="00264DEE"/>
    <w:rsid w:val="00270C82"/>
    <w:rsid w:val="002741DA"/>
    <w:rsid w:val="002770DE"/>
    <w:rsid w:val="0028086C"/>
    <w:rsid w:val="00281602"/>
    <w:rsid w:val="00294CEE"/>
    <w:rsid w:val="00297506"/>
    <w:rsid w:val="002B0EDD"/>
    <w:rsid w:val="002B2D56"/>
    <w:rsid w:val="002B7CD6"/>
    <w:rsid w:val="002D4827"/>
    <w:rsid w:val="002E0836"/>
    <w:rsid w:val="002E44F8"/>
    <w:rsid w:val="002E6AEF"/>
    <w:rsid w:val="002F025B"/>
    <w:rsid w:val="002F5614"/>
    <w:rsid w:val="00306361"/>
    <w:rsid w:val="00312DC2"/>
    <w:rsid w:val="00313F9F"/>
    <w:rsid w:val="003150F3"/>
    <w:rsid w:val="00317424"/>
    <w:rsid w:val="003224EB"/>
    <w:rsid w:val="00326650"/>
    <w:rsid w:val="00337BB4"/>
    <w:rsid w:val="00340CE0"/>
    <w:rsid w:val="00345443"/>
    <w:rsid w:val="00353180"/>
    <w:rsid w:val="00357084"/>
    <w:rsid w:val="003627CF"/>
    <w:rsid w:val="003644E2"/>
    <w:rsid w:val="0037110A"/>
    <w:rsid w:val="00371397"/>
    <w:rsid w:val="003771A2"/>
    <w:rsid w:val="00382FD2"/>
    <w:rsid w:val="00384F71"/>
    <w:rsid w:val="00392BD6"/>
    <w:rsid w:val="003A4EB7"/>
    <w:rsid w:val="003A57B7"/>
    <w:rsid w:val="003B10B2"/>
    <w:rsid w:val="003B2BE3"/>
    <w:rsid w:val="003B4015"/>
    <w:rsid w:val="003B493E"/>
    <w:rsid w:val="003C1EC7"/>
    <w:rsid w:val="003C346A"/>
    <w:rsid w:val="003C6FC5"/>
    <w:rsid w:val="003D32F8"/>
    <w:rsid w:val="003D695B"/>
    <w:rsid w:val="003E6F13"/>
    <w:rsid w:val="003F4A16"/>
    <w:rsid w:val="003F4C2B"/>
    <w:rsid w:val="003F52C9"/>
    <w:rsid w:val="0040775C"/>
    <w:rsid w:val="00410A4C"/>
    <w:rsid w:val="00424705"/>
    <w:rsid w:val="00436F2D"/>
    <w:rsid w:val="00455495"/>
    <w:rsid w:val="004615EE"/>
    <w:rsid w:val="00464163"/>
    <w:rsid w:val="00481EA1"/>
    <w:rsid w:val="00484511"/>
    <w:rsid w:val="00485A3F"/>
    <w:rsid w:val="00486B1F"/>
    <w:rsid w:val="00494E9A"/>
    <w:rsid w:val="0049501E"/>
    <w:rsid w:val="004B2F41"/>
    <w:rsid w:val="004B3885"/>
    <w:rsid w:val="004C0CF2"/>
    <w:rsid w:val="004C0E0E"/>
    <w:rsid w:val="004C2475"/>
    <w:rsid w:val="004C27FE"/>
    <w:rsid w:val="004C2C45"/>
    <w:rsid w:val="004D5FD4"/>
    <w:rsid w:val="004D7818"/>
    <w:rsid w:val="004E2FAA"/>
    <w:rsid w:val="004E6E5F"/>
    <w:rsid w:val="004F6775"/>
    <w:rsid w:val="00502797"/>
    <w:rsid w:val="0051024A"/>
    <w:rsid w:val="00513C01"/>
    <w:rsid w:val="00522088"/>
    <w:rsid w:val="0052497B"/>
    <w:rsid w:val="00524C72"/>
    <w:rsid w:val="00530B5F"/>
    <w:rsid w:val="00531754"/>
    <w:rsid w:val="00532C65"/>
    <w:rsid w:val="005342BD"/>
    <w:rsid w:val="00565F67"/>
    <w:rsid w:val="005708CE"/>
    <w:rsid w:val="00570F1D"/>
    <w:rsid w:val="00591C07"/>
    <w:rsid w:val="005933F9"/>
    <w:rsid w:val="005A2E6C"/>
    <w:rsid w:val="005A5933"/>
    <w:rsid w:val="005C12BC"/>
    <w:rsid w:val="005C5B6C"/>
    <w:rsid w:val="005C7251"/>
    <w:rsid w:val="005E1B3B"/>
    <w:rsid w:val="005E6EB0"/>
    <w:rsid w:val="0060252C"/>
    <w:rsid w:val="0060449C"/>
    <w:rsid w:val="006106DF"/>
    <w:rsid w:val="006131AE"/>
    <w:rsid w:val="006149C8"/>
    <w:rsid w:val="00623DD1"/>
    <w:rsid w:val="006301FB"/>
    <w:rsid w:val="00653A28"/>
    <w:rsid w:val="006606A9"/>
    <w:rsid w:val="00661063"/>
    <w:rsid w:val="00662EA4"/>
    <w:rsid w:val="00676E0B"/>
    <w:rsid w:val="006841A9"/>
    <w:rsid w:val="00685FFD"/>
    <w:rsid w:val="006929B1"/>
    <w:rsid w:val="006943A4"/>
    <w:rsid w:val="006970DA"/>
    <w:rsid w:val="006A2F59"/>
    <w:rsid w:val="006A573D"/>
    <w:rsid w:val="006B00C6"/>
    <w:rsid w:val="006B51F5"/>
    <w:rsid w:val="006C13B3"/>
    <w:rsid w:val="006C66AD"/>
    <w:rsid w:val="006C6EB9"/>
    <w:rsid w:val="006E2429"/>
    <w:rsid w:val="006F061B"/>
    <w:rsid w:val="006F6DBC"/>
    <w:rsid w:val="007117A9"/>
    <w:rsid w:val="007141A1"/>
    <w:rsid w:val="00716B08"/>
    <w:rsid w:val="00717915"/>
    <w:rsid w:val="00723814"/>
    <w:rsid w:val="00723BF4"/>
    <w:rsid w:val="00724251"/>
    <w:rsid w:val="00727AFF"/>
    <w:rsid w:val="007363DA"/>
    <w:rsid w:val="00737EB9"/>
    <w:rsid w:val="0074070C"/>
    <w:rsid w:val="0074273C"/>
    <w:rsid w:val="00751998"/>
    <w:rsid w:val="007557CA"/>
    <w:rsid w:val="00755F6E"/>
    <w:rsid w:val="007636F2"/>
    <w:rsid w:val="00763B46"/>
    <w:rsid w:val="0076592E"/>
    <w:rsid w:val="00765DFF"/>
    <w:rsid w:val="0077323B"/>
    <w:rsid w:val="007944B8"/>
    <w:rsid w:val="007A389F"/>
    <w:rsid w:val="007A6EF9"/>
    <w:rsid w:val="007B02D2"/>
    <w:rsid w:val="007C09C1"/>
    <w:rsid w:val="007C2BDD"/>
    <w:rsid w:val="007C77AD"/>
    <w:rsid w:val="007D0EB1"/>
    <w:rsid w:val="007D25C1"/>
    <w:rsid w:val="007D2717"/>
    <w:rsid w:val="007D3F3C"/>
    <w:rsid w:val="007E008A"/>
    <w:rsid w:val="007F2C41"/>
    <w:rsid w:val="00803E41"/>
    <w:rsid w:val="00805769"/>
    <w:rsid w:val="00805822"/>
    <w:rsid w:val="00813A52"/>
    <w:rsid w:val="00820503"/>
    <w:rsid w:val="008211B4"/>
    <w:rsid w:val="0082295D"/>
    <w:rsid w:val="00830822"/>
    <w:rsid w:val="00835E9A"/>
    <w:rsid w:val="00841B6A"/>
    <w:rsid w:val="008433E8"/>
    <w:rsid w:val="00844B45"/>
    <w:rsid w:val="008529F5"/>
    <w:rsid w:val="00857C7E"/>
    <w:rsid w:val="0088376D"/>
    <w:rsid w:val="0089078C"/>
    <w:rsid w:val="00890A83"/>
    <w:rsid w:val="008918CF"/>
    <w:rsid w:val="008A6E72"/>
    <w:rsid w:val="008B076F"/>
    <w:rsid w:val="008B6486"/>
    <w:rsid w:val="008C3F7B"/>
    <w:rsid w:val="008C523F"/>
    <w:rsid w:val="008D0012"/>
    <w:rsid w:val="008D39FC"/>
    <w:rsid w:val="008D5B40"/>
    <w:rsid w:val="008D7FCE"/>
    <w:rsid w:val="008E308C"/>
    <w:rsid w:val="008F0F8F"/>
    <w:rsid w:val="008F68F5"/>
    <w:rsid w:val="008F6ED1"/>
    <w:rsid w:val="00913D78"/>
    <w:rsid w:val="009267E2"/>
    <w:rsid w:val="00927BC0"/>
    <w:rsid w:val="009311F1"/>
    <w:rsid w:val="009339DF"/>
    <w:rsid w:val="00935B3B"/>
    <w:rsid w:val="00940DAE"/>
    <w:rsid w:val="00946A4B"/>
    <w:rsid w:val="00946EF4"/>
    <w:rsid w:val="00954376"/>
    <w:rsid w:val="00961F43"/>
    <w:rsid w:val="009744E2"/>
    <w:rsid w:val="00981629"/>
    <w:rsid w:val="00984321"/>
    <w:rsid w:val="009951A5"/>
    <w:rsid w:val="009B24CF"/>
    <w:rsid w:val="009C408D"/>
    <w:rsid w:val="009D3A41"/>
    <w:rsid w:val="009E36D5"/>
    <w:rsid w:val="009E742F"/>
    <w:rsid w:val="009F50C6"/>
    <w:rsid w:val="009F6D1A"/>
    <w:rsid w:val="00A044C5"/>
    <w:rsid w:val="00A10CE0"/>
    <w:rsid w:val="00A17BA5"/>
    <w:rsid w:val="00A256E7"/>
    <w:rsid w:val="00A36DF9"/>
    <w:rsid w:val="00A61FC5"/>
    <w:rsid w:val="00A70D45"/>
    <w:rsid w:val="00A7363B"/>
    <w:rsid w:val="00A73732"/>
    <w:rsid w:val="00A74141"/>
    <w:rsid w:val="00A80FEF"/>
    <w:rsid w:val="00A914FE"/>
    <w:rsid w:val="00AA1188"/>
    <w:rsid w:val="00AB46E1"/>
    <w:rsid w:val="00AB6408"/>
    <w:rsid w:val="00AB76AC"/>
    <w:rsid w:val="00AC1788"/>
    <w:rsid w:val="00AC4AE1"/>
    <w:rsid w:val="00AD719D"/>
    <w:rsid w:val="00AE4450"/>
    <w:rsid w:val="00AE6BE9"/>
    <w:rsid w:val="00B05D32"/>
    <w:rsid w:val="00B11A1C"/>
    <w:rsid w:val="00B16E66"/>
    <w:rsid w:val="00B22B08"/>
    <w:rsid w:val="00B22B0E"/>
    <w:rsid w:val="00B24A9D"/>
    <w:rsid w:val="00B32B0A"/>
    <w:rsid w:val="00B37D2A"/>
    <w:rsid w:val="00B42536"/>
    <w:rsid w:val="00B50912"/>
    <w:rsid w:val="00B50F8E"/>
    <w:rsid w:val="00B73068"/>
    <w:rsid w:val="00B733C7"/>
    <w:rsid w:val="00B777CD"/>
    <w:rsid w:val="00B81A75"/>
    <w:rsid w:val="00B8359B"/>
    <w:rsid w:val="00B90B95"/>
    <w:rsid w:val="00BA2B05"/>
    <w:rsid w:val="00BA6E73"/>
    <w:rsid w:val="00BA6FB4"/>
    <w:rsid w:val="00BA7225"/>
    <w:rsid w:val="00BB324A"/>
    <w:rsid w:val="00BB4259"/>
    <w:rsid w:val="00BB75F9"/>
    <w:rsid w:val="00BD1529"/>
    <w:rsid w:val="00BD184F"/>
    <w:rsid w:val="00BD326D"/>
    <w:rsid w:val="00BD4AAF"/>
    <w:rsid w:val="00BD5FCE"/>
    <w:rsid w:val="00BE0C36"/>
    <w:rsid w:val="00BE1AFB"/>
    <w:rsid w:val="00BE2465"/>
    <w:rsid w:val="00BF107C"/>
    <w:rsid w:val="00BF53CE"/>
    <w:rsid w:val="00BF6DF9"/>
    <w:rsid w:val="00C0478C"/>
    <w:rsid w:val="00C10AFA"/>
    <w:rsid w:val="00C21348"/>
    <w:rsid w:val="00C24D00"/>
    <w:rsid w:val="00C31CF0"/>
    <w:rsid w:val="00C32498"/>
    <w:rsid w:val="00C43A2D"/>
    <w:rsid w:val="00C47489"/>
    <w:rsid w:val="00C5368C"/>
    <w:rsid w:val="00C5423E"/>
    <w:rsid w:val="00C573F0"/>
    <w:rsid w:val="00C616B4"/>
    <w:rsid w:val="00C73003"/>
    <w:rsid w:val="00C8027B"/>
    <w:rsid w:val="00C80E20"/>
    <w:rsid w:val="00C85603"/>
    <w:rsid w:val="00C937FD"/>
    <w:rsid w:val="00CA388D"/>
    <w:rsid w:val="00CA50F5"/>
    <w:rsid w:val="00CA69BE"/>
    <w:rsid w:val="00CB49F3"/>
    <w:rsid w:val="00CB49FD"/>
    <w:rsid w:val="00CB4EA1"/>
    <w:rsid w:val="00CB4F9C"/>
    <w:rsid w:val="00CC2B84"/>
    <w:rsid w:val="00CC39BE"/>
    <w:rsid w:val="00CC7B72"/>
    <w:rsid w:val="00CD50D3"/>
    <w:rsid w:val="00CE2EC6"/>
    <w:rsid w:val="00CF35F9"/>
    <w:rsid w:val="00CF54C6"/>
    <w:rsid w:val="00CF6ACE"/>
    <w:rsid w:val="00D00D69"/>
    <w:rsid w:val="00D11998"/>
    <w:rsid w:val="00D2084A"/>
    <w:rsid w:val="00D22BB6"/>
    <w:rsid w:val="00D3249A"/>
    <w:rsid w:val="00D54C93"/>
    <w:rsid w:val="00D6110F"/>
    <w:rsid w:val="00D66CE3"/>
    <w:rsid w:val="00D72D1C"/>
    <w:rsid w:val="00D74AED"/>
    <w:rsid w:val="00D768CA"/>
    <w:rsid w:val="00D77545"/>
    <w:rsid w:val="00D81F53"/>
    <w:rsid w:val="00D84496"/>
    <w:rsid w:val="00D905F8"/>
    <w:rsid w:val="00D90F27"/>
    <w:rsid w:val="00D9439D"/>
    <w:rsid w:val="00D94589"/>
    <w:rsid w:val="00DA3B7D"/>
    <w:rsid w:val="00DB29A3"/>
    <w:rsid w:val="00DC090A"/>
    <w:rsid w:val="00DC2BD1"/>
    <w:rsid w:val="00DC3BF1"/>
    <w:rsid w:val="00DC4504"/>
    <w:rsid w:val="00DC6854"/>
    <w:rsid w:val="00DD1772"/>
    <w:rsid w:val="00DD1C02"/>
    <w:rsid w:val="00DF2351"/>
    <w:rsid w:val="00DF4827"/>
    <w:rsid w:val="00DF6C06"/>
    <w:rsid w:val="00E00B5D"/>
    <w:rsid w:val="00E02E91"/>
    <w:rsid w:val="00E031EC"/>
    <w:rsid w:val="00E04FA9"/>
    <w:rsid w:val="00E12DC8"/>
    <w:rsid w:val="00E16233"/>
    <w:rsid w:val="00E20BA9"/>
    <w:rsid w:val="00E20E2F"/>
    <w:rsid w:val="00E24794"/>
    <w:rsid w:val="00E27B6F"/>
    <w:rsid w:val="00E31FA9"/>
    <w:rsid w:val="00E3469F"/>
    <w:rsid w:val="00E34AC8"/>
    <w:rsid w:val="00E37034"/>
    <w:rsid w:val="00E449FB"/>
    <w:rsid w:val="00E46968"/>
    <w:rsid w:val="00E5198C"/>
    <w:rsid w:val="00E6306A"/>
    <w:rsid w:val="00E66A5A"/>
    <w:rsid w:val="00E6753A"/>
    <w:rsid w:val="00E73228"/>
    <w:rsid w:val="00E74344"/>
    <w:rsid w:val="00E76E0F"/>
    <w:rsid w:val="00E774F5"/>
    <w:rsid w:val="00E82D6D"/>
    <w:rsid w:val="00E82D94"/>
    <w:rsid w:val="00E86CC1"/>
    <w:rsid w:val="00E86E1D"/>
    <w:rsid w:val="00E91416"/>
    <w:rsid w:val="00EA58D7"/>
    <w:rsid w:val="00EA5C86"/>
    <w:rsid w:val="00EC5D97"/>
    <w:rsid w:val="00EC6742"/>
    <w:rsid w:val="00ED2E44"/>
    <w:rsid w:val="00ED31DA"/>
    <w:rsid w:val="00ED7B43"/>
    <w:rsid w:val="00EE39FD"/>
    <w:rsid w:val="00EE6F69"/>
    <w:rsid w:val="00EF7329"/>
    <w:rsid w:val="00F0640F"/>
    <w:rsid w:val="00F1695D"/>
    <w:rsid w:val="00F21CF8"/>
    <w:rsid w:val="00F24A6D"/>
    <w:rsid w:val="00F26792"/>
    <w:rsid w:val="00F26EA1"/>
    <w:rsid w:val="00F2726F"/>
    <w:rsid w:val="00F2729A"/>
    <w:rsid w:val="00F277F9"/>
    <w:rsid w:val="00F41413"/>
    <w:rsid w:val="00F462F6"/>
    <w:rsid w:val="00F4786B"/>
    <w:rsid w:val="00F65449"/>
    <w:rsid w:val="00F7304D"/>
    <w:rsid w:val="00F842B3"/>
    <w:rsid w:val="00FA02B5"/>
    <w:rsid w:val="00FA32AC"/>
    <w:rsid w:val="00FA6551"/>
    <w:rsid w:val="00FB219C"/>
    <w:rsid w:val="00FB6B35"/>
    <w:rsid w:val="00FC0C1C"/>
    <w:rsid w:val="00FD5D2E"/>
    <w:rsid w:val="00FF1F1E"/>
    <w:rsid w:val="00FF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B3B"/>
    <w:rPr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B32B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2665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26650"/>
    <w:rPr>
      <w:rFonts w:cs="Times New Roman"/>
    </w:rPr>
  </w:style>
  <w:style w:type="character" w:customStyle="1" w:styleId="spelle">
    <w:name w:val="spelle"/>
    <w:basedOn w:val="DefaultParagraphFont"/>
    <w:uiPriority w:val="99"/>
    <w:rsid w:val="00326650"/>
    <w:rPr>
      <w:rFonts w:cs="Times New Roman"/>
    </w:rPr>
  </w:style>
  <w:style w:type="paragraph" w:styleId="NormalWeb">
    <w:name w:val="Normal (Web)"/>
    <w:basedOn w:val="Normal"/>
    <w:uiPriority w:val="99"/>
    <w:rsid w:val="00072377"/>
    <w:pPr>
      <w:spacing w:before="100" w:beforeAutospacing="1" w:after="100" w:afterAutospacing="1"/>
    </w:pPr>
    <w:rPr>
      <w:lang w:eastAsia="uk-UA"/>
    </w:rPr>
  </w:style>
  <w:style w:type="character" w:styleId="Strong">
    <w:name w:val="Strong"/>
    <w:basedOn w:val="DefaultParagraphFont"/>
    <w:uiPriority w:val="99"/>
    <w:qFormat/>
    <w:locked/>
    <w:rsid w:val="0007237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1786</TotalTime>
  <Pages>3</Pages>
  <Words>756</Words>
  <Characters>4311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Ми, депутати Луцької міської ради, глибоко переконані, що місце України серед розвинених країн Європи</dc:title>
  <dc:subject/>
  <dc:creator>Mike</dc:creator>
  <cp:keywords/>
  <dc:description/>
  <cp:lastModifiedBy>nazaruk</cp:lastModifiedBy>
  <cp:revision>155</cp:revision>
  <cp:lastPrinted>2016-03-09T10:34:00Z</cp:lastPrinted>
  <dcterms:created xsi:type="dcterms:W3CDTF">2013-09-23T09:35:00Z</dcterms:created>
  <dcterms:modified xsi:type="dcterms:W3CDTF">2016-03-10T08:25:00Z</dcterms:modified>
</cp:coreProperties>
</file>