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6E5" w:rsidRDefault="004E4C86">
      <w:pPr>
        <w:tabs>
          <w:tab w:val="left" w:pos="10440"/>
        </w:tabs>
        <w:spacing w:after="0" w:line="240" w:lineRule="auto"/>
        <w:ind w:right="48"/>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Додаток </w:t>
      </w:r>
    </w:p>
    <w:p w:rsidR="00F256E5" w:rsidRDefault="004E4C86">
      <w:pPr>
        <w:tabs>
          <w:tab w:val="left" w:pos="10440"/>
        </w:tabs>
        <w:spacing w:after="0" w:line="240" w:lineRule="auto"/>
        <w:ind w:right="48"/>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до рішення міської  ради</w:t>
      </w:r>
    </w:p>
    <w:p w:rsidR="00F256E5" w:rsidRDefault="004E4C86">
      <w:pPr>
        <w:tabs>
          <w:tab w:val="left" w:pos="10440"/>
        </w:tabs>
        <w:spacing w:after="0" w:line="240" w:lineRule="auto"/>
        <w:ind w:firstLine="630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sz w:val="28"/>
          <w:szCs w:val="28"/>
          <w:lang w:eastAsia="ru-RU"/>
        </w:rPr>
        <w:t>від _________ № ____</w:t>
      </w:r>
    </w:p>
    <w:p w:rsidR="00F256E5" w:rsidRDefault="00F256E5">
      <w:pPr>
        <w:tabs>
          <w:tab w:val="left" w:pos="10440"/>
        </w:tabs>
        <w:spacing w:after="0" w:line="240" w:lineRule="auto"/>
        <w:ind w:left="1164" w:right="48" w:firstLine="6300"/>
        <w:rPr>
          <w:rFonts w:ascii="Times New Roman" w:eastAsia="Times New Roman" w:hAnsi="Times New Roman" w:cs="Times New Roman"/>
          <w:b/>
          <w:sz w:val="28"/>
          <w:szCs w:val="28"/>
          <w:lang w:eastAsia="uk-UA"/>
        </w:rPr>
      </w:pPr>
    </w:p>
    <w:p w:rsidR="00F256E5" w:rsidRDefault="004E4C86">
      <w:pPr>
        <w:tabs>
          <w:tab w:val="left" w:pos="10440"/>
        </w:tabs>
        <w:spacing w:after="0" w:line="240" w:lineRule="auto"/>
        <w:ind w:right="48" w:firstLine="6300"/>
        <w:rPr>
          <w:rFonts w:ascii="Times New Roman" w:eastAsia="Times New Roman" w:hAnsi="Times New Roman" w:cs="Times New Roman"/>
          <w:b/>
          <w:sz w:val="26"/>
          <w:szCs w:val="26"/>
          <w:lang w:eastAsia="uk-UA"/>
        </w:rPr>
      </w:pPr>
      <w:r>
        <w:rPr>
          <w:rFonts w:ascii="Times New Roman" w:eastAsia="Times New Roman" w:hAnsi="Times New Roman" w:cs="Times New Roman"/>
          <w:sz w:val="28"/>
          <w:szCs w:val="28"/>
          <w:lang w:eastAsia="uk-UA"/>
        </w:rPr>
        <w:t xml:space="preserve">Голові Верховної </w:t>
      </w:r>
      <w:proofErr w:type="spellStart"/>
      <w:r>
        <w:rPr>
          <w:rFonts w:ascii="Times New Roman" w:eastAsia="Times New Roman" w:hAnsi="Times New Roman" w:cs="Times New Roman"/>
          <w:sz w:val="28"/>
          <w:szCs w:val="28"/>
          <w:lang w:eastAsia="uk-UA"/>
        </w:rPr>
        <w:t>РадиУкраїни</w:t>
      </w:r>
      <w:proofErr w:type="spellEnd"/>
    </w:p>
    <w:p w:rsidR="00F256E5" w:rsidRDefault="004E4C86">
      <w:pPr>
        <w:tabs>
          <w:tab w:val="left" w:pos="10440"/>
        </w:tabs>
        <w:spacing w:after="0" w:line="240" w:lineRule="auto"/>
        <w:ind w:right="48" w:firstLine="6300"/>
        <w:rPr>
          <w:rFonts w:ascii="Times New Roman" w:eastAsia="Times New Roman" w:hAnsi="Times New Roman" w:cs="Times New Roman"/>
          <w:b/>
          <w:sz w:val="26"/>
          <w:szCs w:val="26"/>
          <w:lang w:eastAsia="uk-UA"/>
        </w:rPr>
      </w:pPr>
      <w:r>
        <w:rPr>
          <w:rFonts w:ascii="Times New Roman" w:eastAsia="Times New Roman" w:hAnsi="Times New Roman" w:cs="Times New Roman"/>
          <w:sz w:val="28"/>
          <w:szCs w:val="28"/>
          <w:lang w:eastAsia="uk-UA"/>
        </w:rPr>
        <w:t>Разумкову Д.О.</w:t>
      </w:r>
    </w:p>
    <w:p w:rsidR="00F256E5" w:rsidRDefault="00F256E5">
      <w:pPr>
        <w:tabs>
          <w:tab w:val="left" w:pos="10440"/>
        </w:tabs>
        <w:spacing w:after="0" w:line="240" w:lineRule="auto"/>
        <w:ind w:right="48" w:firstLine="6300"/>
        <w:rPr>
          <w:rFonts w:ascii="Times New Roman" w:eastAsia="Times New Roman" w:hAnsi="Times New Roman" w:cs="Times New Roman"/>
          <w:sz w:val="28"/>
          <w:szCs w:val="28"/>
          <w:lang w:eastAsia="uk-UA"/>
        </w:rPr>
      </w:pPr>
    </w:p>
    <w:p w:rsidR="00F256E5" w:rsidRDefault="004E4C86">
      <w:pPr>
        <w:tabs>
          <w:tab w:val="left" w:pos="10440"/>
        </w:tabs>
        <w:spacing w:after="0" w:line="240" w:lineRule="auto"/>
        <w:ind w:right="48" w:firstLine="6300"/>
        <w:rPr>
          <w:rFonts w:ascii="Times New Roman" w:eastAsia="Times New Roman" w:hAnsi="Times New Roman" w:cs="Times New Roman"/>
          <w:b/>
          <w:sz w:val="26"/>
          <w:szCs w:val="26"/>
          <w:lang w:eastAsia="uk-UA"/>
        </w:rPr>
      </w:pPr>
      <w:r>
        <w:rPr>
          <w:rFonts w:ascii="Times New Roman" w:eastAsia="Times New Roman" w:hAnsi="Times New Roman" w:cs="Times New Roman"/>
          <w:sz w:val="28"/>
          <w:szCs w:val="28"/>
          <w:lang w:eastAsia="uk-UA"/>
        </w:rPr>
        <w:t>Народним депутатам України</w:t>
      </w:r>
    </w:p>
    <w:p w:rsidR="00F256E5" w:rsidRDefault="004E4C86">
      <w:pPr>
        <w:tabs>
          <w:tab w:val="left" w:pos="10440"/>
        </w:tabs>
        <w:spacing w:after="0" w:line="240" w:lineRule="auto"/>
        <w:ind w:right="48" w:firstLine="6300"/>
        <w:rPr>
          <w:sz w:val="28"/>
          <w:szCs w:val="28"/>
        </w:rPr>
      </w:pPr>
      <w:r>
        <w:rPr>
          <w:rFonts w:ascii="Times New Roman" w:eastAsia="Times New Roman" w:hAnsi="Times New Roman" w:cs="Times New Roman"/>
          <w:sz w:val="28"/>
          <w:szCs w:val="28"/>
          <w:lang w:eastAsia="uk-UA"/>
        </w:rPr>
        <w:t xml:space="preserve">Палиці І.П., </w:t>
      </w:r>
      <w:proofErr w:type="spellStart"/>
      <w:r>
        <w:rPr>
          <w:rFonts w:ascii="Times New Roman" w:eastAsia="Times New Roman" w:hAnsi="Times New Roman" w:cs="Times New Roman"/>
          <w:sz w:val="28"/>
          <w:szCs w:val="28"/>
          <w:lang w:eastAsia="uk-UA"/>
        </w:rPr>
        <w:t>Івахіву</w:t>
      </w:r>
      <w:proofErr w:type="spellEnd"/>
      <w:r>
        <w:rPr>
          <w:rFonts w:ascii="Times New Roman" w:eastAsia="Times New Roman" w:hAnsi="Times New Roman" w:cs="Times New Roman"/>
          <w:sz w:val="28"/>
          <w:szCs w:val="28"/>
          <w:lang w:eastAsia="uk-UA"/>
        </w:rPr>
        <w:t xml:space="preserve"> С.П.</w:t>
      </w:r>
    </w:p>
    <w:p w:rsidR="00F256E5" w:rsidRDefault="004E4C86">
      <w:pPr>
        <w:tabs>
          <w:tab w:val="left" w:pos="10440"/>
        </w:tabs>
        <w:spacing w:after="0" w:line="240" w:lineRule="auto"/>
        <w:ind w:right="48" w:firstLine="6300"/>
        <w:rPr>
          <w:rFonts w:ascii="Times New Roman" w:eastAsia="Times New Roman" w:hAnsi="Times New Roman" w:cs="Times New Roman"/>
          <w:b/>
          <w:sz w:val="26"/>
          <w:szCs w:val="26"/>
          <w:lang w:eastAsia="uk-UA"/>
        </w:rPr>
      </w:pPr>
      <w:proofErr w:type="spellStart"/>
      <w:r>
        <w:rPr>
          <w:rFonts w:ascii="Times New Roman" w:eastAsia="Times New Roman" w:hAnsi="Times New Roman" w:cs="Times New Roman"/>
          <w:sz w:val="28"/>
          <w:szCs w:val="28"/>
          <w:lang w:eastAsia="uk-UA"/>
        </w:rPr>
        <w:t>Констанкевич</w:t>
      </w:r>
      <w:proofErr w:type="spellEnd"/>
      <w:r>
        <w:rPr>
          <w:rFonts w:ascii="Times New Roman" w:eastAsia="Times New Roman" w:hAnsi="Times New Roman" w:cs="Times New Roman"/>
          <w:sz w:val="28"/>
          <w:szCs w:val="28"/>
          <w:lang w:eastAsia="uk-UA"/>
        </w:rPr>
        <w:t xml:space="preserve"> І.М.</w:t>
      </w:r>
    </w:p>
    <w:p w:rsidR="00F256E5" w:rsidRDefault="004E4C86">
      <w:pPr>
        <w:tabs>
          <w:tab w:val="left" w:pos="10440"/>
        </w:tabs>
        <w:spacing w:after="0" w:line="240" w:lineRule="auto"/>
        <w:ind w:right="48" w:firstLine="6300"/>
        <w:rPr>
          <w:sz w:val="28"/>
          <w:szCs w:val="28"/>
        </w:rPr>
      </w:pPr>
      <w:proofErr w:type="spellStart"/>
      <w:r>
        <w:rPr>
          <w:rFonts w:ascii="Times New Roman" w:eastAsia="Times New Roman" w:hAnsi="Times New Roman" w:cs="Times New Roman"/>
          <w:sz w:val="28"/>
          <w:szCs w:val="28"/>
          <w:lang w:eastAsia="uk-UA"/>
        </w:rPr>
        <w:t>Гузю</w:t>
      </w:r>
      <w:proofErr w:type="spellEnd"/>
      <w:r>
        <w:rPr>
          <w:rFonts w:ascii="Times New Roman" w:eastAsia="Times New Roman" w:hAnsi="Times New Roman" w:cs="Times New Roman"/>
          <w:sz w:val="28"/>
          <w:szCs w:val="28"/>
          <w:lang w:eastAsia="uk-UA"/>
        </w:rPr>
        <w:t xml:space="preserve"> І.В.,Рубльову В.В.</w:t>
      </w:r>
    </w:p>
    <w:p w:rsidR="00F256E5" w:rsidRDefault="004E4C86">
      <w:pPr>
        <w:tabs>
          <w:tab w:val="left" w:pos="10440"/>
        </w:tabs>
        <w:spacing w:after="0" w:line="240" w:lineRule="auto"/>
        <w:ind w:right="48" w:firstLine="6300"/>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8"/>
          <w:szCs w:val="28"/>
          <w:lang w:eastAsia="uk-UA"/>
        </w:rPr>
        <w:t>Стернійчуку</w:t>
      </w:r>
      <w:proofErr w:type="spellEnd"/>
      <w:r>
        <w:rPr>
          <w:rFonts w:ascii="Times New Roman" w:eastAsia="Times New Roman" w:hAnsi="Times New Roman" w:cs="Times New Roman"/>
          <w:sz w:val="28"/>
          <w:szCs w:val="28"/>
          <w:lang w:eastAsia="uk-UA"/>
        </w:rPr>
        <w:t xml:space="preserve"> В.О.</w:t>
      </w:r>
    </w:p>
    <w:p w:rsidR="00F256E5" w:rsidRDefault="00F256E5">
      <w:pPr>
        <w:tabs>
          <w:tab w:val="left" w:pos="10440"/>
        </w:tabs>
        <w:spacing w:after="0" w:line="240" w:lineRule="auto"/>
        <w:ind w:right="48" w:firstLine="6300"/>
        <w:rPr>
          <w:rFonts w:ascii="Times New Roman" w:eastAsia="Times New Roman" w:hAnsi="Times New Roman" w:cs="Times New Roman"/>
          <w:b/>
          <w:bCs/>
          <w:color w:val="000000"/>
          <w:sz w:val="28"/>
          <w:szCs w:val="28"/>
          <w:lang w:eastAsia="ru-RU"/>
        </w:rPr>
      </w:pPr>
    </w:p>
    <w:p w:rsidR="00F256E5" w:rsidRDefault="00F256E5">
      <w:pPr>
        <w:tabs>
          <w:tab w:val="left" w:pos="10440"/>
        </w:tabs>
        <w:spacing w:after="0" w:line="240" w:lineRule="auto"/>
        <w:ind w:left="540" w:right="48"/>
        <w:jc w:val="center"/>
        <w:rPr>
          <w:rFonts w:ascii="Times New Roman" w:eastAsia="Times New Roman" w:hAnsi="Times New Roman" w:cs="Times New Roman"/>
          <w:b/>
          <w:bCs/>
          <w:color w:val="000000"/>
          <w:sz w:val="28"/>
          <w:szCs w:val="28"/>
          <w:lang w:eastAsia="ru-RU"/>
        </w:rPr>
      </w:pPr>
    </w:p>
    <w:p w:rsidR="00F256E5" w:rsidRDefault="004E4C86">
      <w:pPr>
        <w:tabs>
          <w:tab w:val="left" w:pos="10440"/>
        </w:tabs>
        <w:spacing w:after="0" w:line="240" w:lineRule="auto"/>
        <w:ind w:left="540" w:right="48"/>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ЗВЕРНЕННЯ</w:t>
      </w:r>
    </w:p>
    <w:p w:rsidR="00F256E5" w:rsidRDefault="004E4C86">
      <w:pPr>
        <w:spacing w:after="240" w:line="240" w:lineRule="auto"/>
        <w:ind w:right="20"/>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 xml:space="preserve">Луцької міської ради до Верховної Ради України щодо розроблення проекту змін до Закону України «Про </w:t>
      </w:r>
      <w:r>
        <w:rPr>
          <w:rFonts w:ascii="Times New Roman" w:eastAsia="Times New Roman" w:hAnsi="Times New Roman" w:cs="Times New Roman"/>
          <w:b/>
          <w:bCs/>
          <w:color w:val="000000"/>
          <w:sz w:val="28"/>
          <w:szCs w:val="28"/>
          <w:lang w:eastAsia="uk-UA"/>
        </w:rPr>
        <w:t>заходи щодо попередження та зменшення вживання тютюнових виробів і їх шкідливого впливу на здоров’я населення»</w:t>
      </w:r>
    </w:p>
    <w:p w:rsidR="00F256E5" w:rsidRDefault="004E4C86">
      <w:pPr>
        <w:spacing w:before="240" w:after="240" w:line="240" w:lineRule="auto"/>
        <w:ind w:firstLine="80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Депутати Луцької міської ради глибоко стурбовані незадовільним рівнем захисту здоров’я людини, особливо дітей та молоді, внаслідок паління </w:t>
      </w:r>
      <w:r>
        <w:rPr>
          <w:rFonts w:ascii="Times New Roman" w:eastAsia="Times New Roman" w:hAnsi="Times New Roman" w:cs="Times New Roman"/>
          <w:color w:val="000000"/>
          <w:sz w:val="28"/>
          <w:szCs w:val="28"/>
          <w:lang w:eastAsia="uk-UA"/>
        </w:rPr>
        <w:t>тютюнових виробів, тому звертаємось до вас із проханням розробити та підтримати на пленарному засіданні сесії Верховної Ради України проект Закону України «Про заходи щодо попередження та зменшення вживання тютюнових виробів і їх шкідливого впливу на здоро</w:t>
      </w:r>
      <w:r>
        <w:rPr>
          <w:rFonts w:ascii="Times New Roman" w:eastAsia="Times New Roman" w:hAnsi="Times New Roman" w:cs="Times New Roman"/>
          <w:color w:val="000000"/>
          <w:sz w:val="28"/>
          <w:szCs w:val="28"/>
          <w:lang w:eastAsia="uk-UA"/>
        </w:rPr>
        <w:t>в’я населення».</w:t>
      </w:r>
    </w:p>
    <w:p w:rsidR="00F256E5" w:rsidRDefault="004E4C86">
      <w:pPr>
        <w:spacing w:before="240" w:after="240" w:line="240" w:lineRule="auto"/>
        <w:ind w:firstLine="80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Дослідження свідчать, що в Україні щоденно курить більш 12,2% учнівської молоді у віці 15-17 років. Це кожен 8-й старшокласник.</w:t>
      </w:r>
    </w:p>
    <w:p w:rsidR="00F256E5" w:rsidRDefault="004E4C86">
      <w:pPr>
        <w:spacing w:before="240" w:after="240" w:line="240" w:lineRule="auto"/>
        <w:ind w:firstLine="80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Тютюнові корпорації свідомо розміщують пачки сигарет у вітринах магазинів на спеціальному фоні, використовуючи я</w:t>
      </w:r>
      <w:r>
        <w:rPr>
          <w:rFonts w:ascii="Times New Roman" w:eastAsia="Times New Roman" w:hAnsi="Times New Roman" w:cs="Times New Roman"/>
          <w:color w:val="000000"/>
          <w:sz w:val="28"/>
          <w:szCs w:val="28"/>
          <w:lang w:eastAsia="uk-UA"/>
        </w:rPr>
        <w:t>скраві дизайнерські рішення, аби привертати увагу не лише активних споживачів їхньої продукції, але й потенційних споживачів. Так звана «спеціальна викладка» сигарет систематично оновлюється, щоб привертати увагу споживачів та спонукати їх до куріння. Це є</w:t>
      </w:r>
      <w:r>
        <w:rPr>
          <w:rFonts w:ascii="Times New Roman" w:eastAsia="Times New Roman" w:hAnsi="Times New Roman" w:cs="Times New Roman"/>
          <w:color w:val="000000"/>
          <w:sz w:val="28"/>
          <w:szCs w:val="28"/>
          <w:lang w:eastAsia="uk-UA"/>
        </w:rPr>
        <w:t xml:space="preserve"> формою стимулювання куріння, яка спрямована передусім на дітей та молодь, для яких тютюнова продукція перетворюється на спокусливий та привабливий для вживання товар та які є найбільш вразливими для зовнішнього стимулювання.</w:t>
      </w:r>
    </w:p>
    <w:p w:rsidR="00F256E5" w:rsidRDefault="004E4C86">
      <w:pPr>
        <w:spacing w:before="240" w:after="240" w:line="240" w:lineRule="auto"/>
        <w:ind w:firstLine="98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Ще одним підтвердженням реклам</w:t>
      </w:r>
      <w:r>
        <w:rPr>
          <w:rFonts w:ascii="Times New Roman" w:eastAsia="Times New Roman" w:hAnsi="Times New Roman" w:cs="Times New Roman"/>
          <w:color w:val="000000"/>
          <w:sz w:val="28"/>
          <w:szCs w:val="28"/>
          <w:lang w:eastAsia="uk-UA"/>
        </w:rPr>
        <w:t>ного впливу тютюнової викладки є дослідження, відповідно до якого 72% громадян сприймають викладку вітрин точок продажу як рекламний спосіб привертання уваги до сигарет. Разом з цим, заборону розміщення сигарет у вітринах магазинів та кіосків підтримують 6</w:t>
      </w:r>
      <w:r>
        <w:rPr>
          <w:rFonts w:ascii="Times New Roman" w:eastAsia="Times New Roman" w:hAnsi="Times New Roman" w:cs="Times New Roman"/>
          <w:color w:val="000000"/>
          <w:sz w:val="28"/>
          <w:szCs w:val="28"/>
          <w:lang w:eastAsia="uk-UA"/>
        </w:rPr>
        <w:t>8% громадян України.</w:t>
      </w:r>
    </w:p>
    <w:p w:rsidR="00F256E5" w:rsidRDefault="004E4C86">
      <w:pPr>
        <w:spacing w:before="240" w:after="240" w:line="240" w:lineRule="auto"/>
        <w:ind w:firstLine="98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Слід звернути увагу, що Верховна Рада України, ратифікуючи Законом від 15.03.2006 № 3534-IV Рамкову конвенцію Всесвітньої організації здоров’я із боротьби проти тютюну беззастережно визнала, що повна заборона на рекламу, </w:t>
      </w:r>
      <w:r>
        <w:rPr>
          <w:rFonts w:ascii="Times New Roman" w:eastAsia="Times New Roman" w:hAnsi="Times New Roman" w:cs="Times New Roman"/>
          <w:color w:val="000000"/>
          <w:sz w:val="28"/>
          <w:szCs w:val="28"/>
          <w:lang w:eastAsia="uk-UA"/>
        </w:rPr>
        <w:lastRenderedPageBreak/>
        <w:t>стимулювання п</w:t>
      </w:r>
      <w:r>
        <w:rPr>
          <w:rFonts w:ascii="Times New Roman" w:eastAsia="Times New Roman" w:hAnsi="Times New Roman" w:cs="Times New Roman"/>
          <w:color w:val="000000"/>
          <w:sz w:val="28"/>
          <w:szCs w:val="28"/>
          <w:lang w:eastAsia="uk-UA"/>
        </w:rPr>
        <w:t>родажу й спонсорство приведе до скорочення споживання тютюнових виробів ( стаття 14 Конвенції).</w:t>
      </w:r>
    </w:p>
    <w:p w:rsidR="00F256E5" w:rsidRDefault="004E4C86">
      <w:pPr>
        <w:spacing w:before="240" w:after="240" w:line="240" w:lineRule="auto"/>
        <w:ind w:firstLine="98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Крім того у ювілейній заяві з нагоди 10-річчя ратифікації Україною Рамкової Конвенції ВООЗ із боротьби проти тютюну Верховна Рада України визнає:</w:t>
      </w:r>
    </w:p>
    <w:p w:rsidR="00F256E5" w:rsidRDefault="004E4C86">
      <w:pPr>
        <w:spacing w:before="240" w:after="24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i/>
          <w:iCs/>
          <w:color w:val="000000"/>
          <w:sz w:val="28"/>
          <w:szCs w:val="28"/>
          <w:lang w:eastAsia="uk-UA"/>
        </w:rPr>
        <w:t>«Окремі статті</w:t>
      </w:r>
      <w:r>
        <w:rPr>
          <w:rFonts w:ascii="Times New Roman" w:eastAsia="Times New Roman" w:hAnsi="Times New Roman" w:cs="Times New Roman"/>
          <w:i/>
          <w:iCs/>
          <w:color w:val="000000"/>
          <w:sz w:val="28"/>
          <w:szCs w:val="28"/>
          <w:lang w:eastAsia="uk-UA"/>
        </w:rPr>
        <w:t xml:space="preserve"> Рамкової конвенції ВООЗ не в повному обсязі реалізовані в українському законодавстві. Зокрема, реалізація Статті 8 Рамкової конвенції щодо захисту населення від тютюнового диму потребує покращення виконання чинних норм, а також вимагає повного захисту нас</w:t>
      </w:r>
      <w:r>
        <w:rPr>
          <w:rFonts w:ascii="Times New Roman" w:eastAsia="Times New Roman" w:hAnsi="Times New Roman" w:cs="Times New Roman"/>
          <w:i/>
          <w:iCs/>
          <w:color w:val="000000"/>
          <w:sz w:val="28"/>
          <w:szCs w:val="28"/>
          <w:lang w:eastAsia="uk-UA"/>
        </w:rPr>
        <w:t>елення від тютюнового диму у всіх без винятку приміщеннях. Крім того, реалізація Статті 13 щодо заборони всіх форм реклами та стимулювання продажу тютюнових виробів вимагає заборони стимулювання продажу сигарет, яке досі присутнє у місцях їхньої реалізації</w:t>
      </w:r>
      <w:r>
        <w:rPr>
          <w:rFonts w:ascii="Times New Roman" w:eastAsia="Times New Roman" w:hAnsi="Times New Roman" w:cs="Times New Roman"/>
          <w:i/>
          <w:iCs/>
          <w:color w:val="000000"/>
          <w:sz w:val="28"/>
          <w:szCs w:val="28"/>
          <w:lang w:eastAsia="uk-UA"/>
        </w:rPr>
        <w:t xml:space="preserve"> в Україні».</w:t>
      </w:r>
    </w:p>
    <w:p w:rsidR="00F256E5" w:rsidRDefault="004E4C86">
      <w:pPr>
        <w:spacing w:before="240" w:after="240" w:line="240" w:lineRule="auto"/>
        <w:ind w:firstLine="76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Заборона видимого розміщення пачок тютюнових виробів, як спосіб зниження рівня куріння та стимулів до куріння, діє в низці країн, таких як: Велика Британія, Австралія, Канада, Норвегія, Фінляндія, Ірландія, Ісландія, Нова Зеландія, Таїланд, Па</w:t>
      </w:r>
      <w:r>
        <w:rPr>
          <w:rFonts w:ascii="Times New Roman" w:eastAsia="Times New Roman" w:hAnsi="Times New Roman" w:cs="Times New Roman"/>
          <w:color w:val="000000"/>
          <w:sz w:val="28"/>
          <w:szCs w:val="28"/>
          <w:lang w:eastAsia="uk-UA"/>
        </w:rPr>
        <w:t>нама, Кенія, Непал, Хорватія, Словенія, Панама, Білорусь та інші та довела свою ефективність.</w:t>
      </w:r>
    </w:p>
    <w:p w:rsidR="00F256E5" w:rsidRDefault="004E4C86">
      <w:pPr>
        <w:spacing w:before="240" w:after="240" w:line="240" w:lineRule="auto"/>
        <w:ind w:firstLine="76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Тому, просимо у встановленому законодавством порядку внести відповідні зміни до Закону України «Про заходи щодо попередження та зменшення вживання тютюнових вироб</w:t>
      </w:r>
      <w:r>
        <w:rPr>
          <w:rFonts w:ascii="Times New Roman" w:eastAsia="Times New Roman" w:hAnsi="Times New Roman" w:cs="Times New Roman"/>
          <w:color w:val="000000"/>
          <w:sz w:val="28"/>
          <w:szCs w:val="28"/>
          <w:lang w:eastAsia="uk-UA"/>
        </w:rPr>
        <w:t>ів і їх шкідливого впливу на здоров’я населення», якими заборонити розміщення тютюнових виробів, електронних сигарет, пристроїв для нагрівання тютюнових виробів та кальянів; упаковок тютюнових виробів; заправних контейнерів (картриджів) електронних сигарет</w:t>
      </w:r>
      <w:r>
        <w:rPr>
          <w:rFonts w:ascii="Times New Roman" w:eastAsia="Times New Roman" w:hAnsi="Times New Roman" w:cs="Times New Roman"/>
          <w:color w:val="000000"/>
          <w:sz w:val="28"/>
          <w:szCs w:val="28"/>
          <w:lang w:eastAsia="uk-UA"/>
        </w:rPr>
        <w:t xml:space="preserve"> у місцях роздрібної торгівлі таким чином, щоб вони були видимі поза межами місця роздрібної торгівлі або споживачем всередині місця роздрібної торгівлі, за виключенням показу штатним працівником чи власником торгівельного закладу конкретного тютюнового ви</w:t>
      </w:r>
      <w:r>
        <w:rPr>
          <w:rFonts w:ascii="Times New Roman" w:eastAsia="Times New Roman" w:hAnsi="Times New Roman" w:cs="Times New Roman"/>
          <w:color w:val="000000"/>
          <w:sz w:val="28"/>
          <w:szCs w:val="28"/>
          <w:lang w:eastAsia="uk-UA"/>
        </w:rPr>
        <w:t>робу окремому споживачеві старше 18 років на його вимогу.</w:t>
      </w:r>
    </w:p>
    <w:p w:rsidR="00F256E5" w:rsidRDefault="004E4C86">
      <w:pPr>
        <w:spacing w:before="240" w:after="240" w:line="240" w:lineRule="auto"/>
        <w:ind w:firstLine="76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Громадяни України мають право бути захищеними від рекламного впливу тютюнових виробів та на заходи захисту здоров’я.</w:t>
      </w:r>
    </w:p>
    <w:p w:rsidR="00F256E5" w:rsidRDefault="004E4C86">
      <w:pPr>
        <w:spacing w:before="240" w:after="240" w:line="240" w:lineRule="auto"/>
        <w:ind w:firstLine="76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З огляду на ефективність прийнятих заходів потрібно підтримати позитивну динаміку</w:t>
      </w:r>
      <w:r>
        <w:rPr>
          <w:rFonts w:ascii="Times New Roman" w:eastAsia="Times New Roman" w:hAnsi="Times New Roman" w:cs="Times New Roman"/>
          <w:color w:val="000000"/>
          <w:sz w:val="28"/>
          <w:szCs w:val="28"/>
          <w:lang w:eastAsia="uk-UA"/>
        </w:rPr>
        <w:t xml:space="preserve"> спрямовану на захист молодого покоління від початку куріння, щоб громадяни України були здоровими.</w:t>
      </w:r>
    </w:p>
    <w:p w:rsidR="00F256E5" w:rsidRDefault="004E4C86">
      <w:pPr>
        <w:spacing w:before="240" w:after="240" w:line="240" w:lineRule="auto"/>
        <w:ind w:firstLine="76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Ухвалення даного законопроекту забезпечить високий рівень захисту здоров’я людини, особливо дітей та молоді, а також виконання зобов’язань України відповідн</w:t>
      </w:r>
      <w:r>
        <w:rPr>
          <w:rFonts w:ascii="Times New Roman" w:eastAsia="Times New Roman" w:hAnsi="Times New Roman" w:cs="Times New Roman"/>
          <w:color w:val="000000"/>
          <w:sz w:val="28"/>
          <w:szCs w:val="28"/>
          <w:lang w:eastAsia="uk-UA"/>
        </w:rPr>
        <w:t>о до Рамкової конвенції Всесвітньої організації охорони здоров’я із боротьби проти тютюну.</w:t>
      </w:r>
    </w:p>
    <w:p w:rsidR="00F256E5" w:rsidRDefault="004E4C86">
      <w:pPr>
        <w:spacing w:before="240" w:after="640" w:line="240" w:lineRule="auto"/>
        <w:ind w:firstLine="760"/>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Щиро сподіваємося на підтримку у розгляді звернення.</w:t>
      </w:r>
    </w:p>
    <w:p w:rsidR="00F256E5" w:rsidRDefault="004E4C86">
      <w:pPr>
        <w:tabs>
          <w:tab w:val="left" w:pos="10440"/>
        </w:tabs>
        <w:spacing w:after="0" w:line="240" w:lineRule="auto"/>
        <w:ind w:left="567" w:right="48"/>
        <w:jc w:val="both"/>
        <w:rPr>
          <w:sz w:val="28"/>
          <w:szCs w:val="28"/>
        </w:rPr>
      </w:pPr>
      <w:r>
        <w:rPr>
          <w:rFonts w:ascii="Times New Roman" w:eastAsia="Times New Roman" w:hAnsi="Times New Roman" w:cs="Times New Roman"/>
          <w:color w:val="000000"/>
          <w:sz w:val="28"/>
          <w:szCs w:val="28"/>
          <w:lang w:eastAsia="ru-RU"/>
        </w:rPr>
        <w:t>Секретар міської  ради                                                    Григорій ПУСТОВІТ</w:t>
      </w:r>
    </w:p>
    <w:sectPr w:rsidR="00F256E5" w:rsidSect="00F256E5">
      <w:pgSz w:w="11906" w:h="16838"/>
      <w:pgMar w:top="719" w:right="567" w:bottom="899" w:left="1245"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56E5"/>
    <w:rsid w:val="004E4C86"/>
    <w:rsid w:val="00F256E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6E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F256E5"/>
    <w:pPr>
      <w:keepNext/>
      <w:spacing w:before="240" w:after="120"/>
    </w:pPr>
    <w:rPr>
      <w:rFonts w:ascii="Liberation Sans" w:eastAsia="Microsoft YaHei" w:hAnsi="Liberation Sans" w:cs="Mangal"/>
      <w:sz w:val="28"/>
      <w:szCs w:val="28"/>
    </w:rPr>
  </w:style>
  <w:style w:type="paragraph" w:styleId="a4">
    <w:name w:val="Body Text"/>
    <w:basedOn w:val="a"/>
    <w:rsid w:val="00F256E5"/>
    <w:pPr>
      <w:spacing w:after="140" w:line="288" w:lineRule="auto"/>
    </w:pPr>
  </w:style>
  <w:style w:type="paragraph" w:styleId="a5">
    <w:name w:val="List"/>
    <w:basedOn w:val="a4"/>
    <w:rsid w:val="00F256E5"/>
    <w:rPr>
      <w:rFonts w:cs="Mangal"/>
    </w:rPr>
  </w:style>
  <w:style w:type="paragraph" w:customStyle="1" w:styleId="Caption">
    <w:name w:val="Caption"/>
    <w:basedOn w:val="a"/>
    <w:qFormat/>
    <w:rsid w:val="00F256E5"/>
    <w:pPr>
      <w:suppressLineNumbers/>
      <w:spacing w:before="120" w:after="120"/>
    </w:pPr>
    <w:rPr>
      <w:rFonts w:cs="Mangal"/>
      <w:i/>
      <w:iCs/>
      <w:sz w:val="24"/>
      <w:szCs w:val="24"/>
    </w:rPr>
  </w:style>
  <w:style w:type="paragraph" w:styleId="a6">
    <w:name w:val="index heading"/>
    <w:basedOn w:val="a"/>
    <w:qFormat/>
    <w:rsid w:val="00F256E5"/>
    <w:pPr>
      <w:suppressLineNumbers/>
    </w:pPr>
    <w:rPr>
      <w:rFonts w:cs="Mang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721</Words>
  <Characters>4110</Characters>
  <Application>Microsoft Office Word</Application>
  <DocSecurity>0</DocSecurity>
  <Lines>34</Lines>
  <Paragraphs>9</Paragraphs>
  <ScaleCrop>false</ScaleCrop>
  <Company>Reanimator Extreme Edition</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StopKontrol</dc:creator>
  <dc:description/>
  <cp:lastModifiedBy>sheremeta</cp:lastModifiedBy>
  <cp:revision>5</cp:revision>
  <dcterms:created xsi:type="dcterms:W3CDTF">2020-01-20T09:40:00Z</dcterms:created>
  <dcterms:modified xsi:type="dcterms:W3CDTF">2020-01-21T09:50:00Z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