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Звіт депутата Воскресенського Максима за 2024 рік депутатської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діяльності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br w:type="textWrapping"/>
        <w:t xml:space="preserve">У 2024 році продовжив виконувати обов’язки депутата Луцької міської ради VIII скликання, куди був обраний від місцевої організації політичної партії "Слуга Народу".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Як заступник голови постійної комісії міської ради з питань комунального майна та приватизації активно працював над питаннями ефективного управління міськими активами, сприяння прозорості процесів та залучення інвестицій.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Упродовж цього періоду: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- Підготував депутатські запити та звернення, спрямований на вирішення актуальних проблем громади.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- Ініціював відмову Луцької міської ради та її структурних підрозділів від використання російського програмного забезпечення, що є важливим кроком до посилення кібербезпеки.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- Брав активну участь у обговоренні проектів цифровізації, використовуючи власний професійний досвід для аналізу та впровадження ефективних цифрових рішень.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- Працював у виїзній групі щодо врегулювання ситуації з Луцькою міською стоматологією – питання, яке досі залишається актуальним і потребує комплексного підходу.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Висловлюю щиру вдячність захисникам України та всім, хто підтримує і долучається до розвитку громади.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