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3"/>
        <w:numPr>
          <w:ilvl w:val="2"/>
          <w:numId w:val="2"/>
        </w:numPr>
        <w:spacing w:before="0" w:after="0"/>
        <w:ind w:left="0" w:right="0" w:firstLine="708"/>
        <w:jc w:val="center"/>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ЗВІТ</w:t>
      </w:r>
    </w:p>
    <w:p>
      <w:pPr>
        <w:pStyle w:val="3"/>
        <w:numPr>
          <w:ilvl w:val="2"/>
          <w:numId w:val="2"/>
        </w:numPr>
        <w:spacing w:before="0" w:after="0"/>
        <w:ind w:left="0" w:right="0" w:firstLine="708"/>
        <w:jc w:val="center"/>
        <w:rPr>
          <w:rFonts w:ascii="Times New Roman" w:hAnsi="Times New Roman" w:cs="Times New Roman"/>
          <w:color w:val="000000"/>
          <w:sz w:val="28"/>
          <w:szCs w:val="28"/>
          <w:lang w:val="uk-UA" w:eastAsia="ru-RU"/>
        </w:rPr>
      </w:pPr>
      <w:r>
        <w:rPr>
          <w:rFonts w:cs="Times New Roman" w:ascii="Times New Roman" w:hAnsi="Times New Roman"/>
          <w:color w:val="000000"/>
          <w:sz w:val="28"/>
          <w:szCs w:val="28"/>
          <w:lang w:val="uk-UA" w:eastAsia="ru-RU"/>
        </w:rPr>
        <w:t>про роботу управління персоналу</w:t>
      </w:r>
    </w:p>
    <w:p>
      <w:pPr>
        <w:pStyle w:val="3"/>
        <w:numPr>
          <w:ilvl w:val="2"/>
          <w:numId w:val="2"/>
        </w:numPr>
        <w:spacing w:before="0" w:after="0"/>
        <w:ind w:left="0" w:right="0" w:firstLine="708"/>
        <w:jc w:val="center"/>
        <w:rPr/>
      </w:pPr>
      <w:bookmarkStart w:id="0" w:name="__DdeLink__4393_778684818"/>
      <w:r>
        <w:rPr>
          <w:rFonts w:cs="Times New Roman" w:ascii="Times New Roman" w:hAnsi="Times New Roman"/>
          <w:color w:val="000000"/>
          <w:sz w:val="28"/>
          <w:szCs w:val="28"/>
          <w:lang w:val="uk-UA" w:eastAsia="ru-RU"/>
        </w:rPr>
        <w:t>Луцької міської ради за 202</w:t>
      </w:r>
      <w:bookmarkEnd w:id="0"/>
      <w:r>
        <w:rPr>
          <w:rFonts w:cs="Times New Roman" w:ascii="Times New Roman" w:hAnsi="Times New Roman"/>
          <w:color w:val="000000"/>
          <w:sz w:val="28"/>
          <w:szCs w:val="28"/>
          <w:lang w:val="uk-UA" w:eastAsia="ru-RU"/>
        </w:rPr>
        <w:t>3 рік</w:t>
      </w:r>
    </w:p>
    <w:p>
      <w:pPr>
        <w:pStyle w:val="Western"/>
        <w:spacing w:lineRule="auto" w:line="240" w:before="0" w:after="0"/>
        <w:ind w:left="0" w:right="0" w:firstLine="567"/>
        <w:jc w:val="both"/>
        <w:rPr>
          <w:rFonts w:ascii="Times New Roman" w:hAnsi="Times New Roman" w:cs="Times New Roman"/>
          <w:color w:val="000000"/>
          <w:sz w:val="20"/>
          <w:szCs w:val="20"/>
          <w:lang w:eastAsia="ru-RU"/>
        </w:rPr>
      </w:pPr>
      <w:r>
        <w:rPr>
          <w:rFonts w:cs="Times New Roman" w:ascii="Times New Roman" w:hAnsi="Times New Roman"/>
          <w:color w:val="000000"/>
          <w:sz w:val="20"/>
          <w:szCs w:val="20"/>
          <w:lang w:eastAsia="ru-RU"/>
        </w:rPr>
      </w:r>
    </w:p>
    <w:p>
      <w:pPr>
        <w:pStyle w:val="Normal"/>
        <w:suppressAutoHyphens w:val="false"/>
        <w:ind w:left="0" w:right="0" w:firstLine="540"/>
        <w:jc w:val="both"/>
        <w:rPr/>
      </w:pPr>
      <w:r>
        <w:rPr>
          <w:rFonts w:cs="Times New Roman"/>
          <w:bCs/>
          <w:color w:val="000000"/>
          <w:sz w:val="28"/>
          <w:szCs w:val="28"/>
          <w:lang w:val="uk-UA" w:eastAsia="ru-RU"/>
        </w:rPr>
        <w:t>Діяльність у</w:t>
      </w:r>
      <w:r>
        <w:rPr>
          <w:rFonts w:cs="Times New Roman"/>
          <w:bCs/>
          <w:color w:val="000000"/>
          <w:sz w:val="28"/>
          <w:szCs w:val="28"/>
          <w:lang w:eastAsia="ru-RU"/>
        </w:rPr>
        <w:t xml:space="preserve">правління персоналу міської ради упродовж 2023 року була  спрямована на забезпечення ефективного кадрового менеджменту у                              36 виконавчих органах міської ради з дотриманням вимог чинного  законодавства щодо </w:t>
      </w:r>
      <w:r>
        <w:rPr>
          <w:rFonts w:cs="Times New Roman"/>
          <w:bCs w:val="false"/>
          <w:color w:val="000000"/>
          <w:sz w:val="27"/>
          <w:szCs w:val="27"/>
          <w:lang w:eastAsia="ru-RU"/>
        </w:rPr>
        <w:t xml:space="preserve">трудових відносин в умовах воєнного стану. </w:t>
      </w:r>
    </w:p>
    <w:p>
      <w:pPr>
        <w:pStyle w:val="Normal"/>
        <w:suppressAutoHyphens w:val="false"/>
        <w:ind w:left="0" w:right="0" w:firstLine="540"/>
        <w:jc w:val="both"/>
        <w:rPr>
          <w:color w:val="000000"/>
          <w:sz w:val="28"/>
          <w:szCs w:val="28"/>
          <w:lang w:eastAsia="ru-RU"/>
        </w:rPr>
      </w:pPr>
      <w:r>
        <w:rPr>
          <w:color w:val="000000"/>
          <w:sz w:val="28"/>
          <w:szCs w:val="28"/>
          <w:lang w:eastAsia="ru-RU"/>
        </w:rPr>
        <w:t>Пріоритетними напрямками роботи були:</w:t>
      </w:r>
    </w:p>
    <w:p>
      <w:pPr>
        <w:pStyle w:val="Normal"/>
        <w:suppressAutoHyphens w:val="false"/>
        <w:ind w:left="0" w:right="0" w:firstLine="540"/>
        <w:jc w:val="both"/>
        <w:rPr>
          <w:bCs/>
          <w:color w:val="000000"/>
          <w:sz w:val="28"/>
          <w:szCs w:val="28"/>
          <w:lang w:eastAsia="ru-RU"/>
        </w:rPr>
      </w:pPr>
      <w:r>
        <w:rPr>
          <w:bCs/>
          <w:color w:val="000000"/>
          <w:sz w:val="28"/>
          <w:szCs w:val="28"/>
          <w:lang w:eastAsia="ru-RU"/>
        </w:rPr>
        <w:t>реалізація Плану роботи з кадрами апарату міської ради та виконавчого комітету, виконавчих органів міської ради на 2023 рік, затвердженого розпорядженням міського голови від 09.01.2023 № 1-рг;</w:t>
      </w:r>
    </w:p>
    <w:p>
      <w:pPr>
        <w:pStyle w:val="Normal"/>
        <w:suppressAutoHyphens w:val="false"/>
        <w:ind w:left="0" w:right="0" w:firstLine="540"/>
        <w:jc w:val="both"/>
        <w:rPr>
          <w:sz w:val="28"/>
          <w:szCs w:val="28"/>
        </w:rPr>
      </w:pPr>
      <w:r>
        <w:rPr>
          <w:sz w:val="28"/>
          <w:szCs w:val="28"/>
        </w:rPr>
        <w:t>створення ефективної системи безперервного професійного навчання персоналу;</w:t>
      </w:r>
    </w:p>
    <w:p>
      <w:pPr>
        <w:pStyle w:val="Normal"/>
        <w:suppressAutoHyphens w:val="false"/>
        <w:ind w:left="0" w:right="0" w:firstLine="540"/>
        <w:jc w:val="both"/>
        <w:rPr>
          <w:sz w:val="28"/>
          <w:szCs w:val="28"/>
        </w:rPr>
      </w:pPr>
      <w:r>
        <w:rPr>
          <w:sz w:val="28"/>
          <w:szCs w:val="28"/>
        </w:rPr>
        <w:t>проведення адаптації новопризначених працівників;</w:t>
      </w:r>
    </w:p>
    <w:p>
      <w:pPr>
        <w:pStyle w:val="Normal"/>
        <w:suppressAutoHyphens w:val="false"/>
        <w:ind w:left="0" w:right="0" w:firstLine="540"/>
        <w:jc w:val="both"/>
        <w:rPr/>
      </w:pPr>
      <w:r>
        <w:rPr>
          <w:sz w:val="28"/>
          <w:szCs w:val="28"/>
        </w:rPr>
        <w:t>дотримання принципів нульової толерантності до корупції у Луцькій міській раді</w:t>
      </w:r>
      <w:r>
        <w:rPr>
          <w:bCs/>
          <w:color w:val="000000"/>
          <w:sz w:val="28"/>
          <w:szCs w:val="28"/>
          <w:lang w:eastAsia="ru-RU"/>
        </w:rPr>
        <w:t>.</w:t>
      </w:r>
    </w:p>
    <w:p>
      <w:pPr>
        <w:pStyle w:val="Normal"/>
        <w:suppressAutoHyphens w:val="false"/>
        <w:ind w:left="0" w:right="0" w:firstLine="540"/>
        <w:jc w:val="both"/>
        <w:rPr>
          <w:color w:val="000000"/>
          <w:sz w:val="28"/>
          <w:szCs w:val="28"/>
          <w:lang w:eastAsia="ru-RU"/>
        </w:rPr>
      </w:pPr>
      <w:r>
        <w:rPr>
          <w:color w:val="000000"/>
          <w:sz w:val="28"/>
          <w:szCs w:val="28"/>
          <w:lang w:eastAsia="ru-RU"/>
        </w:rPr>
      </w:r>
    </w:p>
    <w:p>
      <w:pPr>
        <w:pStyle w:val="Style36"/>
        <w:tabs>
          <w:tab w:val="clear" w:pos="708"/>
          <w:tab w:val="left" w:pos="0" w:leader="none"/>
          <w:tab w:val="left" w:pos="964" w:leader="none"/>
        </w:tabs>
        <w:ind w:left="0" w:right="0" w:firstLine="540"/>
        <w:rPr>
          <w:b/>
          <w:b/>
          <w:color w:val="000000"/>
          <w:szCs w:val="28"/>
        </w:rPr>
      </w:pPr>
      <w:r>
        <w:rPr>
          <w:b/>
          <w:color w:val="000000"/>
          <w:szCs w:val="28"/>
        </w:rPr>
        <w:t>1. Якісно-кількісний склад працівників виконавчих органів міської ради</w:t>
      </w:r>
    </w:p>
    <w:p>
      <w:pPr>
        <w:pStyle w:val="Normal"/>
        <w:ind w:left="0" w:right="0" w:firstLine="540"/>
        <w:jc w:val="both"/>
        <w:rPr>
          <w:color w:val="000000"/>
          <w:sz w:val="28"/>
          <w:szCs w:val="28"/>
        </w:rPr>
      </w:pPr>
      <w:r>
        <w:rPr>
          <w:color w:val="000000"/>
          <w:sz w:val="28"/>
          <w:szCs w:val="28"/>
        </w:rPr>
        <w:t xml:space="preserve">Відповідно до рішення Луцької міської ради від 28.04.2021 №10/69 “Про затвердження структури виконавчих органів міської ради, загальної чисельності апарату міської ради та її виконавчих органів”, зі змінами, загальна чисельність апарату ради та її виконавчих органів станом на 31 грудня  2022 року становила 676,5 штатних одиниці, яка у порівнянні з аналогічним періодом 2022 року збільшилась на 9 штатних одиниць. </w:t>
      </w:r>
    </w:p>
    <w:p>
      <w:pPr>
        <w:pStyle w:val="Normal"/>
        <w:tabs>
          <w:tab w:val="clear" w:pos="708"/>
          <w:tab w:val="left" w:pos="0" w:leader="none"/>
          <w:tab w:val="left" w:pos="964" w:leader="none"/>
        </w:tabs>
        <w:ind w:left="0" w:right="0" w:firstLine="540"/>
        <w:jc w:val="both"/>
        <w:rPr/>
      </w:pPr>
      <w:r>
        <w:rPr>
          <w:color w:val="000000"/>
          <w:sz w:val="28"/>
          <w:szCs w:val="28"/>
        </w:rPr>
        <w:t xml:space="preserve">На кінець 2023 року </w:t>
      </w:r>
      <w:r>
        <w:rPr>
          <w:color w:val="000000"/>
          <w:sz w:val="28"/>
          <w:szCs w:val="28"/>
          <w:lang w:eastAsia="ru-RU"/>
        </w:rPr>
        <w:t xml:space="preserve">в апараті виконавчого комітету та виконавчих органах міської ради працювала </w:t>
      </w:r>
      <w:r>
        <w:rPr>
          <w:color w:val="000000"/>
          <w:sz w:val="28"/>
          <w:szCs w:val="28"/>
        </w:rPr>
        <w:t>621 особа, з них:  519 – мали статус посадових осіб місцевого самоврядування, 72 – службовці, 38 – робітників, зайнятих обслуговуванням органів місцевого самоврядування. Кількість вакансій у виконавчих органах міської ради становила 47 штатних одиниць, або 0,7% від загальної чисельності працівників.</w:t>
      </w:r>
    </w:p>
    <w:p>
      <w:pPr>
        <w:pStyle w:val="Normal"/>
        <w:tabs>
          <w:tab w:val="clear" w:pos="708"/>
          <w:tab w:val="left" w:pos="0" w:leader="none"/>
          <w:tab w:val="left" w:pos="964" w:leader="none"/>
        </w:tabs>
        <w:ind w:left="0" w:right="0" w:firstLine="540"/>
        <w:jc w:val="both"/>
        <w:rPr>
          <w:color w:val="000000"/>
          <w:sz w:val="28"/>
          <w:szCs w:val="28"/>
        </w:rPr>
      </w:pPr>
      <w:r>
        <w:rPr>
          <w:color w:val="000000"/>
          <w:sz w:val="28"/>
          <w:szCs w:val="28"/>
        </w:rPr>
        <w:t xml:space="preserve">Аналіз складу працівників виконавчих органів міської ради за статтю свідчить, що серед них переважають жінки (72%), серед керівників їх 68%, а серед спеціалістів — 82,7 %. </w:t>
      </w:r>
    </w:p>
    <w:p>
      <w:pPr>
        <w:pStyle w:val="Normal"/>
        <w:tabs>
          <w:tab w:val="clear" w:pos="708"/>
          <w:tab w:val="left" w:pos="0" w:leader="none"/>
          <w:tab w:val="left" w:pos="964" w:leader="none"/>
        </w:tabs>
        <w:ind w:left="0" w:right="0" w:firstLine="540"/>
        <w:jc w:val="both"/>
        <w:rPr/>
      </w:pPr>
      <w:r>
        <w:rPr>
          <w:color w:val="000000"/>
          <w:sz w:val="28"/>
          <w:szCs w:val="28"/>
        </w:rPr>
        <w:t>У міській раді відбувається поступове оновлення кадрів, оскільки питома вага молоді збільшується, а частка посадових осіб у більш старших вікових групах зменшується. Позитивним є те, що значна частина посадов</w:t>
      </w:r>
      <w:r>
        <w:rPr>
          <w:color w:val="000000"/>
          <w:sz w:val="28"/>
          <w:szCs w:val="28"/>
          <w:lang w:val="uk-UA"/>
        </w:rPr>
        <w:t>их осіб</w:t>
      </w:r>
      <w:r>
        <w:rPr>
          <w:color w:val="000000"/>
          <w:sz w:val="28"/>
          <w:szCs w:val="28"/>
        </w:rPr>
        <w:t xml:space="preserve"> у 2023 році перебували у віці 35-50 років. </w:t>
      </w:r>
    </w:p>
    <w:p>
      <w:pPr>
        <w:pStyle w:val="Normal"/>
        <w:tabs>
          <w:tab w:val="clear" w:pos="708"/>
          <w:tab w:val="left" w:pos="0" w:leader="none"/>
          <w:tab w:val="left" w:pos="964" w:leader="none"/>
        </w:tabs>
        <w:ind w:left="0" w:right="0" w:firstLine="540"/>
        <w:jc w:val="both"/>
        <w:rPr>
          <w:sz w:val="28"/>
          <w:szCs w:val="28"/>
        </w:rPr>
      </w:pPr>
      <w:r>
        <w:rPr>
          <w:sz w:val="28"/>
          <w:szCs w:val="28"/>
        </w:rPr>
        <w:t>Серед працівників виконавчих органів міської ради найчисельнішими є вікові групи 28-34 роки та 35-45 років, відповідно 25,5%  та 44%. Із загальної кількості 0,5 % – молоді особи віком до 27 років, у віці 46-54 років — 23%, та 55 років і старше працює 16 % працівників. 3 особам торік було продовжено термін перебування на посаді, проте на кінець року 2 з них було звільнено з займаних посад.</w:t>
      </w:r>
    </w:p>
    <w:p>
      <w:pPr>
        <w:pStyle w:val="Normal"/>
        <w:tabs>
          <w:tab w:val="clear" w:pos="708"/>
          <w:tab w:val="left" w:pos="0" w:leader="none"/>
          <w:tab w:val="left" w:pos="964" w:leader="none"/>
        </w:tabs>
        <w:ind w:left="0" w:right="0" w:firstLine="540"/>
        <w:jc w:val="both"/>
        <w:rPr>
          <w:rFonts w:cs="Tahoma"/>
          <w:color w:val="000000"/>
          <w:sz w:val="28"/>
          <w:szCs w:val="28"/>
          <w:shd w:fill="FFFFFF" w:val="clear"/>
        </w:rPr>
      </w:pPr>
      <w:r>
        <w:rPr>
          <w:rFonts w:cs="Tahoma"/>
          <w:color w:val="000000"/>
          <w:sz w:val="28"/>
          <w:szCs w:val="28"/>
          <w:shd w:fill="FFFFFF" w:val="clear"/>
        </w:rPr>
        <w:t xml:space="preserve">38% працівників займають посади керівників, 62 % – спеціалістів. </w:t>
      </w:r>
    </w:p>
    <w:p>
      <w:pPr>
        <w:pStyle w:val="Normal"/>
        <w:tabs>
          <w:tab w:val="clear" w:pos="708"/>
          <w:tab w:val="left" w:pos="570" w:leader="none"/>
        </w:tabs>
        <w:suppressAutoHyphens w:val="false"/>
        <w:jc w:val="both"/>
        <w:rPr>
          <w:color w:val="000000"/>
          <w:sz w:val="28"/>
          <w:szCs w:val="28"/>
        </w:rPr>
      </w:pPr>
      <w:r>
        <w:rPr>
          <w:color w:val="000000"/>
          <w:sz w:val="28"/>
          <w:szCs w:val="28"/>
        </w:rPr>
        <w:tab/>
        <w:t>Усі посадові особи місцевого самоврядування мають повну вищу освіту, із них 5 осіб мали науковий ступінь кандидата педагогічних, історичних наук та з державного управління, серед них 2 особи мали науковий ступінь доктор філософії та 1 — вчене звання доцент, 55 осіб мають ступень магістра державного управління,  8 осіб володіють знаннями іноземних мов та отримують доплату за них.</w:t>
      </w:r>
    </w:p>
    <w:p>
      <w:pPr>
        <w:pStyle w:val="Normal"/>
        <w:tabs>
          <w:tab w:val="clear" w:pos="708"/>
          <w:tab w:val="left" w:pos="0" w:leader="none"/>
          <w:tab w:val="left" w:pos="964" w:leader="none"/>
        </w:tabs>
        <w:ind w:left="0" w:right="0" w:firstLine="540"/>
        <w:jc w:val="both"/>
        <w:rPr>
          <w:color w:val="000000"/>
          <w:sz w:val="28"/>
          <w:szCs w:val="28"/>
        </w:rPr>
      </w:pPr>
      <w:r>
        <w:rPr>
          <w:color w:val="000000"/>
          <w:sz w:val="28"/>
          <w:szCs w:val="28"/>
        </w:rPr>
        <w:t>За кваліфікацією у посадових осіб місцевого самоврядування переважає економічна освіта 30,5 відсотка, технічна – 19,4 відсотка, гуманітарна – 27,3 відсотка, юридична – 21,9 відсотка, інша – 0,9.</w:t>
      </w:r>
    </w:p>
    <w:p>
      <w:pPr>
        <w:pStyle w:val="Normal"/>
        <w:tabs>
          <w:tab w:val="clear" w:pos="708"/>
          <w:tab w:val="left" w:pos="0" w:leader="none"/>
          <w:tab w:val="left" w:pos="964" w:leader="none"/>
        </w:tabs>
        <w:ind w:left="0" w:right="0" w:firstLine="540"/>
        <w:jc w:val="both"/>
        <w:rPr>
          <w:color w:val="000000"/>
          <w:sz w:val="28"/>
          <w:szCs w:val="28"/>
          <w:shd w:fill="FFFFFF" w:val="clear"/>
        </w:rPr>
      </w:pPr>
      <w:r>
        <w:rPr>
          <w:color w:val="000000"/>
          <w:sz w:val="28"/>
          <w:szCs w:val="28"/>
          <w:shd w:fill="FFFFFF" w:val="clear"/>
        </w:rPr>
        <w:t xml:space="preserve">Окрім того, 20 працівників виконавчих органів міської ради вступили до  вищих навчальних закладів України для здобуття магістерського рівня вищої освіти за спеціальностями «Публічне управління та адміністрування», «Право», «Клінічна психологія», «Психологія». </w:t>
      </w:r>
    </w:p>
    <w:p>
      <w:pPr>
        <w:pStyle w:val="Style36"/>
        <w:tabs>
          <w:tab w:val="clear" w:pos="708"/>
          <w:tab w:val="left" w:pos="0" w:leader="none"/>
          <w:tab w:val="left" w:pos="964" w:leader="none"/>
        </w:tabs>
        <w:ind w:left="0" w:right="0" w:hanging="0"/>
        <w:rPr>
          <w:b/>
          <w:b/>
          <w:color w:val="000000"/>
          <w:szCs w:val="28"/>
        </w:rPr>
      </w:pPr>
      <w:r>
        <w:rPr>
          <w:b/>
          <w:color w:val="000000"/>
          <w:szCs w:val="28"/>
        </w:rPr>
      </w:r>
    </w:p>
    <w:p>
      <w:pPr>
        <w:pStyle w:val="Style37"/>
        <w:widowControl/>
        <w:suppressAutoHyphens w:val="false"/>
        <w:bidi w:val="0"/>
        <w:spacing w:lineRule="atLeast" w:line="240" w:before="0" w:after="120"/>
        <w:ind w:left="0" w:right="0" w:firstLine="397"/>
        <w:contextualSpacing/>
        <w:jc w:val="both"/>
        <w:rPr/>
      </w:pPr>
      <w:r>
        <w:rPr>
          <w:rFonts w:cs="Times New Roman" w:ascii="Times New Roman" w:hAnsi="Times New Roman"/>
          <w:b/>
          <w:sz w:val="28"/>
          <w:szCs w:val="28"/>
        </w:rPr>
        <w:t xml:space="preserve">2. Забезпечення </w:t>
      </w:r>
      <w:r>
        <w:rPr>
          <w:rFonts w:cs="Times New Roman" w:ascii="Times New Roman" w:hAnsi="Times New Roman"/>
          <w:b/>
          <w:sz w:val="28"/>
          <w:szCs w:val="28"/>
          <w:shd w:fill="FFFFFF" w:val="clear"/>
        </w:rPr>
        <w:t>добору та розвитку персоналу виконавчих органів міської ради.</w:t>
      </w:r>
    </w:p>
    <w:p>
      <w:pPr>
        <w:pStyle w:val="Western"/>
        <w:spacing w:lineRule="auto" w:line="240" w:before="0" w:after="0"/>
        <w:ind w:left="0" w:right="0" w:firstLine="539"/>
        <w:jc w:val="both"/>
        <w:rPr/>
      </w:pPr>
      <w:r>
        <w:rPr>
          <w:rFonts w:cs="Times New Roman" w:ascii="Times New Roman" w:hAnsi="Times New Roman"/>
          <w:bCs/>
          <w:color w:val="000000"/>
          <w:sz w:val="28"/>
          <w:szCs w:val="28"/>
        </w:rPr>
        <w:t xml:space="preserve">Формування складу посадових осіб місцевого самоврядування проводилось у відповідності до </w:t>
      </w:r>
      <w:r>
        <w:rPr>
          <w:rFonts w:cs="Times New Roman" w:ascii="Times New Roman" w:hAnsi="Times New Roman"/>
          <w:bCs/>
          <w:iCs/>
          <w:color w:val="000000"/>
          <w:sz w:val="28"/>
          <w:szCs w:val="28"/>
          <w:highlight w:val="white"/>
          <w:shd w:fill="FFFFFF" w:val="clear"/>
        </w:rPr>
        <w:t xml:space="preserve">статей 9, 10 Закону України </w:t>
      </w:r>
      <w:r>
        <w:rPr>
          <w:rStyle w:val="WW1"/>
          <w:rFonts w:cs="Times New Roman" w:ascii="Times New Roman" w:hAnsi="Times New Roman"/>
          <w:b w:val="false"/>
          <w:iCs/>
          <w:color w:val="000000"/>
          <w:sz w:val="28"/>
          <w:szCs w:val="28"/>
          <w:highlight w:val="white"/>
          <w:shd w:fill="FFFFFF" w:val="clear"/>
        </w:rPr>
        <w:t xml:space="preserve"> </w:t>
      </w:r>
      <w:r>
        <w:rPr>
          <w:rStyle w:val="WW1"/>
          <w:rFonts w:cs="Times New Roman" w:ascii="Times New Roman" w:hAnsi="Times New Roman"/>
          <w:b w:val="false"/>
          <w:bCs w:val="false"/>
          <w:iCs/>
          <w:color w:val="000000"/>
          <w:sz w:val="28"/>
          <w:szCs w:val="28"/>
          <w:highlight w:val="white"/>
          <w:shd w:fill="FFFFFF" w:val="clear"/>
        </w:rPr>
        <w:t>«</w:t>
      </w:r>
      <w:r>
        <w:rPr>
          <w:rStyle w:val="Style15"/>
          <w:rFonts w:cs="Times New Roman" w:ascii="Times New Roman" w:hAnsi="Times New Roman"/>
          <w:b w:val="false"/>
          <w:iCs/>
          <w:color w:val="000000"/>
          <w:sz w:val="28"/>
          <w:szCs w:val="28"/>
          <w:highlight w:val="white"/>
          <w:shd w:fill="FFFFFF" w:val="clear"/>
        </w:rPr>
        <w:t>Про правовий режим воєнного стану</w:t>
      </w:r>
      <w:r>
        <w:rPr>
          <w:rStyle w:val="Style15"/>
          <w:rFonts w:cs="Times New Roman" w:ascii="Times New Roman" w:hAnsi="Times New Roman"/>
          <w:b w:val="false"/>
          <w:bCs w:val="false"/>
          <w:iCs/>
          <w:color w:val="000000"/>
          <w:sz w:val="28"/>
          <w:szCs w:val="28"/>
          <w:highlight w:val="white"/>
          <w:shd w:fill="FFFFFF" w:val="clear"/>
        </w:rPr>
        <w:t xml:space="preserve">», </w:t>
      </w:r>
      <w:r>
        <w:rPr>
          <w:rFonts w:cs="Times New Roman" w:ascii="Times New Roman" w:hAnsi="Times New Roman"/>
          <w:bCs/>
          <w:color w:val="000000"/>
          <w:sz w:val="28"/>
          <w:szCs w:val="28"/>
        </w:rPr>
        <w:t xml:space="preserve">Закону України </w:t>
      </w:r>
      <w:r>
        <w:rPr>
          <w:rStyle w:val="WW1"/>
          <w:rFonts w:cs="Times New Roman" w:ascii="Times New Roman" w:hAnsi="Times New Roman"/>
          <w:b w:val="false"/>
          <w:bCs w:val="false"/>
          <w:color w:val="000000"/>
          <w:sz w:val="28"/>
          <w:szCs w:val="28"/>
          <w:highlight w:val="white"/>
        </w:rPr>
        <w:t>«</w:t>
      </w:r>
      <w:r>
        <w:rPr>
          <w:rFonts w:cs="Times New Roman" w:ascii="Times New Roman" w:hAnsi="Times New Roman"/>
          <w:bCs/>
          <w:color w:val="000000"/>
          <w:sz w:val="28"/>
          <w:szCs w:val="28"/>
        </w:rPr>
        <w:t>Про службу в органах місцевого самоврядування</w:t>
      </w:r>
      <w:r>
        <w:rPr>
          <w:rStyle w:val="WW1"/>
          <w:rFonts w:cs="Times New Roman" w:ascii="Times New Roman" w:hAnsi="Times New Roman"/>
          <w:b w:val="false"/>
          <w:bCs w:val="false"/>
          <w:color w:val="000000"/>
          <w:sz w:val="28"/>
          <w:szCs w:val="28"/>
          <w:highlight w:val="white"/>
        </w:rPr>
        <w:t>»</w:t>
      </w:r>
      <w:r>
        <w:rPr>
          <w:rFonts w:cs="Times New Roman" w:ascii="Times New Roman" w:hAnsi="Times New Roman"/>
          <w:bCs/>
          <w:color w:val="000000"/>
          <w:sz w:val="28"/>
          <w:szCs w:val="28"/>
        </w:rPr>
        <w:t xml:space="preserve"> та інших нормативних документів, що регулюють порядок призначення на посади посадових осіб місцевого самоврядування.</w:t>
      </w:r>
    </w:p>
    <w:p>
      <w:pPr>
        <w:pStyle w:val="Normal"/>
        <w:ind w:left="0" w:right="0" w:firstLine="540"/>
        <w:jc w:val="both"/>
        <w:rPr>
          <w:color w:val="000000"/>
          <w:sz w:val="28"/>
          <w:szCs w:val="28"/>
        </w:rPr>
      </w:pPr>
      <w:r>
        <w:rPr>
          <w:color w:val="000000"/>
          <w:sz w:val="28"/>
          <w:szCs w:val="28"/>
        </w:rPr>
        <w:t xml:space="preserve">На вакантні посади, у межах затвердженої загальної чисельності, протягом минулого року прийнято 87 осіб, з них: 2 посадові особи — за переведенням з інших державних установ, 50 осіб — відповідно до ст.9,10 Закону України «Про правовий режим воєнного стану», 35 осіб — на інших підставах, передбачених чинним законодавством. </w:t>
      </w:r>
    </w:p>
    <w:p>
      <w:pPr>
        <w:pStyle w:val="Western"/>
        <w:spacing w:lineRule="auto" w:line="240" w:before="0" w:after="0"/>
        <w:ind w:left="0" w:right="0" w:firstLine="539"/>
        <w:jc w:val="both"/>
        <w:rPr/>
      </w:pPr>
      <w:r>
        <w:rPr>
          <w:rFonts w:cs="Times New Roman" w:ascii="Times New Roman" w:hAnsi="Times New Roman"/>
          <w:color w:val="000000"/>
          <w:sz w:val="28"/>
          <w:szCs w:val="28"/>
        </w:rPr>
        <w:t>Середній вік тих, кого працевлаштовано на роботу, від 28 до 45 років.</w:t>
      </w:r>
      <w:r>
        <w:rPr>
          <w:rFonts w:cs="Times New Roman" w:ascii="Times New Roman" w:hAnsi="Times New Roman"/>
          <w:color w:val="000000"/>
        </w:rPr>
        <w:t xml:space="preserve">  </w:t>
      </w:r>
    </w:p>
    <w:p>
      <w:pPr>
        <w:pStyle w:val="Normal"/>
        <w:tabs>
          <w:tab w:val="clear" w:pos="708"/>
          <w:tab w:val="left" w:pos="540" w:leader="none"/>
          <w:tab w:val="decimal" w:pos="1800" w:leader="underscore"/>
          <w:tab w:val="decimal" w:pos="3402" w:leader="underscore"/>
          <w:tab w:val="left" w:pos="4800" w:leader="none"/>
        </w:tabs>
        <w:ind w:left="0" w:right="0" w:firstLine="567"/>
        <w:jc w:val="both"/>
        <w:rPr>
          <w:color w:val="000000"/>
          <w:sz w:val="28"/>
          <w:szCs w:val="28"/>
        </w:rPr>
      </w:pPr>
      <w:r>
        <w:rPr>
          <w:color w:val="000000"/>
          <w:sz w:val="28"/>
          <w:szCs w:val="28"/>
        </w:rPr>
        <w:t>З метою забезпечення системного, структурованого, якісного, керованого процесу освоєння працівників на робочому місці, а також скорочення часу, необхідного для ефективного і результативного виконання посадових обов'язків, у 2023 році впроваджено процедуру адаптації новопризначених працівників Луцької міської ради відповідно до розробленого Положення про організацію адаптації новопризначених працівників Луцької міської ради, яке затверджено розпорядженням міського голови від 22.02.2023 №10-ра. Загалом здійснено адаптацію 36 новопризначених працівників виконавчих органів міської ради.</w:t>
      </w:r>
    </w:p>
    <w:p>
      <w:pPr>
        <w:pStyle w:val="Normal"/>
        <w:ind w:left="0" w:right="0" w:firstLine="540"/>
        <w:jc w:val="both"/>
        <w:rPr/>
      </w:pPr>
      <w:r>
        <w:rPr>
          <w:color w:val="000000"/>
          <w:sz w:val="28"/>
          <w:szCs w:val="28"/>
        </w:rPr>
        <w:t>Забезпечувався кар’єрний ріст працівників шляхом просування по службі за діловими якостями. Так, шляхом успішного стажування переведено на вищі посади 1</w:t>
      </w:r>
      <w:r>
        <w:rPr>
          <w:color w:val="000000"/>
          <w:sz w:val="28"/>
          <w:szCs w:val="28"/>
          <w:lang w:val="ru-RU"/>
        </w:rPr>
        <w:t>6</w:t>
      </w:r>
      <w:r>
        <w:rPr>
          <w:color w:val="000000"/>
          <w:sz w:val="28"/>
          <w:szCs w:val="28"/>
        </w:rPr>
        <w:t xml:space="preserve"> осіб, 4 посадові особи місцевого самоврядування — у зв’язку із перебуванням у кадровому резерві.</w:t>
      </w:r>
    </w:p>
    <w:p>
      <w:pPr>
        <w:pStyle w:val="Western"/>
        <w:spacing w:lineRule="auto" w:line="240" w:before="0" w:after="0"/>
        <w:ind w:left="0" w:right="0" w:firstLine="539"/>
        <w:jc w:val="both"/>
        <w:rPr/>
      </w:pPr>
      <w:r>
        <w:rPr>
          <w:rFonts w:cs="Times New Roman" w:ascii="Times New Roman" w:hAnsi="Times New Roman"/>
          <w:color w:val="000000"/>
          <w:sz w:val="28"/>
          <w:szCs w:val="28"/>
        </w:rPr>
        <w:t xml:space="preserve">Звільнено 69 працівників виконавчих органів міської ради. Серед звільнених: 27 осіб </w:t>
      </w:r>
      <w:r>
        <w:rPr>
          <w:rFonts w:cs="Times New Roman"/>
          <w:color w:val="000000"/>
          <w:sz w:val="28"/>
          <w:szCs w:val="28"/>
        </w:rPr>
        <w:t>—</w:t>
      </w:r>
      <w:r>
        <w:rPr>
          <w:rFonts w:cs="Times New Roman" w:ascii="Times New Roman" w:hAnsi="Times New Roman"/>
          <w:color w:val="000000"/>
          <w:sz w:val="28"/>
          <w:szCs w:val="28"/>
        </w:rPr>
        <w:t xml:space="preserve"> за угодою сторін, 21 </w:t>
      </w:r>
      <w:r>
        <w:rPr>
          <w:rFonts w:cs="Times New Roman"/>
          <w:color w:val="000000"/>
          <w:sz w:val="28"/>
          <w:szCs w:val="28"/>
        </w:rPr>
        <w:t xml:space="preserve">— </w:t>
      </w:r>
      <w:r>
        <w:rPr>
          <w:rFonts w:cs="Times New Roman" w:ascii="Times New Roman" w:hAnsi="Times New Roman"/>
          <w:color w:val="000000"/>
          <w:sz w:val="28"/>
          <w:szCs w:val="28"/>
        </w:rPr>
        <w:t xml:space="preserve">за ініціативою працівника,  4 </w:t>
      </w:r>
      <w:r>
        <w:rPr>
          <w:rFonts w:cs="Times New Roman"/>
          <w:color w:val="000000"/>
          <w:sz w:val="28"/>
          <w:szCs w:val="28"/>
        </w:rPr>
        <w:t>—</w:t>
      </w:r>
      <w:r>
        <w:rPr>
          <w:rFonts w:cs="Times New Roman" w:ascii="Times New Roman" w:hAnsi="Times New Roman"/>
          <w:color w:val="000000"/>
          <w:sz w:val="28"/>
          <w:szCs w:val="28"/>
        </w:rPr>
        <w:t xml:space="preserve"> у зв'язку із досягненням пенсійного віку, 1 </w:t>
      </w:r>
      <w:r>
        <w:rPr>
          <w:rFonts w:cs="Times New Roman"/>
          <w:color w:val="000000"/>
          <w:sz w:val="28"/>
          <w:szCs w:val="28"/>
        </w:rPr>
        <w:t>—</w:t>
      </w:r>
      <w:r>
        <w:rPr>
          <w:rFonts w:cs="Times New Roman" w:ascii="Times New Roman" w:hAnsi="Times New Roman"/>
          <w:color w:val="000000"/>
          <w:sz w:val="28"/>
          <w:szCs w:val="28"/>
        </w:rPr>
        <w:t xml:space="preserve"> у зв'язку із скороченням посади, 14 </w:t>
      </w:r>
      <w:r>
        <w:rPr>
          <w:rFonts w:cs="Times New Roman"/>
          <w:color w:val="000000"/>
          <w:sz w:val="28"/>
          <w:szCs w:val="28"/>
        </w:rPr>
        <w:t>—</w:t>
      </w:r>
      <w:r>
        <w:rPr>
          <w:rFonts w:cs="Times New Roman" w:ascii="Times New Roman" w:hAnsi="Times New Roman"/>
          <w:color w:val="000000"/>
          <w:sz w:val="28"/>
          <w:szCs w:val="28"/>
        </w:rPr>
        <w:t xml:space="preserve"> припинення трудового договору у зв’язку з закінченням його строку, 2 — </w:t>
      </w:r>
      <w:r>
        <w:rPr>
          <w:rFonts w:cs="Times New Roman" w:ascii="Times New Roman" w:hAnsi="Times New Roman"/>
          <w:color w:val="333333"/>
          <w:sz w:val="28"/>
          <w:szCs w:val="28"/>
        </w:rPr>
        <w:t xml:space="preserve"> </w:t>
      </w:r>
      <w:r>
        <w:rPr>
          <w:rFonts w:cs="Times New Roman" w:ascii="Times New Roman" w:hAnsi="Times New Roman"/>
          <w:color w:val="131010"/>
          <w:sz w:val="28"/>
          <w:szCs w:val="28"/>
        </w:rPr>
        <w:t>інше</w:t>
      </w:r>
      <w:r>
        <w:rPr>
          <w:rFonts w:cs="Times New Roman" w:ascii="Times New Roman" w:hAnsi="Times New Roman"/>
          <w:color w:val="000000"/>
          <w:sz w:val="28"/>
          <w:szCs w:val="28"/>
        </w:rPr>
        <w:t>.</w:t>
      </w:r>
    </w:p>
    <w:p>
      <w:pPr>
        <w:pStyle w:val="NoSpacing"/>
        <w:ind w:left="0" w:right="0" w:firstLine="567"/>
        <w:jc w:val="both"/>
        <w:rPr/>
      </w:pPr>
      <w:r>
        <w:rPr>
          <w:rFonts w:cs="Times New Roman" w:ascii="Times New Roman" w:hAnsi="Times New Roman"/>
          <w:color w:val="000000"/>
          <w:sz w:val="28"/>
          <w:szCs w:val="28"/>
          <w:highlight w:val="white"/>
        </w:rPr>
        <w:t xml:space="preserve">Відповідно до вимог законодавства щодо введення воєнного стану у виконавчих органах міської ради увільнено 5 посадових осіб місцевого самоврядування </w:t>
      </w:r>
      <w:r>
        <w:rPr>
          <w:rFonts w:cs="Times New Roman" w:ascii="Times New Roman" w:hAnsi="Times New Roman"/>
          <w:color w:val="000000"/>
          <w:sz w:val="28"/>
          <w:szCs w:val="28"/>
        </w:rPr>
        <w:t>у зв’язку з призовом та 1 - прийняттям на військову службу за контрактом.</w:t>
      </w:r>
    </w:p>
    <w:p>
      <w:pPr>
        <w:pStyle w:val="Style38"/>
        <w:ind w:left="0" w:right="0"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t>З метою здійснення регулярного контролю за проходженням служби в органах місцевого самоврядування, а також професійними досягненнями посадових осіб місцевого самоврядування апарату міської ради, виконавчого комітету та виконавчих органів міської ради проведена щорічна оцінка виконання покладених на них обов’язків і завдань.</w:t>
      </w:r>
    </w:p>
    <w:p>
      <w:pPr>
        <w:pStyle w:val="NoSpacing"/>
        <w:ind w:left="0" w:right="0"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t>Щорічну оцінку за 2022 рік пройшли 369 посадових осіб місцевого самоврядування. Не підлягали щорічній оцінці 135 посадових осіб місцевого самоврядування.</w:t>
      </w:r>
    </w:p>
    <w:p>
      <w:pPr>
        <w:pStyle w:val="NoSpacing"/>
        <w:ind w:left="0" w:right="0"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За результатами щорічної оцінки, проведеної безпосередніми керівниками та керівниками вищого рівня, високу оцінку  отримали  350 осіб,  добру – 18 осіб, 1 особа отримала задовільну оцінку.  </w:t>
      </w:r>
    </w:p>
    <w:p>
      <w:pPr>
        <w:pStyle w:val="NoSpacing"/>
        <w:ind w:left="0" w:right="0" w:firstLine="709"/>
        <w:jc w:val="both"/>
        <w:rPr/>
      </w:pPr>
      <w:r>
        <w:rPr>
          <w:rFonts w:cs="Times New Roman" w:ascii="Times New Roman" w:hAnsi="Times New Roman"/>
          <w:bCs/>
          <w:sz w:val="28"/>
          <w:szCs w:val="28"/>
          <w:shd w:fill="FFFFFF" w:val="clear"/>
        </w:rPr>
        <w:t xml:space="preserve">Також проведено </w:t>
      </w:r>
      <w:r>
        <w:rPr>
          <w:rFonts w:cs="Times New Roman" w:ascii="Times New Roman" w:hAnsi="Times New Roman"/>
          <w:bCs/>
          <w:sz w:val="28"/>
          <w:szCs w:val="28"/>
          <w:highlight w:val="white"/>
        </w:rPr>
        <w:t>атестацію посадових осіб місцевого самоврядування апарату міської ради, виконавчого комітету та виконавчих органів міської ради</w:t>
      </w:r>
      <w:r>
        <w:rPr>
          <w:rFonts w:cs="Times New Roman" w:ascii="Times New Roman" w:hAnsi="Times New Roman"/>
          <w:bCs/>
          <w:sz w:val="28"/>
          <w:szCs w:val="28"/>
          <w:shd w:fill="FFFFFF" w:val="clear"/>
        </w:rPr>
        <w:t xml:space="preserve">  у терміни з 20.02.2023 до 10.03.2023 та з 21.11.2023 до 23.11.2023. </w:t>
      </w:r>
    </w:p>
    <w:p>
      <w:pPr>
        <w:pStyle w:val="NoSpacing"/>
        <w:ind w:left="0" w:right="0" w:firstLine="709"/>
        <w:jc w:val="both"/>
        <w:rPr>
          <w:rFonts w:ascii="Times New Roman" w:hAnsi="Times New Roman" w:cs="Times New Roman"/>
          <w:bCs/>
          <w:sz w:val="28"/>
          <w:szCs w:val="28"/>
          <w:shd w:fill="FFFFFF" w:val="clear"/>
        </w:rPr>
      </w:pPr>
      <w:r>
        <w:rPr>
          <w:rFonts w:cs="Times New Roman" w:ascii="Times New Roman" w:hAnsi="Times New Roman"/>
          <w:bCs/>
          <w:sz w:val="28"/>
          <w:szCs w:val="28"/>
          <w:shd w:fill="FFFFFF" w:val="clear"/>
        </w:rPr>
        <w:t>За результатами атестації атестаційна комісія визнала такими, що відповідають займаній посаді 426 посадових осіб місцевого самоврядування, з них рекомендовано 12 осіб зарахувати у кадровий резерв на вищу посаду.</w:t>
      </w:r>
    </w:p>
    <w:p>
      <w:pPr>
        <w:pStyle w:val="NoSpacing"/>
        <w:ind w:left="0" w:right="0" w:firstLine="709"/>
        <w:jc w:val="both"/>
        <w:rPr/>
      </w:pPr>
      <w:r>
        <w:rPr>
          <w:rFonts w:cs="Times New Roman" w:ascii="Times New Roman" w:hAnsi="Times New Roman"/>
          <w:bCs/>
          <w:color w:val="000000"/>
          <w:sz w:val="28"/>
          <w:szCs w:val="28"/>
          <w:shd w:fill="FFFFFF" w:val="clear"/>
        </w:rPr>
        <w:t>Загалом щорічна оцінка та атестація підтвердили високі професійні якості посадових осіб місцевого самоврядування, а також</w:t>
      </w:r>
      <w:r>
        <w:rPr>
          <w:rFonts w:cs="Times New Roman" w:ascii="Times New Roman" w:hAnsi="Times New Roman"/>
          <w:color w:val="000000"/>
          <w:sz w:val="28"/>
          <w:szCs w:val="28"/>
        </w:rPr>
        <w:t xml:space="preserve"> відповідність ділових кваліфікацій, рівня знань і навичок посадових осіб місцевого самоврядування займаним посадам.</w:t>
      </w:r>
    </w:p>
    <w:p>
      <w:pPr>
        <w:pStyle w:val="Style38"/>
        <w:ind w:left="0" w:right="0" w:firstLine="709"/>
        <w:jc w:val="both"/>
        <w:rPr>
          <w:rFonts w:ascii="Times New Roman" w:hAnsi="Times New Roman" w:cs="Times New Roman"/>
          <w:bCs/>
          <w:color w:val="000000"/>
          <w:sz w:val="28"/>
          <w:szCs w:val="28"/>
          <w:highlight w:val="white"/>
        </w:rPr>
      </w:pPr>
      <w:r>
        <w:rPr>
          <w:rFonts w:cs="Times New Roman" w:ascii="Times New Roman" w:hAnsi="Times New Roman"/>
          <w:bCs/>
          <w:color w:val="000000"/>
          <w:sz w:val="28"/>
          <w:szCs w:val="28"/>
          <w:highlight w:val="white"/>
        </w:rPr>
        <w:t>Під час проведення щорічної оцінки результатів роботи посадових осіб місцевого самоврядування безпосередніми керівниками і співбесіди з ними,  а також роботи атестаційної комісії забезпечено об’єктивний та принциповий підхід оцінки їх професійного рівня та висловлена низка рекомендацій щодо підвищення ефективності роботи, необхідності у прояві ініціативності, стимулювання творчого підходу до виконання службових обов’язків, підвищення якості ділової комунікації, направлення на навчання та підвищення кваліфікації і кар’єрного росту тощо.</w:t>
      </w:r>
    </w:p>
    <w:p>
      <w:pPr>
        <w:pStyle w:val="Style38"/>
        <w:ind w:left="0" w:right="0" w:firstLine="709"/>
        <w:jc w:val="both"/>
        <w:rPr/>
      </w:pPr>
      <w:r>
        <w:rPr>
          <w:rFonts w:cs="Times New Roman" w:ascii="Times New Roman" w:hAnsi="Times New Roman"/>
          <w:bCs/>
          <w:color w:val="000000"/>
          <w:sz w:val="28"/>
          <w:szCs w:val="28"/>
          <w:highlight w:val="white"/>
          <w:lang w:val="uk-UA"/>
        </w:rPr>
        <w:t>Запорукою успішної кадрової політики є формування кадрового резерву.</w:t>
      </w:r>
      <w:r>
        <w:rPr>
          <w:rFonts w:cs="Times New Roman" w:ascii="Times New Roman" w:hAnsi="Times New Roman"/>
          <w:bCs/>
          <w:color w:val="000000"/>
          <w:sz w:val="28"/>
          <w:szCs w:val="28"/>
          <w:highlight w:val="white"/>
        </w:rPr>
        <w:t xml:space="preserve"> </w:t>
      </w:r>
      <w:r>
        <w:rPr>
          <w:rFonts w:cs="Times New Roman" w:ascii="Times New Roman" w:hAnsi="Times New Roman"/>
          <w:color w:val="000000"/>
          <w:sz w:val="28"/>
          <w:szCs w:val="28"/>
        </w:rPr>
        <w:t xml:space="preserve">Відповідно до  розпорядження міського голови від 29.12.2022 № 66-рг затверджено  кадровий резерв </w:t>
      </w:r>
      <w:r>
        <w:rPr>
          <w:rFonts w:cs="Times New Roman" w:ascii="Times New Roman" w:hAnsi="Times New Roman"/>
          <w:bCs/>
          <w:color w:val="000000"/>
          <w:sz w:val="28"/>
          <w:szCs w:val="28"/>
          <w:highlight w:val="white"/>
          <w:lang w:val="uk-UA"/>
        </w:rPr>
        <w:t xml:space="preserve">на </w:t>
      </w:r>
      <w:r>
        <w:rPr>
          <w:rFonts w:cs="Times New Roman" w:ascii="Times New Roman" w:hAnsi="Times New Roman"/>
          <w:bCs/>
          <w:color w:val="000000"/>
          <w:sz w:val="28"/>
          <w:szCs w:val="28"/>
          <w:highlight w:val="white"/>
        </w:rPr>
        <w:t xml:space="preserve">посади посадових осіб місцевого самоврядування виконавчих органів Луцької міської ради </w:t>
      </w:r>
      <w:r>
        <w:rPr>
          <w:rFonts w:cs="Times New Roman" w:ascii="Times New Roman" w:hAnsi="Times New Roman"/>
          <w:color w:val="000000"/>
          <w:sz w:val="28"/>
          <w:szCs w:val="28"/>
        </w:rPr>
        <w:t>на 2023 рік.  Основними критеріями зарахування до кадрового резерву була наявність відповідної професійної підготовки працівників, навички, що ґрунтуються на сучасних спеціальних знаннях і аналітичних здібностях для прийняття та успішного виконання управлінських рішень, якісне виконання службових обов’язків на попередній роботі.</w:t>
      </w:r>
    </w:p>
    <w:p>
      <w:pPr>
        <w:pStyle w:val="11"/>
        <w:jc w:val="both"/>
        <w:rPr/>
      </w:pPr>
      <w:r>
        <w:rPr>
          <w:rFonts w:eastAsia="Times New Roman" w:cs="Times New Roman" w:ascii="Times New Roman" w:hAnsi="Times New Roman"/>
          <w:color w:val="000000"/>
          <w:sz w:val="28"/>
          <w:szCs w:val="28"/>
        </w:rPr>
        <w:t xml:space="preserve">       </w:t>
      </w:r>
      <w:r>
        <w:rPr>
          <w:rFonts w:cs="Times New Roman" w:ascii="Times New Roman" w:hAnsi="Times New Roman"/>
          <w:color w:val="000000"/>
          <w:sz w:val="28"/>
          <w:szCs w:val="28"/>
        </w:rPr>
        <w:t xml:space="preserve">До кадрового резерву зараховано </w:t>
      </w:r>
      <w:r>
        <w:rPr>
          <w:rFonts w:cs="Times New Roman" w:ascii="Times New Roman" w:hAnsi="Times New Roman"/>
          <w:color w:val="000000"/>
          <w:sz w:val="28"/>
          <w:szCs w:val="28"/>
          <w:lang w:val="en-US"/>
        </w:rPr>
        <w:t>732</w:t>
      </w:r>
      <w:r>
        <w:rPr>
          <w:rFonts w:cs="Times New Roman" w:ascii="Times New Roman" w:hAnsi="Times New Roman"/>
          <w:color w:val="000000"/>
          <w:sz w:val="28"/>
          <w:szCs w:val="28"/>
        </w:rPr>
        <w:t xml:space="preserve"> особ</w:t>
      </w:r>
      <w:r>
        <w:rPr>
          <w:rFonts w:cs="Times New Roman" w:ascii="Times New Roman" w:hAnsi="Times New Roman"/>
          <w:color w:val="000000"/>
          <w:sz w:val="28"/>
          <w:szCs w:val="28"/>
          <w:lang w:val="uk-UA"/>
        </w:rPr>
        <w:t>и</w:t>
      </w:r>
      <w:r>
        <w:rPr>
          <w:rFonts w:cs="Times New Roman" w:ascii="Times New Roman" w:hAnsi="Times New Roman"/>
          <w:color w:val="000000"/>
          <w:sz w:val="28"/>
          <w:szCs w:val="28"/>
        </w:rPr>
        <w:t>, з них на посади:</w:t>
      </w:r>
    </w:p>
    <w:p>
      <w:pPr>
        <w:pStyle w:val="11"/>
        <w:tabs>
          <w:tab w:val="clear" w:pos="708"/>
          <w:tab w:val="left" w:pos="569" w:leader="none"/>
        </w:tabs>
        <w:jc w:val="both"/>
        <w:rPr/>
      </w:pPr>
      <w:r>
        <w:rPr>
          <w:rFonts w:eastAsia="Times New Roman" w:cs="Times New Roman" w:ascii="Times New Roman" w:hAnsi="Times New Roman"/>
          <w:color w:val="000000"/>
          <w:sz w:val="28"/>
          <w:szCs w:val="28"/>
        </w:rPr>
        <w:t xml:space="preserve">       </w:t>
      </w:r>
      <w:r>
        <w:rPr>
          <w:rFonts w:cs="Times New Roman" w:ascii="Times New Roman" w:hAnsi="Times New Roman"/>
          <w:color w:val="000000"/>
          <w:sz w:val="28"/>
          <w:szCs w:val="28"/>
        </w:rPr>
        <w:t>- керівників виконавчих органів Луцької міської ради - 3</w:t>
      </w:r>
      <w:r>
        <w:rPr>
          <w:rFonts w:cs="Times New Roman" w:ascii="Times New Roman" w:hAnsi="Times New Roman"/>
          <w:color w:val="000000"/>
          <w:sz w:val="28"/>
          <w:szCs w:val="28"/>
          <w:lang w:val="en-US"/>
        </w:rPr>
        <w:t>70</w:t>
      </w:r>
      <w:r>
        <w:rPr>
          <w:rFonts w:cs="Times New Roman" w:ascii="Times New Roman" w:hAnsi="Times New Roman"/>
          <w:color w:val="000000"/>
          <w:sz w:val="28"/>
          <w:szCs w:val="28"/>
        </w:rPr>
        <w:t xml:space="preserve"> осіб;</w:t>
      </w:r>
    </w:p>
    <w:p>
      <w:pPr>
        <w:pStyle w:val="11"/>
        <w:jc w:val="both"/>
        <w:rPr/>
      </w:pPr>
      <w:r>
        <w:rPr>
          <w:rFonts w:eastAsia="Times New Roman" w:cs="Times New Roman" w:ascii="Times New Roman" w:hAnsi="Times New Roman"/>
          <w:color w:val="000000"/>
          <w:sz w:val="28"/>
          <w:szCs w:val="28"/>
        </w:rPr>
        <w:t xml:space="preserve">       </w:t>
      </w:r>
      <w:r>
        <w:rPr>
          <w:rFonts w:cs="Times New Roman" w:ascii="Times New Roman" w:hAnsi="Times New Roman"/>
          <w:color w:val="000000"/>
          <w:sz w:val="28"/>
          <w:szCs w:val="28"/>
        </w:rPr>
        <w:t>- спеціалістів виконавчих органів Луцької міської ради - 3</w:t>
      </w:r>
      <w:r>
        <w:rPr>
          <w:rFonts w:cs="Times New Roman" w:ascii="Times New Roman" w:hAnsi="Times New Roman"/>
          <w:color w:val="000000"/>
          <w:sz w:val="28"/>
          <w:szCs w:val="28"/>
          <w:lang w:val="en-US"/>
        </w:rPr>
        <w:t>62</w:t>
      </w:r>
      <w:r>
        <w:rPr>
          <w:rFonts w:cs="Times New Roman" w:ascii="Times New Roman" w:hAnsi="Times New Roman"/>
          <w:color w:val="000000"/>
          <w:sz w:val="28"/>
          <w:szCs w:val="28"/>
        </w:rPr>
        <w:t xml:space="preserve"> особи.</w:t>
      </w:r>
    </w:p>
    <w:p>
      <w:pPr>
        <w:pStyle w:val="11"/>
        <w:jc w:val="both"/>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 xml:space="preserve">З них: </w:t>
      </w:r>
      <w:r>
        <w:rPr>
          <w:rFonts w:cs="Times New Roman" w:ascii="Times New Roman" w:hAnsi="Times New Roman"/>
          <w:color w:val="000000"/>
          <w:sz w:val="28"/>
          <w:szCs w:val="28"/>
        </w:rPr>
        <w:t>86% працівники виконавчих органів Луцької міської ради;</w:t>
      </w:r>
    </w:p>
    <w:p>
      <w:pPr>
        <w:pStyle w:val="11"/>
        <w:jc w:val="both"/>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8</w:t>
      </w:r>
      <w:r>
        <w:rPr>
          <w:rFonts w:cs="Times New Roman" w:ascii="Times New Roman" w:hAnsi="Times New Roman"/>
          <w:color w:val="000000"/>
          <w:sz w:val="28"/>
          <w:szCs w:val="28"/>
        </w:rPr>
        <w:t>% працівники підприємств, організацій (установ, закладів), що належать до комунальної власності  міської територіальної громади;</w:t>
      </w:r>
    </w:p>
    <w:p>
      <w:pPr>
        <w:pStyle w:val="11"/>
        <w:jc w:val="both"/>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5</w:t>
      </w:r>
      <w:r>
        <w:rPr>
          <w:rFonts w:cs="Times New Roman" w:ascii="Times New Roman" w:hAnsi="Times New Roman"/>
          <w:color w:val="000000"/>
          <w:sz w:val="28"/>
          <w:szCs w:val="28"/>
        </w:rPr>
        <w:t xml:space="preserve">% працівники інших підприємств, організацій (установ, закладів); </w:t>
      </w:r>
    </w:p>
    <w:p>
      <w:pPr>
        <w:pStyle w:val="11"/>
        <w:jc w:val="both"/>
        <w:rPr/>
      </w:pPr>
      <w:r>
        <w:rPr>
          <w:rFonts w:eastAsia="Times New Roman" w:cs="Times New Roman" w:ascii="Times New Roman" w:hAnsi="Times New Roman"/>
          <w:color w:val="000000"/>
          <w:sz w:val="28"/>
          <w:szCs w:val="28"/>
        </w:rPr>
        <w:t xml:space="preserve">      </w:t>
      </w:r>
      <w:r>
        <w:rPr>
          <w:rFonts w:eastAsia="Times New Roman" w:cs="Times New Roman" w:ascii="Times New Roman" w:hAnsi="Times New Roman"/>
          <w:color w:val="000000"/>
          <w:sz w:val="28"/>
          <w:szCs w:val="28"/>
        </w:rPr>
        <w:t>1</w:t>
      </w:r>
      <w:r>
        <w:rPr>
          <w:rFonts w:cs="Times New Roman" w:ascii="Times New Roman" w:hAnsi="Times New Roman"/>
          <w:color w:val="000000"/>
          <w:sz w:val="28"/>
          <w:szCs w:val="28"/>
        </w:rPr>
        <w:t>% безробітні.</w:t>
      </w:r>
    </w:p>
    <w:p>
      <w:pPr>
        <w:pStyle w:val="11"/>
        <w:tabs>
          <w:tab w:val="clear" w:pos="708"/>
          <w:tab w:val="left" w:pos="455" w:leader="none"/>
        </w:tabs>
        <w:jc w:val="both"/>
        <w:rPr/>
      </w:pPr>
      <w:r>
        <w:rPr>
          <w:rFonts w:cs="Times New Roman" w:ascii="Times New Roman" w:hAnsi="Times New Roman"/>
          <w:color w:val="000000"/>
          <w:sz w:val="28"/>
          <w:szCs w:val="28"/>
        </w:rPr>
        <w:tab/>
        <w:t>З особами, зарахованими до кадрового резерву, проводилася робота згідно із затвердженими особистими річними планами, де передбачалося: вивчення і аналіз виконання чинного законодавства; систематичне навчання шляхом самоосвіти; участь у нарадах, конференціях з проблем та питань галузевого</w:t>
      </w:r>
      <w:r>
        <w:rPr>
          <w:rFonts w:cs="Times New Roman" w:ascii="Times New Roman" w:hAnsi="Times New Roman"/>
          <w:color w:val="C9211E"/>
          <w:sz w:val="28"/>
          <w:szCs w:val="28"/>
        </w:rPr>
        <w:t xml:space="preserve"> </w:t>
      </w:r>
      <w:r>
        <w:rPr>
          <w:rFonts w:cs="Times New Roman" w:ascii="Times New Roman" w:hAnsi="Times New Roman"/>
          <w:color w:val="000000"/>
          <w:sz w:val="28"/>
          <w:szCs w:val="28"/>
        </w:rPr>
        <w:t>спрямування виконавчого органу міської ради; стажування у виконавчому органі, до кадрового резерву якого зараховано працівника; виконання обов'язків посадової особи, на посаду якого зараховано працівника до кадрового резерву; залучення до розгляду відповідних питань, проведення перевірок, службових розслідувань; участь у підготовці проєктів розпоряджень міського голови, рішень міської ради та виконавчого комітету.</w:t>
      </w:r>
      <w:r>
        <w:rPr>
          <w:color w:val="000000"/>
          <w:sz w:val="28"/>
          <w:szCs w:val="28"/>
        </w:rPr>
        <w:t xml:space="preserve"> </w:t>
      </w:r>
    </w:p>
    <w:p>
      <w:pPr>
        <w:pStyle w:val="11"/>
        <w:tabs>
          <w:tab w:val="clear" w:pos="708"/>
          <w:tab w:val="left" w:pos="455" w:leader="none"/>
        </w:tabs>
        <w:spacing w:lineRule="auto" w:line="240"/>
        <w:jc w:val="both"/>
        <w:rPr/>
      </w:pPr>
      <w:r>
        <w:rPr>
          <w:rFonts w:cs="Times New Roman" w:ascii="Times New Roman" w:hAnsi="Times New Roman"/>
          <w:color w:val="000000"/>
          <w:sz w:val="28"/>
          <w:szCs w:val="28"/>
        </w:rPr>
        <w:tab/>
      </w:r>
      <w:r>
        <w:rPr>
          <w:rFonts w:cs="Times New Roman" w:ascii="Times New Roman" w:hAnsi="Times New Roman"/>
          <w:color w:val="060606"/>
          <w:sz w:val="28"/>
          <w:szCs w:val="28"/>
        </w:rPr>
        <w:t xml:space="preserve">Загалом упродовж року проведено 50 стажувань у виконавчих органах міської ради у межах  кадрового резерву, до якого зараховано працівників, а також понад 325 посадових осіб виконували обов’язки посадової особи, на посаду якого зараховано працівника у кадровому резерві. </w:t>
      </w:r>
      <w:r>
        <w:rPr>
          <w:rFonts w:cs="Times New Roman" w:ascii="Times New Roman" w:hAnsi="Times New Roman"/>
          <w:sz w:val="28"/>
          <w:szCs w:val="28"/>
        </w:rPr>
        <w:t>4 працівника було призначено на посади як такі, що перебували у кадровому резерві</w:t>
      </w:r>
      <w:r>
        <w:rPr>
          <w:rFonts w:cs="Times New Roman" w:ascii="Times New Roman" w:hAnsi="Times New Roman"/>
          <w:color w:val="C9211E"/>
          <w:sz w:val="28"/>
          <w:szCs w:val="28"/>
        </w:rPr>
        <w:t xml:space="preserve">.                                                                                                                                                                                                                                                                                                                                                                                                                                                                                                                                                                                                                                                                                                                                                                                                                                                                                                                                                                                                                                                                                                                                                                                                                                                                                                     </w:t>
      </w:r>
    </w:p>
    <w:p>
      <w:pPr>
        <w:pStyle w:val="Style38"/>
        <w:ind w:left="0" w:right="0" w:firstLine="540"/>
        <w:jc w:val="both"/>
        <w:rPr>
          <w:rFonts w:ascii="Times New Roman" w:hAnsi="Times New Roman" w:cs="Times New Roman"/>
          <w:color w:val="000000"/>
          <w:sz w:val="28"/>
          <w:szCs w:val="28"/>
        </w:rPr>
      </w:pPr>
      <w:r>
        <w:rPr>
          <w:rFonts w:cs="Times New Roman" w:ascii="Times New Roman" w:hAnsi="Times New Roman"/>
          <w:color w:val="000000"/>
          <w:sz w:val="28"/>
          <w:szCs w:val="28"/>
        </w:rPr>
        <w:t>Здійснювалася робота щодо запровадження системності та безперервності у професійно-освітньому процесі підвищення кваліфікації посадових осіб місцевого самоврядування з урахуванням карантинних вимог, а також вимог воєнного стану.</w:t>
      </w:r>
    </w:p>
    <w:p>
      <w:pPr>
        <w:pStyle w:val="NoSpacing"/>
        <w:ind w:left="0" w:right="0" w:firstLine="709"/>
        <w:jc w:val="both"/>
        <w:rPr/>
      </w:pPr>
      <w:r>
        <w:rPr>
          <w:rFonts w:cs="Times New Roman" w:ascii="Times New Roman" w:hAnsi="Times New Roman"/>
          <w:color w:val="000000"/>
          <w:sz w:val="28"/>
          <w:szCs w:val="28"/>
        </w:rPr>
        <w:t xml:space="preserve">З метою підвищення ефективності професійного навчання посадових осіб виконавчих органів Луцької міської ради  розроблено </w:t>
      </w:r>
      <w:r>
        <w:rPr>
          <w:rFonts w:cs="Times New Roman" w:ascii="Times New Roman" w:hAnsi="Times New Roman"/>
          <w:color w:val="070707"/>
          <w:sz w:val="28"/>
          <w:szCs w:val="28"/>
        </w:rPr>
        <w:t xml:space="preserve">Порядок організації </w:t>
      </w:r>
      <w:r>
        <w:rPr>
          <w:rFonts w:cs="Times New Roman" w:ascii="Times New Roman" w:hAnsi="Times New Roman"/>
          <w:color w:val="000000"/>
          <w:sz w:val="28"/>
          <w:szCs w:val="28"/>
        </w:rPr>
        <w:t xml:space="preserve">професійного навчання посадових осіб виконавчих органів Луцької міської ради та оцінювання </w:t>
      </w:r>
      <w:r>
        <w:rPr>
          <w:rFonts w:eastAsia="Times New Roman" w:cs="Times New Roman" w:ascii="Times New Roman" w:hAnsi="Times New Roman"/>
          <w:color w:val="070707"/>
          <w:sz w:val="28"/>
          <w:szCs w:val="28"/>
          <w:lang w:eastAsia="uk-UA"/>
        </w:rPr>
        <w:t>його результативності, який затверджений розпорядженням міського голови від 23.03.2023 №12-ра.</w:t>
      </w:r>
    </w:p>
    <w:p>
      <w:pPr>
        <w:pStyle w:val="Normal"/>
        <w:ind w:left="0" w:right="0" w:firstLine="709"/>
        <w:jc w:val="both"/>
        <w:rPr/>
      </w:pPr>
      <w:r>
        <w:rPr>
          <w:rFonts w:eastAsia="Times New Roman" w:cs="Times New Roman"/>
          <w:bCs w:val="false"/>
          <w:color w:val="000000"/>
          <w:sz w:val="27"/>
          <w:szCs w:val="27"/>
          <w:lang w:eastAsia="uk-UA"/>
        </w:rPr>
        <w:t>Відповідно до плану внутрішнього навчання посадових осіб місцевого самоврядування виконавчих органів Луцької міської ради на 2023 рік було проведено 20 внутрішніх навчань. Окрім того, упродовж звітного періоду поза графіком внутрішніх навчань організовано 5 навчань, які були нагальними у межах повноважень  виконавчих органів, а також актуальними відповідно до вимог воєнного стану</w:t>
      </w:r>
      <w:bookmarkStart w:id="1" w:name="_GoBack"/>
      <w:bookmarkEnd w:id="1"/>
      <w:r>
        <w:rPr>
          <w:rFonts w:eastAsia="Times New Roman" w:cs="Times New Roman"/>
          <w:bCs w:val="false"/>
          <w:color w:val="000000"/>
          <w:sz w:val="27"/>
          <w:szCs w:val="27"/>
          <w:lang w:eastAsia="uk-UA"/>
        </w:rPr>
        <w:t>, у таких навчаннях взяли участь 459 працівників (у 2022 році: 7</w:t>
      </w:r>
      <w:r>
        <w:rPr>
          <w:rFonts w:eastAsia="Times New Roman" w:cs="Times New Roman"/>
          <w:b w:val="false"/>
          <w:bCs w:val="false"/>
          <w:color w:val="000000"/>
          <w:sz w:val="27"/>
          <w:szCs w:val="27"/>
          <w:lang w:eastAsia="uk-UA"/>
        </w:rPr>
        <w:t xml:space="preserve"> та 203 </w:t>
      </w:r>
      <w:r>
        <w:rPr>
          <w:rFonts w:eastAsia="Times New Roman" w:cs="Times New Roman"/>
          <w:b w:val="false"/>
          <w:bCs w:val="false"/>
          <w:color w:val="000000"/>
          <w:kern w:val="0"/>
          <w:sz w:val="27"/>
          <w:szCs w:val="27"/>
          <w:lang w:val="uk-UA" w:eastAsia="zh-CN" w:bidi="ar-SA"/>
        </w:rPr>
        <w:t>особи відповідно).</w:t>
      </w:r>
    </w:p>
    <w:p>
      <w:pPr>
        <w:pStyle w:val="Normal"/>
        <w:tabs>
          <w:tab w:val="clear" w:pos="708"/>
          <w:tab w:val="left" w:pos="570" w:leader="none"/>
        </w:tabs>
        <w:spacing w:lineRule="auto" w:line="240" w:before="0" w:after="0"/>
        <w:ind w:left="0" w:right="0" w:hanging="0"/>
        <w:jc w:val="both"/>
        <w:rPr/>
      </w:pPr>
      <w:r>
        <w:rPr>
          <w:rStyle w:val="Style15"/>
          <w:b w:val="false"/>
          <w:bCs w:val="false"/>
          <w:color w:val="020202"/>
          <w:sz w:val="28"/>
          <w:szCs w:val="28"/>
          <w:lang w:val="uk-UA" w:eastAsia="ru-RU" w:bidi="ar-SA"/>
        </w:rPr>
        <w:tab/>
        <w:t>З метою запобігання емоційному вигоранню, подолання тривожності, підвищення стійкості психіки до несприятливих чинників, розширення меж психологічних та інтелектуальних можливостей працівників виконавчих органів міської ради управлінням персоналу спільно з департаментом молоді та спорту міської ради проведено цикл психологічних тренінгів. З працівниками виконавчих органів працювали фахівці</w:t>
      </w:r>
      <w:r>
        <w:rPr>
          <w:rStyle w:val="Style15"/>
          <w:rFonts w:cs="Times New Roman"/>
          <w:b w:val="false"/>
          <w:bCs w:val="false"/>
          <w:color w:val="020202"/>
          <w:sz w:val="28"/>
          <w:szCs w:val="28"/>
          <w:shd w:fill="FFFFFF" w:val="clear"/>
          <w:lang w:val="uk-UA" w:eastAsia="ru-RU" w:bidi="ar-SA"/>
        </w:rPr>
        <w:t xml:space="preserve"> кафедри педагогічної та вікової психології Волинського національного університету імені Лесі Українки, а також</w:t>
      </w:r>
      <w:r>
        <w:rPr>
          <w:rStyle w:val="Style15"/>
          <w:rFonts w:cs="Times New Roman"/>
          <w:b w:val="false"/>
          <w:bCs w:val="false"/>
          <w:i w:val="false"/>
          <w:caps w:val="false"/>
          <w:smallCaps w:val="false"/>
          <w:color w:val="171414"/>
          <w:spacing w:val="0"/>
          <w:sz w:val="28"/>
          <w:szCs w:val="28"/>
          <w:shd w:fill="FFFFFF" w:val="clear"/>
          <w:lang w:val="uk-UA" w:eastAsia="ru-RU" w:bidi="ar-SA"/>
        </w:rPr>
        <w:t xml:space="preserve"> практичні психологи, арт-терапевти, гештальт-терапевти. У</w:t>
      </w:r>
      <w:r>
        <w:rPr>
          <w:rStyle w:val="Style15"/>
          <w:rFonts w:cs="Times New Roman"/>
          <w:b w:val="false"/>
          <w:bCs w:val="false"/>
          <w:color w:val="171414"/>
          <w:sz w:val="28"/>
          <w:szCs w:val="28"/>
          <w:shd w:fill="FFFFFF" w:val="clear"/>
          <w:lang w:val="uk-UA" w:eastAsia="ru-RU" w:bidi="ar-SA"/>
        </w:rPr>
        <w:t xml:space="preserve"> навчанні взяли участь 52 особи.</w:t>
      </w:r>
    </w:p>
    <w:p>
      <w:pPr>
        <w:pStyle w:val="Normal"/>
        <w:tabs>
          <w:tab w:val="clear" w:pos="708"/>
          <w:tab w:val="left" w:pos="570" w:leader="none"/>
        </w:tabs>
        <w:spacing w:lineRule="auto" w:line="240" w:before="0" w:after="0"/>
        <w:ind w:left="0" w:right="0" w:hanging="0"/>
        <w:jc w:val="both"/>
        <w:rPr/>
      </w:pPr>
      <w:r>
        <w:rPr>
          <w:rStyle w:val="Style15"/>
          <w:rFonts w:eastAsia="Times New Roman" w:cs="Times New Roman"/>
          <w:b w:val="false"/>
          <w:bCs w:val="false"/>
          <w:i w:val="false"/>
          <w:caps w:val="false"/>
          <w:smallCaps w:val="false"/>
          <w:color w:val="171414"/>
          <w:spacing w:val="0"/>
          <w:kern w:val="0"/>
          <w:sz w:val="28"/>
          <w:szCs w:val="28"/>
          <w:shd w:fill="FFFFFF" w:val="clear"/>
          <w:lang w:val="uk-UA" w:eastAsia="ru-RU" w:bidi="ar-SA"/>
        </w:rPr>
        <w:tab/>
        <w:t>Окрім того, для</w:t>
      </w:r>
      <w:r>
        <w:rPr>
          <w:rStyle w:val="Style15"/>
          <w:rFonts w:eastAsia="Times New Roman" w:cs="Times New Roman"/>
          <w:b w:val="false"/>
          <w:bCs w:val="false"/>
          <w:i w:val="false"/>
          <w:caps w:val="false"/>
          <w:smallCaps w:val="false"/>
          <w:color w:val="050505"/>
          <w:spacing w:val="0"/>
          <w:kern w:val="0"/>
          <w:sz w:val="28"/>
          <w:szCs w:val="28"/>
          <w:shd w:fill="FFFFFF" w:val="clear"/>
          <w:lang w:val="uk-UA" w:eastAsia="ru-RU" w:bidi="ar-SA"/>
        </w:rPr>
        <w:t xml:space="preserve"> розвитку навичок комунікації з ветеранами та ветеранками для працівників виконавчих органів міської ради було організовано тренінги на тему </w:t>
      </w:r>
      <w:r>
        <w:rPr>
          <w:rStyle w:val="Style15"/>
          <w:rFonts w:eastAsia="Times New Roman" w:cs="Times New Roman"/>
          <w:b w:val="false"/>
          <w:bCs w:val="false"/>
          <w:i w:val="false"/>
          <w:caps w:val="false"/>
          <w:smallCaps w:val="false"/>
          <w:color w:val="000000"/>
          <w:spacing w:val="0"/>
          <w:kern w:val="0"/>
          <w:sz w:val="28"/>
          <w:szCs w:val="28"/>
          <w:shd w:fill="FFFFFF" w:val="clear"/>
          <w:lang w:val="uk-UA" w:eastAsia="ru-RU" w:bidi="ar-SA"/>
        </w:rPr>
        <w:t>«О</w:t>
      </w:r>
      <w:r>
        <w:rPr>
          <w:rStyle w:val="Style15"/>
          <w:rFonts w:eastAsia="Times New Roman" w:cs="Times New Roman"/>
          <w:b w:val="false"/>
          <w:bCs w:val="false"/>
          <w:i w:val="false"/>
          <w:caps w:val="false"/>
          <w:smallCaps w:val="false"/>
          <w:color w:val="050505"/>
          <w:spacing w:val="0"/>
          <w:kern w:val="0"/>
          <w:sz w:val="28"/>
          <w:szCs w:val="28"/>
          <w:shd w:fill="FFFFFF" w:val="clear"/>
          <w:lang w:val="uk-UA" w:eastAsia="ru-RU" w:bidi="ar-SA"/>
        </w:rPr>
        <w:t>собливості спілкування з ветеранами та ветеранками</w:t>
      </w:r>
      <w:r>
        <w:rPr>
          <w:rStyle w:val="Style15"/>
          <w:rFonts w:eastAsia="Times New Roman" w:cs="Times New Roman"/>
          <w:b w:val="false"/>
          <w:bCs w:val="false"/>
          <w:i w:val="false"/>
          <w:caps w:val="false"/>
          <w:smallCaps w:val="false"/>
          <w:color w:val="000000"/>
          <w:spacing w:val="0"/>
          <w:kern w:val="0"/>
          <w:sz w:val="28"/>
          <w:szCs w:val="28"/>
          <w:shd w:fill="FFFFFF" w:val="clear"/>
          <w:lang w:val="uk-UA" w:eastAsia="ru-RU" w:bidi="ar-SA"/>
        </w:rPr>
        <w:t>»</w:t>
      </w:r>
      <w:r>
        <w:rPr>
          <w:rStyle w:val="Style15"/>
          <w:rFonts w:eastAsia="Times New Roman" w:cs="Times New Roman"/>
          <w:b w:val="false"/>
          <w:bCs w:val="false"/>
          <w:i w:val="false"/>
          <w:caps w:val="false"/>
          <w:smallCaps w:val="false"/>
          <w:color w:val="050505"/>
          <w:spacing w:val="0"/>
          <w:kern w:val="0"/>
          <w:sz w:val="28"/>
          <w:szCs w:val="28"/>
          <w:shd w:fill="FFFFFF" w:val="clear"/>
          <w:lang w:val="uk-UA" w:eastAsia="ru-RU" w:bidi="ar-SA"/>
        </w:rPr>
        <w:t xml:space="preserve"> у межах Всеукраїнської програми ментального здоров'я </w:t>
      </w:r>
      <w:r>
        <w:rPr>
          <w:rStyle w:val="Style15"/>
          <w:rFonts w:eastAsia="Times New Roman" w:cs="Times New Roman"/>
          <w:b w:val="false"/>
          <w:bCs w:val="false"/>
          <w:i w:val="false"/>
          <w:caps w:val="false"/>
          <w:smallCaps w:val="false"/>
          <w:color w:val="000000"/>
          <w:spacing w:val="0"/>
          <w:kern w:val="0"/>
          <w:sz w:val="28"/>
          <w:szCs w:val="28"/>
          <w:shd w:fill="FFFFFF" w:val="clear"/>
          <w:lang w:val="uk-UA" w:eastAsia="ru-RU" w:bidi="ar-SA"/>
        </w:rPr>
        <w:t xml:space="preserve"> «</w:t>
      </w:r>
      <w:r>
        <w:rPr>
          <w:rStyle w:val="Style15"/>
          <w:rFonts w:eastAsia="Times New Roman" w:cs="Times New Roman"/>
          <w:b w:val="false"/>
          <w:bCs w:val="false"/>
          <w:i w:val="false"/>
          <w:caps w:val="false"/>
          <w:smallCaps w:val="false"/>
          <w:color w:val="050505"/>
          <w:spacing w:val="0"/>
          <w:kern w:val="0"/>
          <w:sz w:val="28"/>
          <w:szCs w:val="28"/>
          <w:shd w:fill="FFFFFF" w:val="clear"/>
          <w:lang w:val="uk-UA" w:eastAsia="ru-RU" w:bidi="ar-SA"/>
        </w:rPr>
        <w:t>Ти як?</w:t>
      </w:r>
      <w:r>
        <w:rPr>
          <w:rStyle w:val="Style15"/>
          <w:rFonts w:eastAsia="Times New Roman" w:cs="Times New Roman"/>
          <w:b w:val="false"/>
          <w:bCs w:val="false"/>
          <w:i w:val="false"/>
          <w:caps w:val="false"/>
          <w:smallCaps w:val="false"/>
          <w:color w:val="000000"/>
          <w:spacing w:val="0"/>
          <w:kern w:val="0"/>
          <w:sz w:val="28"/>
          <w:szCs w:val="28"/>
          <w:shd w:fill="FFFFFF" w:val="clear"/>
          <w:lang w:val="uk-UA" w:eastAsia="ru-RU" w:bidi="ar-SA"/>
        </w:rPr>
        <w:t>»</w:t>
      </w:r>
      <w:r>
        <w:rPr>
          <w:rStyle w:val="Style15"/>
          <w:rFonts w:eastAsia="Times New Roman" w:cs="Times New Roman"/>
          <w:b w:val="false"/>
          <w:bCs w:val="false"/>
          <w:i w:val="false"/>
          <w:caps w:val="false"/>
          <w:smallCaps w:val="false"/>
          <w:color w:val="050505"/>
          <w:spacing w:val="0"/>
          <w:kern w:val="0"/>
          <w:sz w:val="28"/>
          <w:szCs w:val="28"/>
          <w:shd w:fill="FFFFFF" w:val="clear"/>
          <w:lang w:val="uk-UA" w:eastAsia="ru-RU" w:bidi="ar-SA"/>
        </w:rPr>
        <w:t>.</w:t>
      </w:r>
    </w:p>
    <w:p>
      <w:pPr>
        <w:pStyle w:val="Normal"/>
        <w:ind w:left="0" w:right="0" w:firstLine="709"/>
        <w:jc w:val="both"/>
        <w:rPr>
          <w:rFonts w:cs="Times New Roman"/>
          <w:b w:val="false"/>
          <w:b w:val="false"/>
          <w:i w:val="false"/>
          <w:i w:val="false"/>
          <w:caps w:val="false"/>
          <w:smallCaps w:val="false"/>
          <w:color w:val="000000"/>
          <w:spacing w:val="0"/>
          <w:sz w:val="28"/>
          <w:szCs w:val="28"/>
        </w:rPr>
      </w:pPr>
      <w:r>
        <w:rPr>
          <w:rFonts w:cs="Times New Roman"/>
          <w:b w:val="false"/>
          <w:i w:val="false"/>
          <w:caps w:val="false"/>
          <w:smallCaps w:val="false"/>
          <w:color w:val="000000"/>
          <w:spacing w:val="0"/>
          <w:sz w:val="28"/>
          <w:szCs w:val="28"/>
        </w:rPr>
        <w:t xml:space="preserve">Управлінням персоналу організовано та проведено онлайн зустріч із відповідальними особами за ведення діловодства, кадрової роботи та відкритих даних, а також особами, уповноваженими на виконання функцій держави або місцевого самоврядування підприємств, організацій (установ, закладів), що належать до комунальної власності міської територіальної громади, у межах якої пропрацьовано питання надання відпусток, електронного декларування, організації документообігу та відкритих даних. </w:t>
      </w:r>
    </w:p>
    <w:p>
      <w:pPr>
        <w:pStyle w:val="NoSpacing"/>
        <w:tabs>
          <w:tab w:val="clear" w:pos="708"/>
          <w:tab w:val="left" w:pos="570" w:leader="none"/>
        </w:tabs>
        <w:spacing w:lineRule="auto" w:line="240" w:before="0" w:after="0"/>
        <w:ind w:left="0" w:right="0" w:firstLine="709"/>
        <w:jc w:val="both"/>
        <w:rPr/>
      </w:pPr>
      <w:r>
        <w:rPr>
          <w:rStyle w:val="Style15"/>
          <w:rFonts w:eastAsia="Times New Roman" w:cs="Times New Roman" w:ascii="Times New Roman" w:hAnsi="Times New Roman"/>
          <w:b w:val="false"/>
          <w:bCs w:val="false"/>
          <w:i w:val="false"/>
          <w:caps w:val="false"/>
          <w:smallCaps w:val="false"/>
          <w:color w:val="000000"/>
          <w:spacing w:val="0"/>
          <w:kern w:val="0"/>
          <w:sz w:val="28"/>
          <w:szCs w:val="28"/>
          <w:shd w:fill="FFFFFF" w:val="clear"/>
          <w:lang w:val="uk-UA" w:eastAsia="ru-RU" w:bidi="ar-SA"/>
        </w:rPr>
        <w:t>Організовано зустріч керівників виконавчих органів міської ради з п</w:t>
      </w:r>
      <w:r>
        <w:rPr>
          <w:rStyle w:val="Style15"/>
          <w:rFonts w:eastAsia="Times New Roman" w:cs="Times New Roman" w:ascii="Times New Roman" w:hAnsi="Times New Roman"/>
          <w:b w:val="false"/>
          <w:bCs w:val="false"/>
          <w:i w:val="false"/>
          <w:caps w:val="false"/>
          <w:smallCaps w:val="false"/>
          <w:color w:val="050505"/>
          <w:spacing w:val="0"/>
          <w:kern w:val="0"/>
          <w:sz w:val="28"/>
          <w:szCs w:val="28"/>
          <w:shd w:fill="FFFFFF" w:val="clear"/>
          <w:lang w:val="uk-UA" w:eastAsia="ru-RU" w:bidi="ar-SA"/>
        </w:rPr>
        <w:t xml:space="preserve">редставниками Національного університету </w:t>
      </w:r>
      <w:r>
        <w:rPr>
          <w:rStyle w:val="Style15"/>
          <w:rFonts w:eastAsia="Times New Roman" w:cs="Times New Roman" w:ascii="Times New Roman" w:hAnsi="Times New Roman"/>
          <w:b w:val="false"/>
          <w:bCs w:val="false"/>
          <w:i w:val="false"/>
          <w:caps w:val="false"/>
          <w:smallCaps w:val="false"/>
          <w:color w:val="000000"/>
          <w:spacing w:val="0"/>
          <w:kern w:val="0"/>
          <w:sz w:val="28"/>
          <w:szCs w:val="28"/>
          <w:shd w:fill="FFFFFF" w:val="clear"/>
          <w:lang w:val="uk-UA" w:eastAsia="ru-RU" w:bidi="ar-SA"/>
        </w:rPr>
        <w:t xml:space="preserve"> «</w:t>
      </w:r>
      <w:r>
        <w:rPr>
          <w:rStyle w:val="Style15"/>
          <w:rFonts w:eastAsia="Times New Roman" w:cs="Times New Roman" w:ascii="Times New Roman" w:hAnsi="Times New Roman"/>
          <w:b w:val="false"/>
          <w:bCs w:val="false"/>
          <w:i w:val="false"/>
          <w:caps w:val="false"/>
          <w:smallCaps w:val="false"/>
          <w:color w:val="050505"/>
          <w:spacing w:val="0"/>
          <w:kern w:val="0"/>
          <w:sz w:val="28"/>
          <w:szCs w:val="28"/>
          <w:shd w:fill="FFFFFF" w:val="clear"/>
          <w:lang w:val="uk-UA" w:eastAsia="ru-RU" w:bidi="ar-SA"/>
        </w:rPr>
        <w:t>Львівська політехніка</w:t>
      </w:r>
      <w:r>
        <w:rPr>
          <w:rStyle w:val="Style15"/>
          <w:rFonts w:eastAsia="Times New Roman" w:cs="Times New Roman" w:ascii="Times New Roman" w:hAnsi="Times New Roman"/>
          <w:b w:val="false"/>
          <w:bCs w:val="false"/>
          <w:i w:val="false"/>
          <w:caps w:val="false"/>
          <w:smallCaps w:val="false"/>
          <w:color w:val="000000"/>
          <w:spacing w:val="0"/>
          <w:kern w:val="0"/>
          <w:sz w:val="28"/>
          <w:szCs w:val="28"/>
          <w:shd w:fill="FFFFFF" w:val="clear"/>
          <w:lang w:val="uk-UA" w:eastAsia="ru-RU" w:bidi="ar-SA"/>
        </w:rPr>
        <w:t>»</w:t>
      </w:r>
      <w:r>
        <w:rPr>
          <w:rStyle w:val="Style15"/>
          <w:rFonts w:eastAsia="Times New Roman" w:cs="Times New Roman" w:ascii="Times New Roman" w:hAnsi="Times New Roman"/>
          <w:b w:val="false"/>
          <w:bCs w:val="false"/>
          <w:i w:val="false"/>
          <w:caps w:val="false"/>
          <w:smallCaps w:val="false"/>
          <w:color w:val="050505"/>
          <w:spacing w:val="0"/>
          <w:kern w:val="0"/>
          <w:sz w:val="28"/>
          <w:szCs w:val="28"/>
          <w:shd w:fill="FFFFFF" w:val="clear"/>
          <w:lang w:val="uk-UA" w:eastAsia="ru-RU" w:bidi="ar-SA"/>
        </w:rPr>
        <w:t xml:space="preserve"> щодо можливості вступу для посадових осіб місцевого самоврядування до Інституту адміністрування, державного управління та професійного розвитку.</w:t>
      </w:r>
      <w:r>
        <w:rPr>
          <w:rStyle w:val="Style15"/>
          <w:rFonts w:eastAsia="Times New Roman" w:cs="Times New Roman" w:ascii="Times New Roman" w:hAnsi="Times New Roman"/>
          <w:b w:val="false"/>
          <w:bCs w:val="false"/>
          <w:i w:val="false"/>
          <w:caps w:val="false"/>
          <w:smallCaps w:val="false"/>
          <w:color w:val="000000"/>
          <w:spacing w:val="0"/>
          <w:kern w:val="0"/>
          <w:sz w:val="28"/>
          <w:szCs w:val="28"/>
          <w:shd w:fill="FFFFFF" w:val="clear"/>
          <w:lang w:val="uk-UA" w:eastAsia="ru-RU" w:bidi="ar-SA"/>
        </w:rPr>
        <w:t xml:space="preserve"> </w:t>
      </w:r>
    </w:p>
    <w:p>
      <w:pPr>
        <w:pStyle w:val="Style38"/>
        <w:jc w:val="both"/>
        <w:rPr/>
      </w:pPr>
      <w:r>
        <w:rPr>
          <w:rFonts w:eastAsia="Times New Roman" w:cs="Times New Roman" w:ascii="Times New Roman" w:hAnsi="Times New Roman"/>
          <w:color w:val="000000"/>
          <w:sz w:val="28"/>
          <w:szCs w:val="28"/>
        </w:rPr>
        <w:t xml:space="preserve"> </w:t>
      </w:r>
      <w:r>
        <w:rPr>
          <w:rFonts w:cs="Times New Roman" w:ascii="Times New Roman" w:hAnsi="Times New Roman"/>
          <w:color w:val="000000"/>
          <w:sz w:val="28"/>
          <w:szCs w:val="28"/>
        </w:rPr>
        <w:tab/>
      </w:r>
      <w:r>
        <w:rPr>
          <w:rFonts w:cs="Times New Roman" w:ascii="Times New Roman" w:hAnsi="Times New Roman"/>
          <w:bCs w:val="false"/>
          <w:color w:val="000000"/>
          <w:sz w:val="27"/>
          <w:szCs w:val="27"/>
          <w:shd w:fill="FFFFFF" w:val="clear"/>
        </w:rPr>
        <w:t>Згідно з планом-графіком підвищення кваліфікації державних службовців, посадових осіб місцевого самоврядування на 2023 рік відбулося 48 навчань за програмами постійно діючого та короткотермінового семінарів, у яких взяли участь та отримали свідоцтва про підвищення кваліфікації 465 посадових осіб місцевого самоврядування, що на 0,9% більше у порівнянні з 2022 роком.</w:t>
      </w:r>
    </w:p>
    <w:p>
      <w:pPr>
        <w:pStyle w:val="Normal"/>
        <w:tabs>
          <w:tab w:val="clear" w:pos="708"/>
          <w:tab w:val="left" w:pos="510" w:leader="none"/>
        </w:tabs>
        <w:jc w:val="both"/>
        <w:rPr/>
      </w:pPr>
      <w:r>
        <w:rPr>
          <w:rFonts w:cs="Times New Roman"/>
          <w:bCs w:val="false"/>
          <w:color w:val="000000"/>
          <w:sz w:val="27"/>
          <w:szCs w:val="27"/>
          <w:shd w:fill="FFFFFF" w:val="clear"/>
        </w:rPr>
        <w:tab/>
        <w:t>Н</w:t>
      </w:r>
      <w:r>
        <w:rPr>
          <w:rFonts w:cs="Times New Roman"/>
          <w:color w:val="110F0F"/>
          <w:sz w:val="28"/>
          <w:szCs w:val="28"/>
        </w:rPr>
        <w:t xml:space="preserve">айбільш актуальними для посадових осіб місцевого самоврядування були короткострокові програми підвищення кваліфікації </w:t>
      </w:r>
      <w:r>
        <w:rPr>
          <w:rFonts w:cs="Times New Roman"/>
          <w:color w:val="110F0F"/>
          <w:sz w:val="28"/>
          <w:szCs w:val="28"/>
          <w:lang w:val="uk-UA"/>
        </w:rPr>
        <w:t xml:space="preserve">за такими </w:t>
      </w:r>
      <w:r>
        <w:rPr>
          <w:rFonts w:cs="Times New Roman"/>
          <w:color w:val="110F0F"/>
          <w:sz w:val="28"/>
          <w:szCs w:val="28"/>
        </w:rPr>
        <w:t>напрямами:</w:t>
      </w:r>
    </w:p>
    <w:p>
      <w:pPr>
        <w:pStyle w:val="NoSpacing"/>
        <w:tabs>
          <w:tab w:val="clear" w:pos="708"/>
          <w:tab w:val="left" w:pos="510" w:leader="none"/>
        </w:tabs>
        <w:jc w:val="both"/>
        <w:rPr>
          <w:rFonts w:ascii="Times New Roman" w:hAnsi="Times New Roman" w:cs="Times New Roman"/>
          <w:sz w:val="28"/>
          <w:szCs w:val="28"/>
        </w:rPr>
      </w:pPr>
      <w:r>
        <w:rPr>
          <w:rFonts w:cs="Times New Roman" w:ascii="Times New Roman" w:hAnsi="Times New Roman"/>
          <w:sz w:val="28"/>
          <w:szCs w:val="28"/>
        </w:rPr>
        <w:tab/>
        <w:t>удосконалення рівня володіння державною мовою;</w:t>
      </w:r>
    </w:p>
    <w:p>
      <w:pPr>
        <w:pStyle w:val="NoSpacing"/>
        <w:tabs>
          <w:tab w:val="clear" w:pos="708"/>
          <w:tab w:val="left" w:pos="510" w:leader="none"/>
        </w:tabs>
        <w:jc w:val="both"/>
        <w:rPr/>
      </w:pPr>
      <w:r>
        <w:rPr>
          <w:rFonts w:cs="Times New Roman" w:ascii="Times New Roman" w:hAnsi="Times New Roman"/>
          <w:color w:val="110F0F"/>
          <w:sz w:val="28"/>
          <w:szCs w:val="28"/>
        </w:rPr>
        <w:tab/>
      </w:r>
      <w:r>
        <w:rPr>
          <w:rFonts w:cs="Times New Roman" w:ascii="Times New Roman" w:hAnsi="Times New Roman"/>
          <w:sz w:val="28"/>
          <w:szCs w:val="28"/>
        </w:rPr>
        <w:t xml:space="preserve">діяльність органів місцевого самоврядування в умовах воєнного стану (у тому числі надання адміністративних послуг); </w:t>
      </w:r>
    </w:p>
    <w:p>
      <w:pPr>
        <w:pStyle w:val="NoSpacing"/>
        <w:tabs>
          <w:tab w:val="clear" w:pos="708"/>
          <w:tab w:val="left" w:pos="510" w:leader="none"/>
        </w:tabs>
        <w:jc w:val="both"/>
        <w:rPr>
          <w:rFonts w:ascii="Times New Roman" w:hAnsi="Times New Roman" w:cs="Times New Roman"/>
          <w:sz w:val="28"/>
          <w:szCs w:val="28"/>
        </w:rPr>
      </w:pPr>
      <w:r>
        <w:rPr>
          <w:rFonts w:cs="Times New Roman" w:ascii="Times New Roman" w:hAnsi="Times New Roman"/>
          <w:sz w:val="28"/>
          <w:szCs w:val="28"/>
        </w:rPr>
        <w:tab/>
        <w:t xml:space="preserve">запобігання корупції та забезпечення доброчесності; </w:t>
      </w:r>
    </w:p>
    <w:p>
      <w:pPr>
        <w:pStyle w:val="NoSpacing"/>
        <w:tabs>
          <w:tab w:val="clear" w:pos="708"/>
          <w:tab w:val="left" w:pos="510" w:leader="none"/>
        </w:tabs>
        <w:jc w:val="both"/>
        <w:rPr>
          <w:rFonts w:ascii="Times New Roman" w:hAnsi="Times New Roman" w:cs="Times New Roman"/>
          <w:sz w:val="28"/>
          <w:szCs w:val="28"/>
        </w:rPr>
      </w:pPr>
      <w:r>
        <w:rPr>
          <w:rFonts w:cs="Times New Roman" w:ascii="Times New Roman" w:hAnsi="Times New Roman"/>
          <w:sz w:val="28"/>
          <w:szCs w:val="28"/>
        </w:rPr>
        <w:tab/>
        <w:t xml:space="preserve">європейська та євроатлантична інтеграція; </w:t>
      </w:r>
    </w:p>
    <w:p>
      <w:pPr>
        <w:pStyle w:val="NoSpacing"/>
        <w:tabs>
          <w:tab w:val="clear" w:pos="708"/>
          <w:tab w:val="left" w:pos="510" w:leader="none"/>
        </w:tabs>
        <w:jc w:val="both"/>
        <w:rPr>
          <w:rFonts w:ascii="Times New Roman" w:hAnsi="Times New Roman" w:cs="Times New Roman"/>
          <w:sz w:val="28"/>
          <w:szCs w:val="28"/>
        </w:rPr>
      </w:pPr>
      <w:r>
        <w:rPr>
          <w:rFonts w:cs="Times New Roman" w:ascii="Times New Roman" w:hAnsi="Times New Roman"/>
          <w:sz w:val="28"/>
          <w:szCs w:val="28"/>
        </w:rPr>
        <w:tab/>
        <w:t xml:space="preserve">цифрова грамотність та інформаційна безпека; </w:t>
      </w:r>
    </w:p>
    <w:p>
      <w:pPr>
        <w:pStyle w:val="NoSpacing"/>
        <w:tabs>
          <w:tab w:val="clear" w:pos="708"/>
          <w:tab w:val="left" w:pos="510" w:leader="none"/>
        </w:tabs>
        <w:jc w:val="both"/>
        <w:rPr/>
      </w:pPr>
      <w:r>
        <w:rPr>
          <w:rFonts w:cs="Times New Roman" w:ascii="Times New Roman" w:hAnsi="Times New Roman"/>
          <w:sz w:val="28"/>
          <w:szCs w:val="28"/>
        </w:rPr>
        <w:tab/>
        <w:t xml:space="preserve">соціально-психологічні аспекти діяльності публічного службовця. </w:t>
        <w:tab/>
      </w:r>
      <w:r>
        <w:rPr>
          <w:rFonts w:cs="Times New Roman" w:ascii="Times New Roman" w:hAnsi="Times New Roman"/>
          <w:color w:val="110F0F"/>
          <w:sz w:val="28"/>
          <w:szCs w:val="28"/>
        </w:rPr>
        <w:t xml:space="preserve"> </w:t>
      </w:r>
    </w:p>
    <w:p>
      <w:pPr>
        <w:pStyle w:val="Standard"/>
        <w:tabs>
          <w:tab w:val="clear" w:pos="708"/>
          <w:tab w:val="left" w:pos="564" w:leader="none"/>
        </w:tabs>
        <w:jc w:val="both"/>
        <w:rPr/>
      </w:pPr>
      <w:r>
        <w:rPr>
          <w:rFonts w:cs="Times New Roman" w:ascii="Times New Roman" w:hAnsi="Times New Roman"/>
          <w:color w:val="110F0F"/>
          <w:sz w:val="28"/>
          <w:szCs w:val="28"/>
        </w:rPr>
        <w:tab/>
        <w:t>Серед суб’єктів надання освітніх послуг у сфері професійного навчання посадові особи місцевого самоврядування міської ради обирали Волинський регіональний центр підвищення кваліфікації, Вищу школу публічного</w:t>
      </w:r>
      <w:r>
        <w:rPr>
          <w:rFonts w:cs="Times New Roman" w:ascii="Times New Roman" w:hAnsi="Times New Roman"/>
          <w:color w:val="110F0F"/>
          <w:sz w:val="30"/>
          <w:szCs w:val="28"/>
        </w:rPr>
        <w:t xml:space="preserve"> </w:t>
      </w:r>
      <w:r>
        <w:rPr>
          <w:rFonts w:cs="Times New Roman" w:ascii="Times New Roman" w:hAnsi="Times New Roman"/>
          <w:color w:val="110F0F"/>
          <w:sz w:val="28"/>
          <w:szCs w:val="28"/>
        </w:rPr>
        <w:t xml:space="preserve">управління, Навчально-методичний центр цивільного захисту та безпеки життєдіяльності, Вищу школу закупівельника, Консалтингову групу «Центр державних замовлень», </w:t>
      </w:r>
      <w:r>
        <w:rPr>
          <w:rFonts w:cs="Times New Roman" w:ascii="Times New Roman" w:hAnsi="Times New Roman"/>
          <w:color w:val="1F1F1F"/>
          <w:sz w:val="28"/>
          <w:szCs w:val="28"/>
          <w:shd w:fill="FFFFFF" w:val="clear"/>
        </w:rPr>
        <w:t>Active Audit Agency</w:t>
      </w:r>
      <w:r>
        <w:rPr>
          <w:rFonts w:cs="Times New Roman" w:ascii="Times New Roman" w:hAnsi="Times New Roman"/>
          <w:color w:val="110F0F"/>
          <w:sz w:val="28"/>
          <w:szCs w:val="28"/>
        </w:rPr>
        <w:t xml:space="preserve">. </w:t>
      </w:r>
    </w:p>
    <w:p>
      <w:pPr>
        <w:pStyle w:val="Standard"/>
        <w:ind w:left="0" w:right="0" w:firstLine="567"/>
        <w:jc w:val="both"/>
        <w:rPr/>
      </w:pPr>
      <w:r>
        <w:rPr>
          <w:rFonts w:cs="Times New Roman" w:ascii="Times New Roman" w:hAnsi="Times New Roman"/>
          <w:sz w:val="28"/>
          <w:szCs w:val="28"/>
        </w:rPr>
        <w:t>Найбільш популярними освітніми е-платформами були: «Дія.Освіта» Міністерства цифрової трансформації України, «Зрозуміло!», «</w:t>
      </w:r>
      <w:r>
        <w:rPr>
          <w:rFonts w:cs="Times New Roman" w:ascii="Times New Roman" w:hAnsi="Times New Roman"/>
          <w:sz w:val="28"/>
          <w:szCs w:val="28"/>
          <w:lang w:val="en-US"/>
        </w:rPr>
        <w:t>Prometheus</w:t>
      </w:r>
      <w:r>
        <w:rPr>
          <w:rFonts w:cs="Times New Roman" w:ascii="Times New Roman" w:hAnsi="Times New Roman"/>
          <w:sz w:val="28"/>
          <w:szCs w:val="28"/>
        </w:rPr>
        <w:t>»,         «Цифрове видавництво Експертус», «Е-кадровик», «Kadrolend», «7seminar».</w:t>
      </w:r>
    </w:p>
    <w:p>
      <w:pPr>
        <w:pStyle w:val="Standard"/>
        <w:ind w:left="0" w:right="0" w:firstLine="567"/>
        <w:jc w:val="both"/>
        <w:rPr/>
      </w:pPr>
      <w:r>
        <w:rPr>
          <w:rFonts w:cs="Times New Roman" w:ascii="Times New Roman" w:hAnsi="Times New Roman"/>
          <w:color w:val="050505"/>
          <w:sz w:val="28"/>
          <w:szCs w:val="28"/>
          <w:shd w:fill="FFFFFF" w:val="clear"/>
        </w:rPr>
        <w:t>Окрім того, працівники виконавчих органів міської ради мали змогу підвищувати кваліфікацію в межах проєкту USAID «ГОВЕРЛА»</w:t>
      </w:r>
      <w:r>
        <w:rPr>
          <w:rFonts w:cs="Times New Roman" w:ascii="Times New Roman" w:hAnsi="Times New Roman"/>
          <w:sz w:val="28"/>
          <w:szCs w:val="28"/>
          <w:shd w:fill="FFFFFF" w:val="clear"/>
        </w:rPr>
        <w:t xml:space="preserve"> та пройти  навчання на теми «Правовий статус виконавчого комітету як виконавчого органу місцевої ради. Регламентація його діяльності», «Бюджетна звітність органів місцевого самоврядування та вимоги до її оприлюднення», «Інституційно-організаційне забезпечення реалізації місцевою радою повноважень у сфері управління земельними ресурсами, містобудування та архітектури», «Акти органів та посадових осіб місцевого самоврядування: вимоги до форми, структури та змісту. Порядок їх скасування та оскарження».</w:t>
      </w:r>
    </w:p>
    <w:p>
      <w:pPr>
        <w:pStyle w:val="Standard"/>
        <w:ind w:left="0" w:right="0" w:firstLine="567"/>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ab/>
        <w:t>Працівники виконавчих органів взяли участь в інформаційній онлайн-сесії на тему «Робота з документами  в ОМС: вимоги до їх створення, систематизації, збереження та відновлення в умовах воєнного стану», яка реалізовувалась за підтримки Регіонального офісу «U-LEAD з Європою» в Івано-Франківській області.</w:t>
      </w:r>
    </w:p>
    <w:p>
      <w:pPr>
        <w:pStyle w:val="Standard"/>
        <w:ind w:left="0" w:right="0" w:firstLine="567"/>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Актуальними для навчання спеціалістів були тренінги від Волинського регіонального відділення Асоціації міст України за підтримки проєкту PROSTO «Підтримка доступності послуг в Україні».</w:t>
      </w:r>
    </w:p>
    <w:p>
      <w:pPr>
        <w:pStyle w:val="Standard"/>
        <w:ind w:left="0" w:right="0" w:firstLine="567"/>
        <w:jc w:val="both"/>
        <w:rPr>
          <w:rFonts w:ascii="Times New Roman" w:hAnsi="Times New Roman" w:cs="Times New Roman"/>
          <w:bCs w:val="false"/>
          <w:color w:val="000000"/>
          <w:sz w:val="28"/>
          <w:szCs w:val="28"/>
          <w:shd w:fill="FFFFFF" w:val="clear"/>
        </w:rPr>
      </w:pPr>
      <w:r>
        <w:rPr>
          <w:rFonts w:cs="Times New Roman" w:ascii="Times New Roman" w:hAnsi="Times New Roman"/>
          <w:bCs w:val="false"/>
          <w:color w:val="000000"/>
          <w:sz w:val="28"/>
          <w:szCs w:val="28"/>
          <w:shd w:fill="FFFFFF" w:val="clear"/>
        </w:rPr>
        <w:t>За підтримки швейцарсько-української програми «Електронне врядування задля підзвітності влади та участі громади» (EGAP) спеціалісти департаменту «Центр надання адміністративних послуг у місті Луцьку» взяли участь у  заходах із практичних питань надання адміністративних послуг.</w:t>
      </w:r>
    </w:p>
    <w:p>
      <w:pPr>
        <w:pStyle w:val="NoSpacing"/>
        <w:widowControl w:val="false"/>
        <w:suppressAutoHyphens w:val="true"/>
        <w:overflowPunct w:val="true"/>
        <w:bidi w:val="0"/>
        <w:spacing w:before="0" w:after="0"/>
        <w:ind w:left="0" w:right="0" w:firstLine="567"/>
        <w:jc w:val="both"/>
        <w:rPr/>
      </w:pPr>
      <w:r>
        <w:rPr>
          <w:rStyle w:val="Style15"/>
          <w:rFonts w:cs="Times New Roman" w:ascii="Times New Roman" w:hAnsi="Times New Roman"/>
          <w:b w:val="false"/>
          <w:color w:val="000000"/>
          <w:sz w:val="28"/>
          <w:szCs w:val="28"/>
          <w:shd w:fill="FFFFFF" w:val="clear"/>
        </w:rPr>
        <w:t>259 працівників виконавчих органів міської ради пройшли навчальний онлайн-курс на тему  «Правила поводження з вибухонебезпечними предметами», в межах реалізації програми  «Дивись під ноги! Дивись, куди ідеш»  Міжнародної благодійної організації  «Фонд Східна Європа».</w:t>
      </w:r>
    </w:p>
    <w:p>
      <w:pPr>
        <w:pStyle w:val="Style38"/>
        <w:ind w:left="0" w:right="0" w:firstLine="709"/>
        <w:jc w:val="both"/>
        <w:rPr/>
      </w:pPr>
      <w:r>
        <w:rPr>
          <w:rFonts w:cs="Times New Roman" w:ascii="Times New Roman" w:hAnsi="Times New Roman"/>
          <w:color w:val="000000"/>
          <w:sz w:val="28"/>
          <w:szCs w:val="28"/>
          <w:highlight w:val="white"/>
        </w:rPr>
        <w:t xml:space="preserve">Окрім того, 15 </w:t>
      </w:r>
      <w:r>
        <w:rPr>
          <w:rFonts w:cs="Times New Roman" w:ascii="Times New Roman" w:hAnsi="Times New Roman"/>
          <w:color w:val="050505"/>
          <w:sz w:val="28"/>
          <w:szCs w:val="28"/>
          <w:highlight w:val="white"/>
        </w:rPr>
        <w:t xml:space="preserve">працівників виконавчих органів Луцької міської ради пройшли дистанційне навчання за загальною професійною (сертифікатною) програмою підвищення кваліфікації посадових осіб місцевого самоврядування    ІV-VІІ категорії посад, вперше призначених на посади в органах місцевого самоврядування (протягом року після призначення) та </w:t>
      </w:r>
      <w:r>
        <w:rPr>
          <w:rFonts w:cs="Times New Roman" w:ascii="Times New Roman" w:hAnsi="Times New Roman"/>
          <w:color w:val="000000"/>
          <w:sz w:val="28"/>
          <w:szCs w:val="28"/>
          <w:highlight w:val="white"/>
          <w:shd w:fill="FFFFFF" w:val="clear"/>
          <w:lang w:val="uk-UA"/>
        </w:rPr>
        <w:t>110 -</w:t>
      </w:r>
      <w:r>
        <w:rPr>
          <w:rFonts w:cs="Times New Roman" w:ascii="Times New Roman" w:hAnsi="Times New Roman"/>
          <w:color w:val="050505"/>
          <w:sz w:val="28"/>
          <w:szCs w:val="28"/>
          <w:highlight w:val="white"/>
          <w:shd w:fill="FFFFFF" w:val="clear"/>
          <w:lang w:val="uk-UA"/>
        </w:rPr>
        <w:t xml:space="preserve"> за загальною професійною (сертифікатною) програмою підвищення кваліфікації посадових осіб місцевого самоврядування ІV-VІІ категорії посад (не рідше одного разу на три роки).</w:t>
      </w:r>
      <w:r>
        <w:rPr>
          <w:rFonts w:cs="Times New Roman" w:ascii="Times New Roman" w:hAnsi="Times New Roman"/>
          <w:color w:val="000000"/>
          <w:sz w:val="28"/>
          <w:szCs w:val="28"/>
          <w:highlight w:val="white"/>
          <w:shd w:fill="FFFFFF" w:val="clear"/>
          <w:lang w:val="uk-UA"/>
        </w:rPr>
        <w:t xml:space="preserve"> </w:t>
      </w:r>
    </w:p>
    <w:p>
      <w:pPr>
        <w:pStyle w:val="Style38"/>
        <w:ind w:left="0" w:right="0" w:firstLine="709"/>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Важливими та актуальними для працівників виконавчих органів міської ради були навчальні програми, вебінари, онлайн-зустрічі, які проводилися навчальними центрами, громадськими організаціям, державними установами за підтримки цільових програм та  проєктів. Такими навчаннями охоплено 59 осіб. </w:t>
      </w:r>
    </w:p>
    <w:p>
      <w:pPr>
        <w:pStyle w:val="Style38"/>
        <w:ind w:left="0" w:right="0" w:firstLine="709"/>
        <w:jc w:val="both"/>
        <w:rPr>
          <w:rFonts w:ascii="Times New Roman" w:hAnsi="Times New Roman" w:cs="Times New Roman"/>
          <w:color w:val="000000"/>
          <w:sz w:val="28"/>
          <w:szCs w:val="28"/>
          <w:highlight w:val="white"/>
        </w:rPr>
      </w:pPr>
      <w:r>
        <w:rPr>
          <w:rFonts w:cs="Times New Roman" w:ascii="Times New Roman" w:hAnsi="Times New Roman"/>
          <w:color w:val="000000"/>
          <w:sz w:val="28"/>
          <w:szCs w:val="28"/>
          <w:highlight w:val="white"/>
        </w:rPr>
        <w:t xml:space="preserve">14 керівників виконавчих органів міської ради пройшли навчання та перевірку знань законодавчих актів з питань охорони праці, пожежної безпеки, гігієни праці та електробезпеки, надання першої допомоги потерпілим на виробництві, яке відбулося у Волинському обласному навчально-курсовому комбінаті. </w:t>
      </w:r>
    </w:p>
    <w:p>
      <w:pPr>
        <w:pStyle w:val="Style38"/>
        <w:ind w:left="0" w:right="0" w:firstLine="709"/>
        <w:jc w:val="both"/>
        <w:rPr/>
      </w:pPr>
      <w:r>
        <w:rPr>
          <w:rFonts w:cs="Times New Roman" w:ascii="Times New Roman" w:hAnsi="Times New Roman"/>
          <w:bCs/>
          <w:color w:val="000000"/>
          <w:sz w:val="28"/>
          <w:szCs w:val="28"/>
          <w:highlight w:val="white"/>
        </w:rPr>
        <w:t xml:space="preserve">Актуальними для працівників виконавчих органів міської ради  були  онлайн-зустрічі, де розглядалися питання </w:t>
      </w:r>
      <w:r>
        <w:rPr>
          <w:rFonts w:cs="Times New Roman" w:ascii="Times New Roman" w:hAnsi="Times New Roman"/>
          <w:bCs/>
          <w:color w:val="050505"/>
          <w:sz w:val="28"/>
          <w:szCs w:val="28"/>
          <w:highlight w:val="white"/>
        </w:rPr>
        <w:t>організації  та  застосування трудового законодавства в умовах воєнного стану.</w:t>
      </w:r>
    </w:p>
    <w:p>
      <w:pPr>
        <w:pStyle w:val="Standard"/>
        <w:tabs>
          <w:tab w:val="clear" w:pos="708"/>
          <w:tab w:val="left" w:pos="564" w:leader="none"/>
        </w:tabs>
        <w:ind w:left="0" w:right="0" w:firstLine="709"/>
        <w:jc w:val="both"/>
        <w:rPr/>
      </w:pPr>
      <w:r>
        <w:rPr>
          <w:rStyle w:val="Appleconvertedspace"/>
          <w:rFonts w:cs="Times New Roman" w:ascii="Times New Roman" w:hAnsi="Times New Roman"/>
          <w:bCs/>
          <w:color w:val="050505"/>
          <w:sz w:val="28"/>
          <w:szCs w:val="28"/>
          <w:highlight w:val="white"/>
        </w:rPr>
        <w:t xml:space="preserve">За результатами професійного навчання на підставі оригіналів дипломів, свідоцтв, посвідчень, сертифікатів </w:t>
      </w:r>
      <w:r>
        <w:rPr>
          <w:rStyle w:val="Appleconvertedspace"/>
          <w:rFonts w:eastAsia="Times New Roman" w:cs="Times New Roman" w:ascii="Times New Roman" w:hAnsi="Times New Roman"/>
          <w:bCs/>
          <w:color w:val="141111"/>
          <w:sz w:val="28"/>
          <w:szCs w:val="28"/>
          <w:highlight w:val="white"/>
          <w:lang w:eastAsia="uk-UA"/>
        </w:rPr>
        <w:t xml:space="preserve">85% посадових осіб  виконавчих </w:t>
      </w:r>
      <w:r>
        <w:rPr>
          <w:rStyle w:val="Appleconvertedspace"/>
          <w:rFonts w:cs="Times New Roman" w:ascii="Times New Roman" w:hAnsi="Times New Roman"/>
          <w:bCs/>
          <w:color w:val="050505"/>
          <w:sz w:val="28"/>
          <w:szCs w:val="28"/>
          <w:highlight w:val="white"/>
        </w:rPr>
        <w:t xml:space="preserve">органів міської ради </w:t>
      </w:r>
      <w:r>
        <w:rPr>
          <w:rStyle w:val="Appleconvertedspace"/>
          <w:rFonts w:eastAsia="Times New Roman" w:cs="Times New Roman" w:ascii="Times New Roman" w:hAnsi="Times New Roman"/>
          <w:bCs/>
          <w:color w:val="141111"/>
          <w:sz w:val="28"/>
          <w:szCs w:val="28"/>
          <w:highlight w:val="white"/>
          <w:lang w:eastAsia="uk-UA"/>
        </w:rPr>
        <w:t xml:space="preserve">набрали від 1 кредита ЄКТС та більше, 14,9% - від 0,2 до 1, не набрали жодного кредиту ЄКТС протягом календарного року  - 0,1%. </w:t>
      </w:r>
    </w:p>
    <w:p>
      <w:pPr>
        <w:pStyle w:val="Style38"/>
        <w:tabs>
          <w:tab w:val="clear" w:pos="708"/>
          <w:tab w:val="left" w:pos="569" w:leader="none"/>
        </w:tabs>
        <w:ind w:left="0" w:right="0" w:hanging="0"/>
        <w:jc w:val="both"/>
        <w:rPr/>
      </w:pPr>
      <w:r>
        <w:rPr>
          <w:rStyle w:val="WW"/>
          <w:rFonts w:cs="Times New Roman" w:ascii="Times New Roman" w:hAnsi="Times New Roman"/>
          <w:b w:val="false"/>
          <w:color w:val="000000"/>
          <w:sz w:val="28"/>
          <w:szCs w:val="28"/>
          <w:highlight w:val="white"/>
        </w:rPr>
        <w:tab/>
        <w:t>Загалом упродовж звітного періоду, різними видами навчання охоплено 529 працівників виконавчих органів міської ради, серед них є спеціалісти, які охоплені навчальними програмами повторно.</w:t>
      </w:r>
    </w:p>
    <w:p>
      <w:pPr>
        <w:pStyle w:val="Normal"/>
        <w:tabs>
          <w:tab w:val="clear" w:pos="708"/>
          <w:tab w:val="left" w:pos="570" w:leader="none"/>
        </w:tabs>
        <w:spacing w:lineRule="auto" w:line="240" w:before="0" w:after="0"/>
        <w:ind w:left="0" w:right="0" w:hanging="0"/>
        <w:jc w:val="both"/>
        <w:rPr/>
      </w:pPr>
      <w:r>
        <w:rPr>
          <w:rStyle w:val="Style15"/>
          <w:rFonts w:cs="Times New Roman"/>
          <w:b w:val="false"/>
          <w:bCs w:val="false"/>
          <w:color w:val="020202"/>
          <w:sz w:val="28"/>
          <w:szCs w:val="28"/>
          <w:lang w:val="uk-UA" w:eastAsia="ru-RU" w:bidi="ar-SA"/>
        </w:rPr>
        <w:tab/>
      </w:r>
      <w:r>
        <w:rPr>
          <w:rFonts w:cs="Times New Roman"/>
          <w:sz w:val="28"/>
          <w:szCs w:val="28"/>
        </w:rPr>
        <w:t>Здійснювалася робота щодо залучення молоді на службу в виконавчі органи міської ради.</w:t>
      </w:r>
    </w:p>
    <w:p>
      <w:pPr>
        <w:pStyle w:val="Style38"/>
        <w:widowControl w:val="false"/>
        <w:suppressAutoHyphens w:val="true"/>
        <w:bidi w:val="0"/>
        <w:ind w:left="0" w:right="0" w:firstLine="567"/>
        <w:jc w:val="both"/>
        <w:rPr/>
      </w:pPr>
      <w:r>
        <w:rPr>
          <w:rFonts w:cs="Times New Roman" w:ascii="Times New Roman" w:hAnsi="Times New Roman"/>
          <w:sz w:val="28"/>
          <w:szCs w:val="28"/>
        </w:rPr>
        <w:t>Відповідно до укладених договорів про проведення практики</w:t>
      </w:r>
      <w:r>
        <w:rPr>
          <w:rFonts w:cs="Times New Roman" w:ascii="Times New Roman" w:hAnsi="Times New Roman"/>
          <w:sz w:val="28"/>
          <w:szCs w:val="28"/>
          <w:lang w:val="uk-UA"/>
        </w:rPr>
        <w:t xml:space="preserve"> </w:t>
      </w:r>
      <w:r>
        <w:rPr>
          <w:rFonts w:cs="Times New Roman" w:ascii="Times New Roman" w:hAnsi="Times New Roman"/>
          <w:sz w:val="28"/>
          <w:szCs w:val="28"/>
          <w:lang w:val="en-US"/>
        </w:rPr>
        <w:t>з</w:t>
      </w:r>
      <w:r>
        <w:rPr>
          <w:rFonts w:cs="Times New Roman" w:ascii="Times New Roman" w:hAnsi="Times New Roman"/>
          <w:sz w:val="28"/>
          <w:szCs w:val="28"/>
          <w:lang w:val="uk-UA"/>
        </w:rPr>
        <w:t xml:space="preserve">добувачів вищої освіти </w:t>
      </w:r>
      <w:r>
        <w:rPr>
          <w:rFonts w:cs="Times New Roman" w:ascii="Times New Roman" w:hAnsi="Times New Roman"/>
          <w:sz w:val="28"/>
          <w:szCs w:val="28"/>
        </w:rPr>
        <w:t>на 202</w:t>
      </w:r>
      <w:r>
        <w:rPr>
          <w:rFonts w:cs="Times New Roman" w:ascii="Times New Roman" w:hAnsi="Times New Roman"/>
          <w:sz w:val="28"/>
          <w:szCs w:val="28"/>
          <w:lang w:val="en-US"/>
        </w:rPr>
        <w:t>2</w:t>
      </w:r>
      <w:r>
        <w:rPr>
          <w:rFonts w:cs="Times New Roman" w:ascii="Times New Roman" w:hAnsi="Times New Roman"/>
          <w:sz w:val="28"/>
          <w:szCs w:val="28"/>
        </w:rPr>
        <w:t>-202</w:t>
      </w:r>
      <w:r>
        <w:rPr>
          <w:rFonts w:cs="Times New Roman" w:ascii="Times New Roman" w:hAnsi="Times New Roman"/>
          <w:sz w:val="28"/>
          <w:szCs w:val="28"/>
          <w:lang w:val="en-US"/>
        </w:rPr>
        <w:t>3</w:t>
      </w:r>
      <w:r>
        <w:rPr>
          <w:rFonts w:cs="Times New Roman" w:ascii="Times New Roman" w:hAnsi="Times New Roman"/>
          <w:sz w:val="28"/>
          <w:szCs w:val="28"/>
        </w:rPr>
        <w:t xml:space="preserve"> та </w:t>
      </w:r>
      <w:r>
        <w:rPr>
          <w:rFonts w:cs="Times New Roman" w:ascii="Times New Roman" w:hAnsi="Times New Roman"/>
          <w:color w:val="000000"/>
          <w:sz w:val="28"/>
          <w:szCs w:val="28"/>
        </w:rPr>
        <w:t>202</w:t>
      </w:r>
      <w:r>
        <w:rPr>
          <w:rFonts w:cs="Times New Roman" w:ascii="Times New Roman" w:hAnsi="Times New Roman"/>
          <w:color w:val="000000"/>
          <w:sz w:val="28"/>
          <w:szCs w:val="28"/>
          <w:lang w:val="en-US"/>
        </w:rPr>
        <w:t>3</w:t>
      </w:r>
      <w:r>
        <w:rPr>
          <w:rFonts w:cs="Times New Roman" w:ascii="Times New Roman" w:hAnsi="Times New Roman"/>
          <w:color w:val="000000"/>
          <w:sz w:val="28"/>
          <w:szCs w:val="28"/>
        </w:rPr>
        <w:t>-202</w:t>
      </w:r>
      <w:r>
        <w:rPr>
          <w:rFonts w:cs="Times New Roman" w:ascii="Times New Roman" w:hAnsi="Times New Roman"/>
          <w:color w:val="000000"/>
          <w:sz w:val="28"/>
          <w:szCs w:val="28"/>
          <w:lang w:val="en-US"/>
        </w:rPr>
        <w:t>4</w:t>
      </w:r>
      <w:r>
        <w:rPr>
          <w:rFonts w:cs="Times New Roman" w:ascii="Times New Roman" w:hAnsi="Times New Roman"/>
          <w:color w:val="000000"/>
          <w:sz w:val="28"/>
          <w:szCs w:val="28"/>
          <w:lang w:val="uk-UA"/>
        </w:rPr>
        <w:t xml:space="preserve"> роки </w:t>
      </w:r>
      <w:r>
        <w:rPr>
          <w:rFonts w:cs="Times New Roman" w:ascii="Times New Roman" w:hAnsi="Times New Roman"/>
          <w:color w:val="000000"/>
          <w:sz w:val="28"/>
          <w:szCs w:val="28"/>
        </w:rPr>
        <w:t>з</w:t>
      </w:r>
      <w:r>
        <w:rPr>
          <w:rFonts w:cs="Times New Roman" w:ascii="Times New Roman" w:hAnsi="Times New Roman"/>
          <w:sz w:val="28"/>
          <w:szCs w:val="28"/>
        </w:rPr>
        <w:t xml:space="preserve"> Волинським національним університетом імені Лесі Українки, Національним університетом </w:t>
      </w:r>
      <w:r>
        <w:rPr>
          <w:rFonts w:cs="Times New Roman" w:ascii="Times New Roman" w:hAnsi="Times New Roman"/>
          <w:color w:val="000000"/>
          <w:sz w:val="28"/>
          <w:szCs w:val="28"/>
          <w:shd w:fill="FFFFFF" w:val="clear"/>
        </w:rPr>
        <w:t xml:space="preserve"> «</w:t>
      </w:r>
      <w:r>
        <w:rPr>
          <w:rFonts w:cs="Times New Roman" w:ascii="Times New Roman" w:hAnsi="Times New Roman"/>
          <w:sz w:val="28"/>
          <w:szCs w:val="28"/>
        </w:rPr>
        <w:t>Острозька академія</w:t>
      </w:r>
      <w:r>
        <w:rPr>
          <w:rFonts w:cs="Times New Roman" w:ascii="Times New Roman" w:hAnsi="Times New Roman"/>
          <w:color w:val="000000"/>
          <w:sz w:val="28"/>
          <w:szCs w:val="28"/>
          <w:shd w:fill="FFFFFF" w:val="clear"/>
        </w:rPr>
        <w:t>»</w:t>
      </w:r>
      <w:r>
        <w:rPr>
          <w:rFonts w:cs="Times New Roman" w:ascii="Times New Roman" w:hAnsi="Times New Roman"/>
          <w:sz w:val="28"/>
          <w:szCs w:val="28"/>
        </w:rPr>
        <w:t xml:space="preserve">, Сумським державним університетом, Луцьким національним технічним університетом, Приватним вищим навчальним закладом  </w:t>
      </w:r>
      <w:r>
        <w:rPr>
          <w:rFonts w:cs="Times New Roman" w:ascii="Times New Roman" w:hAnsi="Times New Roman"/>
          <w:color w:val="000000"/>
          <w:sz w:val="28"/>
          <w:szCs w:val="28"/>
          <w:shd w:fill="FFFFFF" w:val="clear"/>
        </w:rPr>
        <w:t xml:space="preserve"> «</w:t>
      </w:r>
      <w:r>
        <w:rPr>
          <w:rFonts w:cs="Times New Roman" w:ascii="Times New Roman" w:hAnsi="Times New Roman"/>
          <w:sz w:val="28"/>
          <w:szCs w:val="28"/>
        </w:rPr>
        <w:t>Академія рекреаційних технологій і права</w:t>
      </w:r>
      <w:r>
        <w:rPr>
          <w:rFonts w:cs="Times New Roman" w:ascii="Times New Roman" w:hAnsi="Times New Roman"/>
          <w:color w:val="000000"/>
          <w:sz w:val="28"/>
          <w:szCs w:val="28"/>
          <w:shd w:fill="FFFFFF" w:val="clear"/>
        </w:rPr>
        <w:t>»</w:t>
      </w:r>
      <w:r>
        <w:rPr>
          <w:rFonts w:cs="Times New Roman" w:ascii="Times New Roman" w:hAnsi="Times New Roman"/>
          <w:sz w:val="28"/>
          <w:szCs w:val="28"/>
        </w:rPr>
        <w:t>, Державним податковим університетом</w:t>
      </w:r>
      <w:r>
        <w:rPr>
          <w:rFonts w:cs="Times New Roman" w:ascii="Times New Roman" w:hAnsi="Times New Roman"/>
          <w:color w:val="000000"/>
          <w:sz w:val="28"/>
          <w:szCs w:val="28"/>
          <w:lang w:val="uk-UA"/>
        </w:rPr>
        <w:t xml:space="preserve"> </w:t>
      </w:r>
      <w:r>
        <w:rPr>
          <w:rFonts w:cs="Times New Roman" w:ascii="Times New Roman" w:hAnsi="Times New Roman"/>
          <w:sz w:val="28"/>
          <w:szCs w:val="28"/>
        </w:rPr>
        <w:t xml:space="preserve">практику </w:t>
      </w:r>
      <w:r>
        <w:rPr>
          <w:rFonts w:cs="Times New Roman" w:ascii="Times New Roman" w:hAnsi="Times New Roman"/>
          <w:color w:val="000000"/>
          <w:sz w:val="28"/>
          <w:szCs w:val="28"/>
          <w:lang w:val="uk-UA"/>
        </w:rPr>
        <w:t xml:space="preserve">пройшли </w:t>
      </w:r>
      <w:r>
        <w:rPr>
          <w:rFonts w:cs="Times New Roman" w:ascii="Times New Roman" w:hAnsi="Times New Roman"/>
          <w:sz w:val="28"/>
          <w:szCs w:val="28"/>
        </w:rPr>
        <w:t>126 студентів.</w:t>
      </w:r>
    </w:p>
    <w:p>
      <w:pPr>
        <w:pStyle w:val="Style38"/>
        <w:widowControl w:val="false"/>
        <w:suppressAutoHyphens w:val="true"/>
        <w:bidi w:val="0"/>
        <w:ind w:left="0" w:right="0" w:firstLine="567"/>
        <w:jc w:val="both"/>
        <w:rPr>
          <w:rFonts w:ascii="Times New Roman" w:hAnsi="Times New Roman" w:cs="Times New Roman"/>
          <w:sz w:val="28"/>
          <w:szCs w:val="28"/>
        </w:rPr>
      </w:pPr>
      <w:r>
        <w:rPr>
          <w:rFonts w:cs="Times New Roman" w:ascii="Times New Roman" w:hAnsi="Times New Roman"/>
          <w:sz w:val="28"/>
          <w:szCs w:val="28"/>
        </w:rPr>
        <w:t xml:space="preserve">Практика відбувалася у юридичному департаменті, департаменті </w:t>
      </w:r>
      <w:r>
        <w:rPr>
          <w:rFonts w:cs="Times New Roman" w:ascii="Times New Roman" w:hAnsi="Times New Roman"/>
          <w:color w:val="000000"/>
          <w:sz w:val="28"/>
          <w:szCs w:val="28"/>
          <w:shd w:fill="FFFFFF" w:val="clear"/>
        </w:rPr>
        <w:t xml:space="preserve"> «</w:t>
      </w:r>
      <w:r>
        <w:rPr>
          <w:rFonts w:cs="Times New Roman" w:ascii="Times New Roman" w:hAnsi="Times New Roman"/>
          <w:sz w:val="28"/>
          <w:szCs w:val="28"/>
        </w:rPr>
        <w:t>Центр надання адміністративних у місті Луцьку</w:t>
      </w:r>
      <w:r>
        <w:rPr>
          <w:rFonts w:cs="Times New Roman" w:ascii="Times New Roman" w:hAnsi="Times New Roman"/>
          <w:color w:val="000000"/>
          <w:sz w:val="28"/>
          <w:szCs w:val="28"/>
          <w:shd w:fill="FFFFFF" w:val="clear"/>
        </w:rPr>
        <w:t>»</w:t>
      </w:r>
      <w:r>
        <w:rPr>
          <w:rFonts w:cs="Times New Roman" w:ascii="Times New Roman" w:hAnsi="Times New Roman"/>
          <w:sz w:val="28"/>
          <w:szCs w:val="28"/>
        </w:rPr>
        <w:t xml:space="preserve">, департаменті житлово-комунального господарства, управлінні інформаційно-комунікаційних технологій, управлінні міжнародного співробітництва та проєктної діяльності, управлінні соціальних служб для сім'ї, дітей та молоді, відділі секретаріату,  архівному відділі. </w:t>
      </w:r>
    </w:p>
    <w:p>
      <w:pPr>
        <w:pStyle w:val="Style38"/>
        <w:widowControl w:val="false"/>
        <w:suppressAutoHyphens w:val="true"/>
        <w:bidi w:val="0"/>
        <w:ind w:left="0" w:right="0" w:firstLine="567"/>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Загалом під час практики студенти ознайомилися із засадами управлінської діяльності, опрацьовували нормативно-правові акти, положення про виконавчі органи та посадові інструкції посадових осіб, Регламентом роботи виконавчого комітету та виконавчих органів Луцької міської ради тощо. </w:t>
      </w:r>
    </w:p>
    <w:p>
      <w:pPr>
        <w:pStyle w:val="Style38"/>
        <w:widowControl w:val="false"/>
        <w:suppressAutoHyphens w:val="true"/>
        <w:bidi w:val="0"/>
        <w:ind w:left="0" w:right="0" w:firstLine="510"/>
        <w:jc w:val="both"/>
        <w:rPr>
          <w:rFonts w:ascii="Times New Roman" w:hAnsi="Times New Roman" w:cs="Times New Roman"/>
          <w:color w:val="000000"/>
          <w:sz w:val="28"/>
          <w:szCs w:val="28"/>
        </w:rPr>
      </w:pPr>
      <w:r>
        <w:rPr>
          <w:rFonts w:cs="Times New Roman" w:ascii="Times New Roman" w:hAnsi="Times New Roman"/>
          <w:color w:val="000000"/>
          <w:sz w:val="28"/>
          <w:szCs w:val="28"/>
        </w:rPr>
        <w:t>Окрім того, формувалася база даних студентів, які  продемонстрували високий рівень знань та умінь, та здійснюється моніторинг їх звітів.</w:t>
      </w:r>
    </w:p>
    <w:p>
      <w:pPr>
        <w:pStyle w:val="Western"/>
        <w:spacing w:lineRule="auto" w:line="240" w:before="0" w:after="0"/>
        <w:ind w:left="0" w:right="0" w:firstLine="539"/>
        <w:jc w:val="both"/>
        <w:rPr>
          <w:rFonts w:ascii="Times New Roman" w:hAnsi="Times New Roman" w:cs="Times New Roman"/>
        </w:rPr>
      </w:pPr>
      <w:r>
        <w:rPr>
          <w:rFonts w:cs="Times New Roman" w:ascii="Times New Roman" w:hAnsi="Times New Roman"/>
          <w:b/>
          <w:color w:val="000000"/>
          <w:sz w:val="28"/>
          <w:szCs w:val="28"/>
        </w:rPr>
        <w:t>3. Проведення  роботи щодо укладення, продовження терміну дії, розірвання контрактів з керівниками підприємств, організацій (установ, закладів), що належать до комунальної  власності міської територіальної громади</w:t>
      </w:r>
    </w:p>
    <w:p>
      <w:pPr>
        <w:pStyle w:val="Western"/>
        <w:spacing w:lineRule="auto" w:line="240" w:before="0" w:after="0"/>
        <w:ind w:left="0" w:right="0" w:firstLine="539"/>
        <w:jc w:val="both"/>
        <w:rPr>
          <w:rFonts w:ascii="Times New Roman" w:hAnsi="Times New Roman" w:cs="Times New Roman"/>
          <w:color w:val="000000"/>
          <w:sz w:val="28"/>
          <w:szCs w:val="28"/>
        </w:rPr>
      </w:pPr>
      <w:r>
        <w:rPr>
          <w:rFonts w:cs="Times New Roman" w:ascii="Times New Roman" w:hAnsi="Times New Roman"/>
          <w:color w:val="000000"/>
          <w:sz w:val="28"/>
          <w:szCs w:val="28"/>
        </w:rPr>
        <w:t xml:space="preserve">У 2023 році відповідно до ст.9,10 Закону України </w:t>
      </w:r>
      <w:r>
        <w:rPr>
          <w:rFonts w:cs="Times New Roman" w:ascii="Times New Roman" w:hAnsi="Times New Roman"/>
          <w:color w:val="000000"/>
          <w:sz w:val="28"/>
          <w:szCs w:val="28"/>
          <w:shd w:fill="FFFFFF" w:val="clear"/>
        </w:rPr>
        <w:t xml:space="preserve"> «</w:t>
      </w:r>
      <w:r>
        <w:rPr>
          <w:rFonts w:cs="Times New Roman" w:ascii="Times New Roman" w:hAnsi="Times New Roman"/>
          <w:color w:val="000000"/>
          <w:sz w:val="28"/>
          <w:szCs w:val="28"/>
        </w:rPr>
        <w:t>Про правовий режим воєнного стану</w:t>
      </w:r>
      <w:r>
        <w:rPr>
          <w:rFonts w:cs="Times New Roman" w:ascii="Times New Roman" w:hAnsi="Times New Roman"/>
          <w:color w:val="000000"/>
          <w:sz w:val="28"/>
          <w:szCs w:val="28"/>
          <w:shd w:fill="FFFFFF" w:val="clear"/>
        </w:rPr>
        <w:t>»</w:t>
      </w:r>
      <w:r>
        <w:rPr>
          <w:rFonts w:cs="Times New Roman" w:ascii="Times New Roman" w:hAnsi="Times New Roman"/>
          <w:color w:val="000000"/>
          <w:sz w:val="28"/>
          <w:szCs w:val="28"/>
        </w:rPr>
        <w:t xml:space="preserve"> укладено 3 контракти з директорами комунальних підприємств </w:t>
      </w:r>
      <w:r>
        <w:rPr>
          <w:rFonts w:cs="Times New Roman" w:ascii="Times New Roman" w:hAnsi="Times New Roman"/>
          <w:color w:val="000000"/>
          <w:sz w:val="28"/>
          <w:szCs w:val="28"/>
          <w:shd w:fill="FFFFFF" w:val="clear"/>
        </w:rPr>
        <w:t xml:space="preserve"> «</w:t>
      </w:r>
      <w:r>
        <w:rPr>
          <w:rFonts w:cs="Times New Roman" w:ascii="Times New Roman" w:hAnsi="Times New Roman"/>
          <w:color w:val="000000"/>
          <w:sz w:val="28"/>
          <w:szCs w:val="28"/>
        </w:rPr>
        <w:t>Центр розвитку туризму</w:t>
      </w:r>
      <w:r>
        <w:rPr>
          <w:rFonts w:cs="Times New Roman" w:ascii="Times New Roman" w:hAnsi="Times New Roman"/>
          <w:color w:val="000000"/>
          <w:sz w:val="28"/>
          <w:szCs w:val="28"/>
          <w:shd w:fill="FFFFFF" w:val="clear"/>
        </w:rPr>
        <w:t>»</w:t>
      </w:r>
      <w:r>
        <w:rPr>
          <w:rFonts w:cs="Times New Roman" w:ascii="Times New Roman" w:hAnsi="Times New Roman"/>
          <w:color w:val="000000"/>
          <w:sz w:val="28"/>
          <w:szCs w:val="28"/>
        </w:rPr>
        <w:t xml:space="preserve">, </w:t>
      </w:r>
      <w:r>
        <w:rPr>
          <w:rFonts w:cs="Times New Roman" w:ascii="Times New Roman" w:hAnsi="Times New Roman"/>
          <w:color w:val="000000"/>
          <w:sz w:val="28"/>
          <w:szCs w:val="28"/>
          <w:shd w:fill="FFFFFF" w:val="clear"/>
        </w:rPr>
        <w:t xml:space="preserve"> «</w:t>
      </w:r>
      <w:r>
        <w:rPr>
          <w:rFonts w:cs="Times New Roman" w:ascii="Times New Roman" w:hAnsi="Times New Roman"/>
          <w:color w:val="000000"/>
          <w:sz w:val="28"/>
          <w:szCs w:val="28"/>
        </w:rPr>
        <w:t>Парки та сквери м.Луцька</w:t>
      </w:r>
      <w:r>
        <w:rPr>
          <w:rFonts w:cs="Times New Roman" w:ascii="Times New Roman" w:hAnsi="Times New Roman"/>
          <w:color w:val="000000"/>
          <w:sz w:val="28"/>
          <w:szCs w:val="28"/>
          <w:shd w:fill="FFFFFF" w:val="clear"/>
        </w:rPr>
        <w:t>»</w:t>
      </w:r>
      <w:r>
        <w:rPr>
          <w:rFonts w:cs="Times New Roman" w:ascii="Times New Roman" w:hAnsi="Times New Roman"/>
          <w:color w:val="000000"/>
          <w:sz w:val="28"/>
          <w:szCs w:val="28"/>
        </w:rPr>
        <w:t xml:space="preserve">, </w:t>
      </w:r>
      <w:r>
        <w:rPr>
          <w:rFonts w:cs="Times New Roman" w:ascii="Times New Roman" w:hAnsi="Times New Roman"/>
          <w:color w:val="000000"/>
          <w:sz w:val="28"/>
          <w:szCs w:val="28"/>
          <w:shd w:fill="FFFFFF" w:val="clear"/>
        </w:rPr>
        <w:t xml:space="preserve"> «</w:t>
      </w:r>
      <w:r>
        <w:rPr>
          <w:rFonts w:cs="Times New Roman" w:ascii="Times New Roman" w:hAnsi="Times New Roman"/>
          <w:color w:val="000000"/>
          <w:sz w:val="28"/>
          <w:szCs w:val="28"/>
        </w:rPr>
        <w:t>Луцьке підприємство електротранспорту</w:t>
      </w:r>
      <w:r>
        <w:rPr>
          <w:rFonts w:cs="Times New Roman" w:ascii="Times New Roman" w:hAnsi="Times New Roman"/>
          <w:color w:val="000000"/>
          <w:sz w:val="28"/>
          <w:szCs w:val="28"/>
          <w:shd w:fill="FFFFFF" w:val="clear"/>
        </w:rPr>
        <w:t xml:space="preserve">» </w:t>
      </w:r>
      <w:r>
        <w:rPr>
          <w:rFonts w:cs="Times New Roman" w:ascii="Times New Roman" w:hAnsi="Times New Roman"/>
          <w:color w:val="000000"/>
          <w:sz w:val="28"/>
          <w:szCs w:val="28"/>
        </w:rPr>
        <w:t>та 11 додаткових угод, з них: 6 щодо зміни терміну дії контракту та 5 щодо посадових окладів та сум на укладання правочинів, договорів.</w:t>
      </w:r>
    </w:p>
    <w:p>
      <w:pPr>
        <w:pStyle w:val="Normal"/>
        <w:ind w:left="0" w:right="0" w:firstLine="540"/>
        <w:jc w:val="both"/>
        <w:rPr/>
      </w:pPr>
      <w:r>
        <w:rPr>
          <w:rFonts w:cs="Times New Roman"/>
          <w:color w:val="000000"/>
          <w:sz w:val="28"/>
          <w:szCs w:val="28"/>
          <w:highlight w:val="white"/>
        </w:rPr>
        <w:t>Проводиться робота з контролю за ефективністю діяльності керівників комунальних підприємств міста, а саме: на засіданнях виконавчого комітету протягом 2023 року заслухано звіти 7</w:t>
      </w:r>
      <w:r>
        <w:rPr>
          <w:rFonts w:cs="Times New Roman"/>
          <w:color w:val="090909"/>
          <w:sz w:val="28"/>
          <w:szCs w:val="28"/>
          <w:highlight w:val="white"/>
        </w:rPr>
        <w:t xml:space="preserve"> керівників комунальних підприємств,</w:t>
      </w:r>
      <w:r>
        <w:rPr>
          <w:rFonts w:cs="Times New Roman"/>
          <w:color w:val="090909"/>
          <w:sz w:val="28"/>
          <w:szCs w:val="28"/>
        </w:rPr>
        <w:t xml:space="preserve"> організацій (установ, закладів), що належать до комунальної власності міської територіальної громади</w:t>
      </w:r>
      <w:r>
        <w:rPr>
          <w:rFonts w:cs="Times New Roman"/>
          <w:color w:val="090909"/>
          <w:sz w:val="28"/>
          <w:szCs w:val="28"/>
          <w:highlight w:val="white"/>
        </w:rPr>
        <w:t xml:space="preserve">. </w:t>
      </w:r>
    </w:p>
    <w:p>
      <w:pPr>
        <w:pStyle w:val="Western"/>
        <w:spacing w:lineRule="auto" w:line="240" w:before="0" w:after="0"/>
        <w:ind w:left="0" w:right="0" w:firstLine="539"/>
        <w:jc w:val="center"/>
        <w:rPr>
          <w:rFonts w:ascii="Times New Roman" w:hAnsi="Times New Roman" w:cs="Times New Roman"/>
        </w:rPr>
      </w:pPr>
      <w:r>
        <w:rPr>
          <w:rFonts w:cs="Times New Roman" w:ascii="Times New Roman" w:hAnsi="Times New Roman"/>
        </w:rPr>
      </w:r>
    </w:p>
    <w:p>
      <w:pPr>
        <w:pStyle w:val="Western"/>
        <w:spacing w:lineRule="auto" w:line="240" w:before="0" w:after="0"/>
        <w:ind w:left="0" w:right="0" w:firstLine="539"/>
        <w:jc w:val="both"/>
        <w:rPr/>
      </w:pPr>
      <w:r>
        <w:rPr>
          <w:rFonts w:cs="Times New Roman" w:ascii="Times New Roman" w:hAnsi="Times New Roman"/>
          <w:b/>
          <w:color w:val="000000"/>
          <w:sz w:val="28"/>
          <w:szCs w:val="28"/>
          <w:shd w:fill="FFFFFF" w:val="clear"/>
        </w:rPr>
        <w:t xml:space="preserve">4. </w:t>
      </w:r>
      <w:r>
        <w:rPr>
          <w:rFonts w:cs="Times New Roman" w:ascii="Times New Roman" w:hAnsi="Times New Roman"/>
          <w:b/>
          <w:bCs/>
          <w:color w:val="000000"/>
          <w:sz w:val="28"/>
          <w:szCs w:val="28"/>
          <w:shd w:fill="FFFFFF" w:val="clear"/>
        </w:rPr>
        <w:t>Службові відрядження</w:t>
      </w:r>
    </w:p>
    <w:p>
      <w:pPr>
        <w:pStyle w:val="NoSpacing"/>
        <w:tabs>
          <w:tab w:val="clear" w:pos="708"/>
          <w:tab w:val="left" w:pos="630" w:leader="none"/>
        </w:tabs>
        <w:jc w:val="both"/>
        <w:rPr/>
      </w:pPr>
      <w:r>
        <w:rPr>
          <w:rFonts w:cs="Times New Roman" w:ascii="Times New Roman" w:hAnsi="Times New Roman"/>
          <w:color w:val="000000"/>
          <w:sz w:val="28"/>
          <w:szCs w:val="28"/>
        </w:rPr>
        <w:tab/>
        <w:t xml:space="preserve">Усі службові відрядження відбуваються відповідно до </w:t>
      </w:r>
      <w:r>
        <w:rPr>
          <w:rFonts w:cs="Times New Roman" w:ascii="Times New Roman" w:hAnsi="Times New Roman"/>
          <w:color w:val="000000"/>
          <w:kern w:val="2"/>
          <w:sz w:val="28"/>
          <w:szCs w:val="28"/>
        </w:rPr>
        <w:t xml:space="preserve">Закону України </w:t>
      </w:r>
      <w:r>
        <w:rPr>
          <w:rFonts w:cs="Times New Roman" w:ascii="Times New Roman" w:hAnsi="Times New Roman"/>
          <w:color w:val="000000"/>
          <w:kern w:val="2"/>
          <w:sz w:val="28"/>
          <w:szCs w:val="28"/>
          <w:shd w:fill="FFFFFF" w:val="clear"/>
        </w:rPr>
        <w:t xml:space="preserve"> «</w:t>
      </w:r>
      <w:r>
        <w:rPr>
          <w:rFonts w:cs="Times New Roman" w:ascii="Times New Roman" w:hAnsi="Times New Roman"/>
          <w:color w:val="000000"/>
          <w:kern w:val="2"/>
          <w:sz w:val="28"/>
          <w:szCs w:val="28"/>
        </w:rPr>
        <w:t>Про організацію трудових відносин в умовах воєнного стану</w:t>
      </w:r>
      <w:r>
        <w:rPr>
          <w:rFonts w:cs="Times New Roman" w:ascii="Times New Roman" w:hAnsi="Times New Roman"/>
          <w:color w:val="000000"/>
          <w:kern w:val="2"/>
          <w:sz w:val="28"/>
          <w:szCs w:val="28"/>
          <w:shd w:fill="FFFFFF" w:val="clear"/>
        </w:rPr>
        <w:t>»</w:t>
      </w:r>
      <w:r>
        <w:rPr>
          <w:rFonts w:cs="Times New Roman" w:ascii="Times New Roman" w:hAnsi="Times New Roman"/>
          <w:color w:val="000000"/>
          <w:kern w:val="2"/>
          <w:sz w:val="28"/>
          <w:szCs w:val="28"/>
        </w:rPr>
        <w:t xml:space="preserve">, </w:t>
      </w:r>
      <w:r>
        <w:rPr>
          <w:rFonts w:cs="Times New Roman" w:ascii="Times New Roman" w:hAnsi="Times New Roman"/>
          <w:color w:val="000000"/>
          <w:sz w:val="28"/>
          <w:szCs w:val="28"/>
        </w:rPr>
        <w:t>Інструкції про службові відрядження в межах України та за кордон, затвердженої Міністерством фінансів України 13.03.1998 № 59, Регламенту роботи виконавчого комітету та виконавчих органів Луцької міської ради. Протягом звітного періоду було підготовлено 165 розпоряджень про направлення працівників виконавчих органів міської ради у службові відрядження, з них 116 розпоряджень про відрядження в межах України та 49 - за кордон.</w:t>
      </w:r>
    </w:p>
    <w:p>
      <w:pPr>
        <w:pStyle w:val="Normal"/>
        <w:tabs>
          <w:tab w:val="clear" w:pos="708"/>
          <w:tab w:val="left" w:pos="630" w:leader="none"/>
        </w:tabs>
        <w:jc w:val="both"/>
        <w:rPr/>
      </w:pPr>
      <w:r>
        <w:rPr>
          <w:rFonts w:cs="Times New Roman"/>
          <w:color w:val="000000"/>
          <w:sz w:val="28"/>
          <w:szCs w:val="28"/>
        </w:rPr>
        <w:tab/>
        <w:t xml:space="preserve">Підготовлено 20 листів </w:t>
      </w:r>
      <w:r>
        <w:rPr>
          <w:rFonts w:cs="Times New Roman"/>
          <w:bCs/>
          <w:color w:val="000000"/>
          <w:sz w:val="28"/>
          <w:szCs w:val="28"/>
          <w:lang w:val="uk-UA" w:eastAsia="ar-SA" w:bidi="ar-SA"/>
        </w:rPr>
        <w:t>Державній прикордонній службі України щодо дозволу на виїзд за кордон у службові відрядження депутатів Луцької міської ради.</w:t>
      </w:r>
    </w:p>
    <w:p>
      <w:pPr>
        <w:pStyle w:val="Normal"/>
        <w:tabs>
          <w:tab w:val="clear" w:pos="708"/>
          <w:tab w:val="left" w:pos="630" w:leader="none"/>
        </w:tabs>
        <w:jc w:val="both"/>
        <w:rPr/>
      </w:pPr>
      <w:r>
        <w:rPr>
          <w:rFonts w:cs="Times New Roman"/>
          <w:bCs/>
          <w:color w:val="000000"/>
          <w:sz w:val="28"/>
          <w:szCs w:val="28"/>
          <w:lang w:val="uk-UA" w:eastAsia="ar-SA" w:bidi="ar-SA"/>
        </w:rPr>
        <w:tab/>
        <w:t>У межах</w:t>
      </w:r>
      <w:r>
        <w:rPr>
          <w:rFonts w:cs="Times New Roman"/>
          <w:bCs/>
          <w:color w:val="000000"/>
          <w:sz w:val="28"/>
          <w:szCs w:val="28"/>
          <w:shd w:fill="FFFFFF" w:val="clear"/>
          <w:lang w:val="uk-UA" w:eastAsia="ar-SA" w:bidi="ar-SA"/>
        </w:rPr>
        <w:t xml:space="preserve"> службових відряджень працівники виконавчих органів Луцької міської ради взяли участь у різних рівневих заходах, зокрема: у саміті World For Ukraine Summit 2023 (W4UA)</w:t>
      </w:r>
      <w:r>
        <w:rPr>
          <w:rFonts w:cs="Times New Roman"/>
          <w:bCs/>
          <w:color w:val="050505"/>
          <w:sz w:val="28"/>
          <w:szCs w:val="28"/>
          <w:shd w:fill="FFFFFF" w:val="clear"/>
          <w:lang w:val="uk-UA" w:eastAsia="ar-SA" w:bidi="ar-SA"/>
        </w:rPr>
        <w:t xml:space="preserve"> (Республіка Польща); Загальних зборах Асоціації «Енергоефективні міста України»; </w:t>
      </w:r>
      <w:r>
        <w:rPr>
          <w:rFonts w:cs="Times New Roman"/>
          <w:bCs/>
          <w:color w:val="000000"/>
          <w:sz w:val="28"/>
          <w:szCs w:val="28"/>
          <w:shd w:fill="FFFFFF" w:val="clear"/>
          <w:lang w:val="uk-UA" w:eastAsia="ar-SA" w:bidi="ar-SA"/>
        </w:rPr>
        <w:t xml:space="preserve"> </w:t>
      </w:r>
      <w:r>
        <w:rPr>
          <w:rFonts w:cs="Times New Roman"/>
          <w:bCs/>
          <w:color w:val="050505"/>
          <w:sz w:val="28"/>
          <w:szCs w:val="28"/>
          <w:shd w:fill="FFFFFF" w:val="clear"/>
          <w:lang w:val="uk-UA" w:eastAsia="ar-SA" w:bidi="ar-SA"/>
        </w:rPr>
        <w:t xml:space="preserve">Міжнародній конференції щодо Плану дій Ради Європи для України «Стійкість, відновлення та реконструкція» 2023-2026 рр., яка проходила у Варшаві (Республіка Польща); Загальних зборах Асоціації «Енергоефективні міста України», конференціях: «Угода мерів в Україні: Плануємо стале відновлення разом», «Демократія участі – невід’ємний елемент доброго демократичного врядування» у межах реалізації проєкту Ради Європи «Зміцнення стійкості демократичних процесів через громадську участь під час війни та післявоєнний період»; Міжнародному форумі «Smart Building»; форумі </w:t>
      </w:r>
      <w:r>
        <w:rPr>
          <w:rFonts w:cs="Times New Roman"/>
          <w:bCs/>
          <w:color w:val="000000"/>
          <w:sz w:val="28"/>
          <w:szCs w:val="28"/>
          <w:shd w:fill="FFFFFF" w:val="clear"/>
          <w:lang w:val="uk-UA" w:eastAsia="ar-SA" w:bidi="ar-SA"/>
        </w:rPr>
        <w:t xml:space="preserve"> «</w:t>
      </w:r>
      <w:r>
        <w:rPr>
          <w:rFonts w:cs="Times New Roman"/>
          <w:bCs/>
          <w:color w:val="050505"/>
          <w:sz w:val="28"/>
          <w:szCs w:val="28"/>
          <w:shd w:fill="FFFFFF" w:val="clear"/>
          <w:lang w:val="uk-UA" w:eastAsia="ar-SA" w:bidi="ar-SA"/>
        </w:rPr>
        <w:t>Публічне управління та інновації</w:t>
      </w:r>
      <w:r>
        <w:rPr>
          <w:rFonts w:cs="Times New Roman"/>
          <w:bCs/>
          <w:color w:val="000000"/>
          <w:sz w:val="28"/>
          <w:szCs w:val="28"/>
          <w:shd w:fill="FFFFFF" w:val="clear"/>
          <w:lang w:val="uk-UA" w:eastAsia="ar-SA" w:bidi="ar-SA"/>
        </w:rPr>
        <w:t>»</w:t>
      </w:r>
      <w:r>
        <w:rPr>
          <w:rFonts w:cs="Times New Roman"/>
          <w:bCs/>
          <w:color w:val="050505"/>
          <w:sz w:val="28"/>
          <w:szCs w:val="28"/>
          <w:shd w:fill="FFFFFF" w:val="clear"/>
          <w:lang w:val="uk-UA" w:eastAsia="ar-SA" w:bidi="ar-SA"/>
        </w:rPr>
        <w:t xml:space="preserve">; семінарі «Стратегія – ключ до інклюзивного розвитку громади» проєкту Ради Європи «Зміцнення стійкості демократичних процесів через громадську участь під час війни та в післявоєнний період», які відбулися у м. Львові; форумі зі зміни соціальних норм для запобігання домашньому насильству; форумі «Продовольча безпека України: переробка та зберігання урожаю»;  координаційній зустрічі Уряду України та очільників міст та громад – учасниць проєкту Фонду народонаселення ООН «Міста і громади, вільні від домашнього насильства»; засіданні Комісії Мінінфраструктури з розгляду схем теплопостачання населених пунктів з кількістю жителів більш як 20 тисяч осіб та/або регіональних програм модернізації систем теплопостачання,  які відбулися у   м. Києві. </w:t>
      </w:r>
    </w:p>
    <w:p>
      <w:pPr>
        <w:pStyle w:val="Normal"/>
        <w:tabs>
          <w:tab w:val="clear" w:pos="708"/>
          <w:tab w:val="left" w:pos="630" w:leader="none"/>
        </w:tabs>
        <w:jc w:val="both"/>
        <w:rPr/>
      </w:pPr>
      <w:r>
        <w:rPr>
          <w:rFonts w:cs="Times New Roman"/>
          <w:bCs/>
          <w:color w:val="000000"/>
          <w:sz w:val="28"/>
          <w:szCs w:val="28"/>
          <w:shd w:fill="FFFFFF" w:val="clear"/>
        </w:rPr>
        <w:tab/>
        <w:t xml:space="preserve">Дієвими та результативними були службові відрядження за кордон. Зокрема,  Луцька міська територіальна громада отримала </w:t>
      </w:r>
      <w:r>
        <w:rPr>
          <w:rFonts w:cs="Times New Roman"/>
          <w:bCs/>
          <w:color w:val="050505"/>
          <w:sz w:val="28"/>
          <w:szCs w:val="28"/>
          <w:shd w:fill="FFFFFF" w:val="clear"/>
        </w:rPr>
        <w:t xml:space="preserve">автономні джерела живлення, які було профінансовано компанією Deloitte у межах акції «Генератори надії». </w:t>
      </w:r>
      <w:r>
        <w:rPr>
          <w:rFonts w:cs="Times New Roman"/>
          <w:bCs/>
          <w:color w:val="000000"/>
          <w:sz w:val="28"/>
          <w:szCs w:val="28"/>
          <w:highlight w:val="white"/>
          <w:shd w:fill="FFFFFF" w:val="clear"/>
        </w:rPr>
        <w:t>В</w:t>
      </w:r>
      <w:r>
        <w:rPr>
          <w:rFonts w:cs="Times New Roman"/>
          <w:bCs/>
          <w:color w:val="050505"/>
          <w:sz w:val="28"/>
          <w:szCs w:val="28"/>
          <w:highlight w:val="white"/>
          <w:shd w:fill="FFFFFF" w:val="clear"/>
        </w:rPr>
        <w:t xml:space="preserve">ирішено питання надання гуманітарної допомоги з Республіки Польща для потреб Збройних сил України, Сил територіальної оборони та внутрішньо переміщених осіб. </w:t>
      </w:r>
    </w:p>
    <w:p>
      <w:pPr>
        <w:pStyle w:val="NoSpacing"/>
        <w:ind w:left="0" w:right="0" w:firstLine="709"/>
        <w:jc w:val="both"/>
        <w:rPr>
          <w:rFonts w:ascii="Times New Roman" w:hAnsi="Times New Roman" w:cs="Times New Roman"/>
          <w:bCs/>
          <w:color w:val="050505"/>
          <w:sz w:val="28"/>
          <w:szCs w:val="28"/>
          <w:shd w:fill="FFFFFF" w:val="clear"/>
        </w:rPr>
      </w:pPr>
      <w:r>
        <w:rPr>
          <w:rFonts w:cs="Times New Roman" w:ascii="Times New Roman" w:hAnsi="Times New Roman"/>
          <w:bCs/>
          <w:color w:val="050505"/>
          <w:sz w:val="28"/>
          <w:szCs w:val="28"/>
          <w:shd w:fill="FFFFFF" w:val="clear"/>
        </w:rPr>
        <w:t xml:space="preserve">Окрім того, працівниками виконавчих органів міської ради вивчено польський досвід у сфері міської мобільності: розвитку громадського транспорту, дорожньої та вело-інфраструктури, особливості паркування у містах, використання розумних рішень та інновацій у транспортній сфері, зменшення викидів CO² в атмосферу. Налагоджено співпрацю у сферах підприємництва та економічного розвитку, підтримки цифрової трансформації. Обговорено юридичні можливості спрощення доступу до практик та науковців, які мають досвід впровадження нових технологій та навчання, залучення допомоги експертів в розробці стратегії цифрової трансформації з урахуванням конкретних ситуацій та окреслено напрямки для майбутніх проєктів. Отримано інформацію щодо функціонування пунктів роздільного збору побутових відходів, сміттєсортувальних, сміттєпереробних та сміттєспалювальних станцій, станцій компостування органічних відходів, екологічного просвітницького центру EcoKid; отримано технічні консультації щодо функціонування установок із очищення фільтрату на полігонах ТПВ. Налагоджено співпрацю у сфері культури та обговорено реалізацію низки проєктів.  Налагоджено нові контакти для розширення перспектив співробітництва з партнерами за кордоном та реалізації корисних міжнародних ініціатив у майбутньому. </w:t>
      </w:r>
    </w:p>
    <w:p>
      <w:pPr>
        <w:pStyle w:val="NoSpacing"/>
        <w:ind w:left="0" w:right="0" w:firstLine="709"/>
        <w:jc w:val="both"/>
        <w:rPr>
          <w:rFonts w:ascii="Times New Roman" w:hAnsi="Times New Roman" w:cs="Times New Roman"/>
          <w:bCs/>
          <w:color w:val="050505"/>
          <w:sz w:val="28"/>
          <w:szCs w:val="28"/>
          <w:shd w:fill="FFFFFF" w:val="clear"/>
        </w:rPr>
      </w:pPr>
      <w:r>
        <w:rPr>
          <w:rFonts w:cs="Times New Roman" w:ascii="Times New Roman" w:hAnsi="Times New Roman"/>
          <w:bCs/>
          <w:color w:val="050505"/>
          <w:sz w:val="28"/>
          <w:szCs w:val="28"/>
          <w:shd w:fill="FFFFFF" w:val="clear"/>
        </w:rPr>
        <w:t xml:space="preserve">Окрім того, працівниками виконавчих органів міської ради вивчено закордонний досвід щодо покращення екологічної ситуації в місті та сфери громадського транспорту, розбудови велосипедної інфраструктури та підвищення якості життя жителів Луцької міської територіальної громади; отримано знання щодо реагування на кібератаку типу Ransomware для міст України «CIREX. CYBER. Ransomware», надання якісних адміністративних послуг в умовах кризового реагування та відновлення. </w:t>
      </w:r>
    </w:p>
    <w:p>
      <w:pPr>
        <w:pStyle w:val="Normal"/>
        <w:tabs>
          <w:tab w:val="clear" w:pos="708"/>
          <w:tab w:val="left" w:pos="630" w:leader="none"/>
        </w:tabs>
        <w:ind w:left="0" w:right="0" w:firstLine="709"/>
        <w:jc w:val="both"/>
        <w:rPr>
          <w:rFonts w:ascii="Times New Roman" w:hAnsi="Times New Roman" w:cs="Times New Roman"/>
          <w:bCs/>
          <w:color w:val="050505"/>
          <w:sz w:val="28"/>
          <w:szCs w:val="28"/>
          <w:highlight w:val="white"/>
          <w:shd w:fill="FFFFFF" w:val="clear"/>
        </w:rPr>
      </w:pPr>
      <w:r>
        <w:rPr>
          <w:rFonts w:cs="Times New Roman"/>
          <w:bCs/>
          <w:color w:val="050505"/>
          <w:sz w:val="28"/>
          <w:szCs w:val="28"/>
          <w:highlight w:val="white"/>
          <w:shd w:fill="FFFFFF" w:val="clear"/>
        </w:rPr>
        <w:t>Працівники управління соціальних служб для сім'ї, дітей та молоді за результатами службового відрядження отримали автомобіль від Фонду народонаселення ООН за фінансової підтримки уряду Данії у координації з Офісом Віцепрем’єрки з питань європейської та євроатлантичної інтеграції та Міністерством соціальної політики України для перевезення дітей з інвалідністю.</w:t>
      </w:r>
    </w:p>
    <w:p>
      <w:pPr>
        <w:pStyle w:val="Standard"/>
        <w:tabs>
          <w:tab w:val="clear" w:pos="708"/>
          <w:tab w:val="left" w:pos="630" w:leader="none"/>
        </w:tabs>
        <w:jc w:val="both"/>
        <w:rPr/>
      </w:pPr>
      <w:r>
        <w:rPr>
          <w:rStyle w:val="Appleconvertedspace"/>
          <w:rFonts w:cs="Times New Roman" w:ascii="Times New Roman" w:hAnsi="Times New Roman"/>
          <w:bCs/>
          <w:color w:val="050505"/>
          <w:sz w:val="28"/>
          <w:szCs w:val="28"/>
          <w:shd w:fill="FFFFFF" w:val="clear"/>
        </w:rPr>
        <w:tab/>
        <w:t xml:space="preserve">Начальник управління міжнародного співробітництва та проєктної діяльності Луцької міської ради взяла участь у стажуванні за програмою «Місцеве самоврядування», яке було організоване Японським агентством міжнародного співробітництва (JICA) у м.Токіо (Держава Японія). </w:t>
      </w:r>
    </w:p>
    <w:p>
      <w:pPr>
        <w:pStyle w:val="NoSpacing"/>
        <w:ind w:left="0" w:right="0" w:firstLine="709"/>
        <w:jc w:val="both"/>
        <w:rPr>
          <w:rFonts w:ascii="Times New Roman" w:hAnsi="Times New Roman" w:cs="Times New Roman"/>
          <w:bCs/>
          <w:color w:val="000000"/>
          <w:sz w:val="28"/>
          <w:szCs w:val="28"/>
          <w:highlight w:val="white"/>
        </w:rPr>
      </w:pPr>
      <w:r>
        <w:rPr>
          <w:rFonts w:cs="Times New Roman" w:ascii="Times New Roman" w:hAnsi="Times New Roman"/>
          <w:bCs/>
          <w:color w:val="000000"/>
          <w:sz w:val="28"/>
          <w:szCs w:val="28"/>
          <w:highlight w:val="white"/>
        </w:rPr>
        <w:t xml:space="preserve">Працівники виконавчих органів міської ради брали участь у судових засіданнях, навчальних програмах, обміні досвідом у сфері соціального захисту населення, цифрових інструментів, екології, туризму тощо. </w:t>
      </w:r>
    </w:p>
    <w:p>
      <w:pPr>
        <w:pStyle w:val="Western"/>
        <w:spacing w:lineRule="auto" w:line="240" w:before="0" w:after="0"/>
        <w:ind w:left="0" w:right="0" w:firstLine="539"/>
        <w:jc w:val="both"/>
        <w:rPr>
          <w:rFonts w:ascii="Times New Roman" w:hAnsi="Times New Roman" w:cs="Times New Roman"/>
          <w:b/>
          <w:b/>
          <w:sz w:val="28"/>
          <w:szCs w:val="28"/>
        </w:rPr>
      </w:pPr>
      <w:r>
        <w:rPr>
          <w:rFonts w:cs="Times New Roman" w:ascii="Times New Roman" w:hAnsi="Times New Roman"/>
          <w:b/>
          <w:sz w:val="28"/>
          <w:szCs w:val="28"/>
        </w:rPr>
        <w:t>5. Підготовка матеріалів та надання пропозицій міському голові щодо заохочення та нагородження працівників</w:t>
      </w:r>
    </w:p>
    <w:p>
      <w:pPr>
        <w:pStyle w:val="Style38"/>
        <w:ind w:left="0" w:right="0" w:firstLine="709"/>
        <w:jc w:val="both"/>
        <w:rPr/>
      </w:pPr>
      <w:r>
        <w:rPr>
          <w:rFonts w:cs="Times New Roman" w:ascii="Times New Roman" w:hAnsi="Times New Roman"/>
          <w:color w:val="000000"/>
          <w:sz w:val="28"/>
          <w:szCs w:val="28"/>
        </w:rPr>
        <w:t xml:space="preserve">Відповідно до </w:t>
      </w:r>
      <w:r>
        <w:rPr>
          <w:rFonts w:cs="Times New Roman" w:ascii="Times New Roman" w:hAnsi="Times New Roman"/>
          <w:sz w:val="28"/>
          <w:szCs w:val="28"/>
        </w:rPr>
        <w:t xml:space="preserve">рішення Луцької міської ради </w:t>
      </w:r>
      <w:r>
        <w:rPr>
          <w:rFonts w:cs="Times New Roman" w:ascii="Times New Roman" w:hAnsi="Times New Roman"/>
          <w:sz w:val="28"/>
          <w:szCs w:val="28"/>
          <w:lang w:bidi="ar-SA"/>
        </w:rPr>
        <w:t>від 22.12.2021 № 24/119 “Про затвердження Програми розвитку культури Луцької міської територіальної громади на 2022-2025 роки”</w:t>
      </w:r>
      <w:r>
        <w:rPr>
          <w:rFonts w:cs="Times New Roman" w:ascii="Times New Roman" w:hAnsi="Times New Roman"/>
          <w:sz w:val="28"/>
          <w:szCs w:val="28"/>
        </w:rPr>
        <w:t xml:space="preserve"> та Положення про відзнаки міського голови, затвердженого  розпорядженням  міського  голови  від  01.06.2021 №111-ра, </w:t>
      </w:r>
      <w:r>
        <w:rPr>
          <w:rFonts w:cs="Times New Roman" w:ascii="Times New Roman" w:hAnsi="Times New Roman"/>
          <w:color w:val="000000"/>
          <w:sz w:val="28"/>
          <w:szCs w:val="28"/>
        </w:rPr>
        <w:t>за бездоганну працю, високі трудові досягнення, професійну  майстерність,  успіхи   в   реалізації   програм   економічного   та соціального розвитку Луцької міської територіальної громади, активну благодійну, громадську та політичну діяльність, значний внесок у розвиток культури, мистецтва, науки, освіти, спорту та охорони здоров’я, місцевого самоврядування,</w:t>
      </w:r>
      <w:r>
        <w:rPr>
          <w:rFonts w:cs="Times New Roman" w:ascii="Times New Roman" w:hAnsi="Times New Roman"/>
          <w:color w:val="C9211E"/>
          <w:sz w:val="28"/>
          <w:szCs w:val="28"/>
        </w:rPr>
        <w:t xml:space="preserve"> </w:t>
      </w:r>
      <w:r>
        <w:rPr>
          <w:rFonts w:cs="Times New Roman" w:ascii="Times New Roman" w:hAnsi="Times New Roman"/>
          <w:color w:val="000000"/>
          <w:sz w:val="28"/>
          <w:szCs w:val="28"/>
        </w:rPr>
        <w:t xml:space="preserve">міжнародного співробітництва, за мужність і відвагу, виявлені при порятунку людей та матеріальних цінностей, забезпечення законності, прав і свобод громадян, </w:t>
      </w:r>
      <w:r>
        <w:rPr>
          <w:rFonts w:cs="Times New Roman" w:ascii="Times New Roman" w:hAnsi="Times New Roman"/>
          <w:color w:val="000000"/>
          <w:sz w:val="28"/>
          <w:szCs w:val="28"/>
          <w:highlight w:val="white"/>
        </w:rPr>
        <w:t>протягом звітного періоду управлінням підготовлено 704 (у 2022 році — 663)</w:t>
      </w:r>
      <w:r>
        <w:rPr>
          <w:color w:val="000000"/>
          <w:sz w:val="28"/>
          <w:szCs w:val="28"/>
          <w:highlight w:val="white"/>
        </w:rPr>
        <w:t xml:space="preserve"> </w:t>
      </w:r>
      <w:r>
        <w:rPr>
          <w:rFonts w:cs="Times New Roman" w:ascii="Times New Roman" w:hAnsi="Times New Roman"/>
          <w:color w:val="000000"/>
          <w:sz w:val="28"/>
          <w:szCs w:val="28"/>
          <w:highlight w:val="white"/>
        </w:rPr>
        <w:t xml:space="preserve"> нагородних матеріалів для відзначення осіб та колективів підприємств і організацій міста різних форм власності.</w:t>
      </w:r>
    </w:p>
    <w:p>
      <w:pPr>
        <w:pStyle w:val="Style38"/>
        <w:ind w:left="0" w:right="0" w:firstLine="709"/>
        <w:jc w:val="both"/>
        <w:rPr>
          <w:rFonts w:ascii="Times New Roman" w:hAnsi="Times New Roman" w:cs="Times New Roman"/>
          <w:color w:val="000000"/>
          <w:sz w:val="28"/>
          <w:szCs w:val="28"/>
          <w:highlight w:val="white"/>
        </w:rPr>
      </w:pPr>
      <w:r>
        <w:rPr>
          <w:rFonts w:cs="Times New Roman" w:ascii="Times New Roman" w:hAnsi="Times New Roman"/>
          <w:color w:val="000000"/>
          <w:sz w:val="28"/>
          <w:szCs w:val="28"/>
          <w:highlight w:val="white"/>
        </w:rPr>
        <w:t>А саме:</w:t>
      </w:r>
    </w:p>
    <w:p>
      <w:pPr>
        <w:pStyle w:val="Style38"/>
        <w:ind w:left="0" w:right="0" w:firstLine="709"/>
        <w:jc w:val="both"/>
        <w:rPr>
          <w:rFonts w:ascii="Times New Roman" w:hAnsi="Times New Roman" w:cs="Times New Roman"/>
          <w:color w:val="000000"/>
          <w:sz w:val="28"/>
          <w:szCs w:val="28"/>
          <w:highlight w:val="white"/>
        </w:rPr>
      </w:pPr>
      <w:r>
        <w:rPr>
          <w:rFonts w:cs="Times New Roman" w:ascii="Times New Roman" w:hAnsi="Times New Roman"/>
          <w:color w:val="000000"/>
          <w:sz w:val="28"/>
          <w:szCs w:val="28"/>
          <w:highlight w:val="white"/>
        </w:rPr>
        <w:t>20 Почесних грамот міського голови;</w:t>
      </w:r>
    </w:p>
    <w:p>
      <w:pPr>
        <w:pStyle w:val="Style38"/>
        <w:ind w:left="0" w:right="0" w:firstLine="709"/>
        <w:jc w:val="both"/>
        <w:rPr>
          <w:rFonts w:ascii="Times New Roman" w:hAnsi="Times New Roman" w:cs="Times New Roman"/>
          <w:color w:val="000000"/>
          <w:sz w:val="28"/>
          <w:szCs w:val="28"/>
          <w:highlight w:val="white"/>
        </w:rPr>
      </w:pPr>
      <w:r>
        <w:rPr>
          <w:rFonts w:cs="Times New Roman" w:ascii="Times New Roman" w:hAnsi="Times New Roman"/>
          <w:color w:val="000000"/>
          <w:sz w:val="28"/>
          <w:szCs w:val="28"/>
          <w:highlight w:val="white"/>
        </w:rPr>
        <w:t>648 Подяк міського голови особам та колективам;</w:t>
      </w:r>
    </w:p>
    <w:p>
      <w:pPr>
        <w:pStyle w:val="Style38"/>
        <w:ind w:left="0" w:right="0" w:firstLine="709"/>
        <w:jc w:val="both"/>
        <w:rPr>
          <w:rFonts w:ascii="Times New Roman" w:hAnsi="Times New Roman" w:cs="Times New Roman"/>
          <w:color w:val="000000"/>
          <w:sz w:val="28"/>
          <w:szCs w:val="28"/>
          <w:highlight w:val="white"/>
        </w:rPr>
      </w:pPr>
      <w:r>
        <w:rPr>
          <w:rFonts w:cs="Times New Roman" w:ascii="Times New Roman" w:hAnsi="Times New Roman"/>
          <w:color w:val="000000"/>
          <w:sz w:val="28"/>
          <w:szCs w:val="28"/>
          <w:highlight w:val="white"/>
        </w:rPr>
        <w:t>36 Вітальних адрес.</w:t>
      </w:r>
    </w:p>
    <w:p>
      <w:pPr>
        <w:pStyle w:val="Style38"/>
        <w:ind w:left="0" w:right="0" w:firstLine="709"/>
        <w:jc w:val="both"/>
        <w:rPr/>
      </w:pPr>
      <w:r>
        <w:rPr>
          <w:rFonts w:cs="Times New Roman" w:ascii="Times New Roman" w:hAnsi="Times New Roman"/>
          <w:color w:val="000000"/>
          <w:sz w:val="28"/>
          <w:szCs w:val="28"/>
          <w:highlight w:val="white"/>
        </w:rPr>
        <w:t xml:space="preserve">Здійснено роботу щодо організації відзначення з нагоди Дня Незалежності України та забезпечення вручення 130 відзнак міського голови колективам, кращим працівникам підприємств, організацій (установ, закладів) відповідної галузі, а також  волонтерам, медичним працівникам, працівникам комунальних служб, </w:t>
      </w:r>
      <w:bookmarkStart w:id="2" w:name="__DdeLink__1124_2474477753"/>
      <w:r>
        <w:rPr>
          <w:rFonts w:cs="Times New Roman" w:ascii="Times New Roman" w:hAnsi="Times New Roman"/>
          <w:color w:val="000000"/>
          <w:sz w:val="28"/>
          <w:szCs w:val="28"/>
          <w:highlight w:val="white"/>
        </w:rPr>
        <w:t>військовослужбовцям Збройних Сил України та інших військових формувань,</w:t>
      </w:r>
      <w:bookmarkEnd w:id="2"/>
      <w:r>
        <w:rPr>
          <w:rFonts w:cs="Times New Roman" w:ascii="Times New Roman" w:hAnsi="Times New Roman"/>
          <w:color w:val="000000"/>
          <w:sz w:val="28"/>
          <w:szCs w:val="28"/>
          <w:highlight w:val="white"/>
        </w:rPr>
        <w:t xml:space="preserve"> добровольцям добровольчих формувань, представникам рятувальних служб.</w:t>
      </w:r>
    </w:p>
    <w:p>
      <w:pPr>
        <w:pStyle w:val="Normal"/>
        <w:tabs>
          <w:tab w:val="clear" w:pos="708"/>
          <w:tab w:val="left" w:pos="630" w:leader="none"/>
        </w:tabs>
        <w:bidi w:val="0"/>
        <w:spacing w:lineRule="atLeast" w:line="300" w:before="0" w:after="0"/>
        <w:jc w:val="both"/>
        <w:rPr/>
      </w:pPr>
      <w:r>
        <w:rPr>
          <w:b w:val="false"/>
          <w:i w:val="false"/>
          <w:caps w:val="false"/>
          <w:smallCaps w:val="false"/>
          <w:color w:val="161414"/>
          <w:spacing w:val="0"/>
          <w:sz w:val="28"/>
          <w:szCs w:val="28"/>
          <w:lang w:val="uk-UA"/>
        </w:rPr>
        <w:tab/>
      </w:r>
      <w:r>
        <w:rPr>
          <w:color w:val="000000"/>
          <w:sz w:val="28"/>
          <w:szCs w:val="28"/>
          <w:highlight w:val="white"/>
        </w:rPr>
        <w:t>Інформація про вручені відзнаки з нагоди ювілейних, пам’ятних, професійних та інших дат висвітлюється на офіційному сайті Луцької міської ради в рубриці “Шана і вдячність мешканцям Луцької міської територіальної громади”.</w:t>
      </w:r>
    </w:p>
    <w:p>
      <w:pPr>
        <w:pStyle w:val="Normal"/>
        <w:ind w:left="0" w:right="0" w:firstLine="540"/>
        <w:jc w:val="both"/>
        <w:rPr>
          <w:color w:val="000000"/>
          <w:sz w:val="28"/>
          <w:szCs w:val="28"/>
          <w:highlight w:val="white"/>
        </w:rPr>
      </w:pPr>
      <w:r>
        <w:rPr>
          <w:color w:val="000000"/>
          <w:sz w:val="28"/>
          <w:szCs w:val="28"/>
          <w:highlight w:val="white"/>
        </w:rPr>
      </w:r>
    </w:p>
    <w:p>
      <w:pPr>
        <w:pStyle w:val="Normal"/>
        <w:tabs>
          <w:tab w:val="clear" w:pos="708"/>
          <w:tab w:val="left" w:pos="630" w:leader="none"/>
          <w:tab w:val="left" w:pos="8850" w:leader="none"/>
        </w:tabs>
        <w:ind w:left="0" w:right="-170" w:hanging="0"/>
        <w:jc w:val="both"/>
        <w:rPr/>
      </w:pPr>
      <w:r>
        <w:rPr>
          <w:b/>
          <w:bCs/>
          <w:color w:val="C9211E"/>
          <w:sz w:val="28"/>
          <w:szCs w:val="28"/>
          <w:highlight w:val="white"/>
        </w:rPr>
        <w:tab/>
      </w:r>
      <w:r>
        <w:rPr>
          <w:b/>
          <w:bCs/>
          <w:color w:val="060606"/>
          <w:sz w:val="28"/>
          <w:szCs w:val="28"/>
          <w:highlight w:val="white"/>
        </w:rPr>
        <w:t>6. Р</w:t>
      </w:r>
      <w:r>
        <w:rPr>
          <w:b/>
          <w:bCs/>
          <w:color w:val="000000"/>
          <w:sz w:val="28"/>
          <w:szCs w:val="28"/>
          <w:highlight w:val="white"/>
        </w:rPr>
        <w:t>обота з питань запобігання та виявлення корупції</w:t>
      </w:r>
    </w:p>
    <w:p>
      <w:pPr>
        <w:pStyle w:val="Normal"/>
        <w:widowControl/>
        <w:suppressAutoHyphens w:val="true"/>
        <w:bidi w:val="0"/>
        <w:ind w:left="0" w:right="0" w:firstLine="737"/>
        <w:jc w:val="both"/>
        <w:rPr/>
      </w:pPr>
      <w:r>
        <w:rPr>
          <w:b w:val="false"/>
          <w:bCs w:val="false"/>
          <w:sz w:val="28"/>
          <w:szCs w:val="28"/>
          <w:u w:val="none"/>
          <w:lang w:val="uk-UA"/>
        </w:rPr>
        <w:t>Протягом</w:t>
      </w:r>
      <w:r>
        <w:rPr>
          <w:b w:val="false"/>
          <w:bCs w:val="false"/>
          <w:sz w:val="28"/>
          <w:szCs w:val="28"/>
          <w:u w:val="none"/>
        </w:rPr>
        <w:t xml:space="preserve"> </w:t>
      </w:r>
      <w:r>
        <w:rPr>
          <w:b w:val="false"/>
          <w:bCs w:val="false"/>
          <w:sz w:val="28"/>
          <w:szCs w:val="28"/>
          <w:u w:val="none"/>
          <w:lang w:val="uk-UA"/>
        </w:rPr>
        <w:t>202</w:t>
      </w:r>
      <w:r>
        <w:rPr>
          <w:rFonts w:eastAsia="Times New Roman" w:cs="Times New Roman"/>
          <w:b w:val="false"/>
          <w:bCs w:val="false"/>
          <w:color w:val="auto"/>
          <w:sz w:val="28"/>
          <w:szCs w:val="28"/>
          <w:u w:val="none"/>
          <w:lang w:val="uk-UA" w:eastAsia="zh-CN" w:bidi="ar-SA"/>
        </w:rPr>
        <w:t>3</w:t>
      </w:r>
      <w:r>
        <w:rPr>
          <w:b w:val="false"/>
          <w:bCs w:val="false"/>
          <w:sz w:val="28"/>
          <w:szCs w:val="28"/>
          <w:u w:val="none"/>
        </w:rPr>
        <w:t xml:space="preserve"> року відділ з питань запобігання та виявлення корупції управління персоналу міської ради здійснював реалізацію Плану заходів щодо запобігання корупційним правопорушенням та правопорушенням, пов’язаним з корупцією, у Луцькій міській раді, її виконавчих органах, на підприємствах, в організаціях (установах, закладах), що належать до комунальної власності міської територіальної громади, на 202</w:t>
      </w:r>
      <w:r>
        <w:rPr>
          <w:b w:val="false"/>
          <w:bCs w:val="false"/>
          <w:sz w:val="28"/>
          <w:szCs w:val="28"/>
          <w:u w:val="none"/>
          <w:lang w:val="uk-UA"/>
        </w:rPr>
        <w:t>3</w:t>
      </w:r>
      <w:r>
        <w:rPr>
          <w:b w:val="false"/>
          <w:bCs w:val="false"/>
          <w:sz w:val="28"/>
          <w:szCs w:val="28"/>
          <w:u w:val="none"/>
        </w:rPr>
        <w:t xml:space="preserve"> рік, який затверджений розпорядженням міського голови від </w:t>
      </w:r>
      <w:r>
        <w:rPr>
          <w:b w:val="false"/>
          <w:bCs w:val="false"/>
          <w:sz w:val="28"/>
          <w:szCs w:val="28"/>
          <w:u w:val="none"/>
          <w:lang w:val="uk-UA"/>
        </w:rPr>
        <w:t>20</w:t>
      </w:r>
      <w:r>
        <w:rPr>
          <w:b w:val="false"/>
          <w:bCs w:val="false"/>
          <w:sz w:val="28"/>
          <w:szCs w:val="28"/>
          <w:u w:val="none"/>
        </w:rPr>
        <w:t>.01.202</w:t>
      </w:r>
      <w:r>
        <w:rPr>
          <w:b w:val="false"/>
          <w:bCs w:val="false"/>
          <w:sz w:val="28"/>
          <w:szCs w:val="28"/>
          <w:u w:val="none"/>
          <w:lang w:val="uk-UA"/>
        </w:rPr>
        <w:t>3</w:t>
      </w:r>
      <w:r>
        <w:rPr>
          <w:b w:val="false"/>
          <w:bCs w:val="false"/>
          <w:sz w:val="28"/>
          <w:szCs w:val="28"/>
          <w:u w:val="none"/>
        </w:rPr>
        <w:t xml:space="preserve"> №1</w:t>
      </w:r>
      <w:r>
        <w:rPr>
          <w:b w:val="false"/>
          <w:bCs w:val="false"/>
          <w:sz w:val="28"/>
          <w:szCs w:val="28"/>
          <w:u w:val="none"/>
          <w:lang w:val="uk-UA"/>
        </w:rPr>
        <w:t>6</w:t>
      </w:r>
      <w:r>
        <w:rPr>
          <w:b w:val="false"/>
          <w:bCs w:val="false"/>
          <w:sz w:val="28"/>
          <w:szCs w:val="28"/>
          <w:u w:val="none"/>
        </w:rPr>
        <w:t xml:space="preserve">. </w:t>
      </w:r>
    </w:p>
    <w:p>
      <w:pPr>
        <w:pStyle w:val="Normal"/>
        <w:widowControl/>
        <w:suppressAutoHyphens w:val="true"/>
        <w:bidi w:val="0"/>
        <w:ind w:left="0" w:right="0" w:firstLine="737"/>
        <w:jc w:val="both"/>
        <w:rPr>
          <w:b w:val="false"/>
          <w:b w:val="false"/>
          <w:bCs w:val="false"/>
          <w:sz w:val="28"/>
          <w:szCs w:val="28"/>
          <w:u w:val="none"/>
        </w:rPr>
      </w:pPr>
      <w:r>
        <w:rPr>
          <w:b w:val="false"/>
          <w:bCs w:val="false"/>
          <w:sz w:val="28"/>
          <w:szCs w:val="28"/>
          <w:u w:val="none"/>
        </w:rPr>
        <w:t xml:space="preserve">Надавались усні та письмові консультації щодо застосування антикорупційного законодавства працівникам виконавчих органів міської ради, депутатам міської ради, посадовим особам підприємств, організацій (установ, закладів), що належать до комунальної власності міської територіальної громади. </w:t>
      </w:r>
    </w:p>
    <w:p>
      <w:pPr>
        <w:pStyle w:val="NoSpacing"/>
        <w:widowControl/>
        <w:suppressAutoHyphens w:val="true"/>
        <w:bidi w:val="0"/>
        <w:ind w:left="0" w:right="0" w:firstLine="709"/>
        <w:jc w:val="both"/>
        <w:rPr/>
      </w:pPr>
      <w:r>
        <w:rPr>
          <w:rFonts w:eastAsia="Times New Roman" w:cs="Times New Roman" w:ascii="Times New Roman" w:hAnsi="Times New Roman"/>
          <w:b w:val="false"/>
          <w:bCs w:val="false"/>
          <w:color w:val="000000"/>
          <w:sz w:val="28"/>
          <w:szCs w:val="28"/>
          <w:lang w:val="uk-UA"/>
        </w:rPr>
        <w:t xml:space="preserve"> </w:t>
      </w:r>
      <w:r>
        <w:rPr>
          <w:rStyle w:val="Style15"/>
          <w:rFonts w:cs="Times New Roman" w:ascii="Times New Roman" w:hAnsi="Times New Roman"/>
          <w:b w:val="false"/>
          <w:color w:val="000000"/>
          <w:sz w:val="28"/>
          <w:szCs w:val="28"/>
          <w:lang w:val="uk-UA"/>
        </w:rPr>
        <w:t xml:space="preserve">У зв'язку з введенням воєнного стану та відповідно до  Закону України </w:t>
      </w:r>
      <w:r>
        <w:rPr>
          <w:rStyle w:val="Style15"/>
          <w:rFonts w:cs="Times New Roman" w:ascii="Times New Roman" w:hAnsi="Times New Roman"/>
          <w:b w:val="false"/>
          <w:bCs w:val="false"/>
          <w:color w:val="000000"/>
          <w:sz w:val="28"/>
          <w:szCs w:val="28"/>
          <w:lang w:val="uk-UA"/>
        </w:rPr>
        <w:t xml:space="preserve">від </w:t>
      </w:r>
      <w:r>
        <w:rPr>
          <w:rStyle w:val="Style15"/>
          <w:rFonts w:cs="Times New Roman" w:ascii="Times New Roman" w:hAnsi="Times New Roman"/>
          <w:b w:val="false"/>
          <w:color w:val="000000"/>
          <w:sz w:val="28"/>
          <w:szCs w:val="28"/>
          <w:lang w:val="uk-UA"/>
        </w:rPr>
        <w:t xml:space="preserve">03.03.2022 № 2115-ІХ </w:t>
      </w:r>
      <w:r>
        <w:rPr>
          <w:rStyle w:val="Style15"/>
          <w:rFonts w:cs="Times New Roman" w:ascii="Times New Roman" w:hAnsi="Times New Roman"/>
          <w:b w:val="false"/>
          <w:bCs w:val="false"/>
          <w:color w:val="000000"/>
          <w:sz w:val="28"/>
          <w:szCs w:val="28"/>
          <w:lang w:val="uk-UA"/>
        </w:rPr>
        <w:t xml:space="preserve">“Про захист інтересів суб’єктів подання звітності та інших документів у період дії воєнного стану або стану війни” </w:t>
      </w:r>
      <w:r>
        <w:rPr>
          <w:rStyle w:val="Style15"/>
          <w:rFonts w:cs="Times New Roman" w:ascii="Times New Roman" w:hAnsi="Times New Roman"/>
          <w:b w:val="false"/>
          <w:color w:val="000000"/>
          <w:sz w:val="28"/>
          <w:szCs w:val="28"/>
          <w:lang w:val="uk-UA" w:eastAsia="ar-SA"/>
        </w:rPr>
        <w:t xml:space="preserve"> </w:t>
      </w:r>
      <w:r>
        <w:rPr>
          <w:rFonts w:cs="Times New Roman" w:ascii="Times New Roman" w:hAnsi="Times New Roman"/>
          <w:b w:val="false"/>
          <w:bCs w:val="false"/>
          <w:color w:val="000000"/>
          <w:sz w:val="28"/>
          <w:szCs w:val="28"/>
          <w:lang w:val="uk-UA" w:eastAsia="ar-SA"/>
        </w:rPr>
        <w:t xml:space="preserve">працівникам виконавчих органів міської ради, депутатам міської ради, </w:t>
      </w:r>
      <w:r>
        <w:rPr>
          <w:rFonts w:eastAsia="Times New Roman" w:cs="Times New Roman" w:ascii="Times New Roman" w:hAnsi="Times New Roman"/>
          <w:b w:val="false"/>
          <w:bCs w:val="false"/>
          <w:color w:val="000000"/>
          <w:sz w:val="28"/>
          <w:szCs w:val="28"/>
          <w:lang w:val="uk-UA" w:bidi="ar-SA"/>
        </w:rPr>
        <w:t>посадовим особам</w:t>
      </w:r>
      <w:r>
        <w:rPr>
          <w:rFonts w:cs="Times New Roman" w:ascii="Times New Roman" w:hAnsi="Times New Roman"/>
          <w:b w:val="false"/>
          <w:bCs w:val="false"/>
          <w:color w:val="000000"/>
          <w:sz w:val="28"/>
          <w:szCs w:val="28"/>
          <w:lang w:val="uk-UA" w:eastAsia="ar-SA"/>
        </w:rPr>
        <w:t xml:space="preserve"> підприємств, організацій (установ, закладів), що належать до комунальної власності міської територіальної громади </w:t>
      </w:r>
      <w:r>
        <w:rPr>
          <w:rStyle w:val="Style15"/>
          <w:rFonts w:cs="Times New Roman" w:ascii="Times New Roman" w:hAnsi="Times New Roman"/>
          <w:b w:val="false"/>
          <w:bCs w:val="false"/>
          <w:color w:val="000000"/>
          <w:sz w:val="28"/>
          <w:szCs w:val="28"/>
          <w:lang w:val="uk-UA"/>
        </w:rPr>
        <w:t xml:space="preserve">надано роз'яснення щодо подання </w:t>
      </w:r>
      <w:r>
        <w:rPr>
          <w:rStyle w:val="Style15"/>
          <w:rFonts w:cs="Times New Roman" w:ascii="Times New Roman" w:hAnsi="Times New Roman"/>
          <w:b w:val="false"/>
          <w:color w:val="000000"/>
          <w:sz w:val="28"/>
          <w:szCs w:val="28"/>
          <w:lang w:val="uk-UA"/>
        </w:rPr>
        <w:t>декларації особи, уповноваженої на виконання функцій держави або місцевого самоврядування</w:t>
      </w:r>
      <w:r>
        <w:rPr>
          <w:rStyle w:val="Style15"/>
          <w:rFonts w:cs="Times New Roman" w:ascii="Times New Roman" w:hAnsi="Times New Roman"/>
          <w:color w:val="000000"/>
          <w:sz w:val="28"/>
          <w:szCs w:val="28"/>
          <w:lang w:val="uk-UA"/>
        </w:rPr>
        <w:t>.</w:t>
      </w:r>
    </w:p>
    <w:p>
      <w:pPr>
        <w:pStyle w:val="Style22"/>
        <w:widowControl/>
        <w:suppressAutoHyphens w:val="true"/>
        <w:bidi w:val="0"/>
        <w:spacing w:lineRule="auto" w:line="240" w:before="0" w:after="0"/>
        <w:ind w:left="0" w:right="0" w:firstLine="709"/>
        <w:jc w:val="both"/>
        <w:rPr/>
      </w:pPr>
      <w:r>
        <w:rPr>
          <w:rStyle w:val="Style15"/>
          <w:b w:val="false"/>
          <w:color w:val="000000"/>
          <w:sz w:val="28"/>
          <w:szCs w:val="28"/>
          <w:lang w:val="uk-UA" w:eastAsia="ru-RU"/>
        </w:rPr>
        <w:t xml:space="preserve">Здійснювалась роз'яснювальна робота з працівниками виконавчих органів  про обмеження щодо сумісництва та суміщення з іншими видами діяльності. Окрім того, надано роз'яснення  щодо обмеження спільної роботи близьких осіб. </w:t>
      </w:r>
    </w:p>
    <w:p>
      <w:pPr>
        <w:pStyle w:val="Style22"/>
        <w:widowControl/>
        <w:suppressAutoHyphens w:val="true"/>
        <w:bidi w:val="0"/>
        <w:spacing w:lineRule="auto" w:line="240" w:before="0" w:after="0"/>
        <w:ind w:left="0" w:right="0" w:firstLine="709"/>
        <w:jc w:val="both"/>
        <w:rPr/>
      </w:pPr>
      <w:r>
        <w:rPr>
          <w:rStyle w:val="Style15"/>
          <w:b w:val="false"/>
          <w:color w:val="000000"/>
          <w:sz w:val="28"/>
          <w:szCs w:val="28"/>
          <w:lang w:val="uk-UA" w:eastAsia="ru-RU"/>
        </w:rPr>
        <w:t xml:space="preserve">Вживалися заходи з попередження фактів порушень посадовими особами Луцької міської ради вимог статті 25 </w:t>
      </w:r>
      <w:r>
        <w:rPr>
          <w:rStyle w:val="Style15"/>
          <w:rFonts w:cs="Times New Roman"/>
          <w:b w:val="false"/>
          <w:color w:val="000000"/>
          <w:sz w:val="28"/>
          <w:szCs w:val="28"/>
          <w:lang w:val="uk-UA" w:eastAsia="ru-RU"/>
        </w:rPr>
        <w:t xml:space="preserve">Закону </w:t>
      </w:r>
      <w:r>
        <w:rPr>
          <w:rStyle w:val="Style18"/>
          <w:rFonts w:cs="Times New Roman"/>
          <w:b w:val="false"/>
          <w:bCs w:val="false"/>
          <w:i w:val="false"/>
          <w:color w:val="000000"/>
          <w:sz w:val="28"/>
          <w:szCs w:val="28"/>
          <w:lang w:val="uk-UA" w:eastAsia="ru-RU"/>
        </w:rPr>
        <w:t xml:space="preserve">України </w:t>
      </w:r>
      <w:r>
        <w:rPr>
          <w:rStyle w:val="Style18"/>
          <w:rFonts w:cs="Times New Roman"/>
          <w:b w:val="false"/>
          <w:bCs w:val="false"/>
          <w:i w:val="false"/>
          <w:color w:val="000000"/>
          <w:sz w:val="28"/>
          <w:szCs w:val="28"/>
          <w:shd w:fill="FFFFFF" w:val="clear"/>
          <w:lang w:val="uk-UA" w:eastAsia="ru-RU"/>
        </w:rPr>
        <w:t xml:space="preserve"> «</w:t>
      </w:r>
      <w:r>
        <w:rPr>
          <w:rStyle w:val="Style18"/>
          <w:rFonts w:cs="Times New Roman"/>
          <w:b w:val="false"/>
          <w:bCs w:val="false"/>
          <w:i w:val="false"/>
          <w:color w:val="000000"/>
          <w:sz w:val="28"/>
          <w:szCs w:val="28"/>
          <w:lang w:val="uk-UA" w:eastAsia="ru-RU"/>
        </w:rPr>
        <w:t>Про запобігання корупції</w:t>
      </w:r>
      <w:r>
        <w:rPr>
          <w:rStyle w:val="Style18"/>
          <w:rFonts w:cs="Times New Roman"/>
          <w:b w:val="false"/>
          <w:bCs w:val="false"/>
          <w:i w:val="false"/>
          <w:color w:val="000000"/>
          <w:sz w:val="28"/>
          <w:szCs w:val="28"/>
          <w:shd w:fill="FFFFFF" w:val="clear"/>
          <w:lang w:val="uk-UA" w:eastAsia="ru-RU"/>
        </w:rPr>
        <w:t>»</w:t>
      </w:r>
      <w:r>
        <w:rPr>
          <w:rStyle w:val="Style15"/>
          <w:rFonts w:cs="Times New Roman"/>
          <w:b w:val="false"/>
          <w:color w:val="000000"/>
          <w:sz w:val="28"/>
          <w:szCs w:val="28"/>
          <w:lang w:val="uk-UA" w:eastAsia="ru-RU"/>
        </w:rPr>
        <w:t xml:space="preserve"> (обмеження щодо сумісництва та суміщення з іншими видами діяльності).</w:t>
      </w:r>
    </w:p>
    <w:p>
      <w:pPr>
        <w:pStyle w:val="Normal"/>
        <w:widowControl/>
        <w:suppressAutoHyphens w:val="true"/>
        <w:bidi w:val="0"/>
        <w:ind w:left="0" w:right="0" w:firstLine="574"/>
        <w:jc w:val="both"/>
        <w:rPr>
          <w:b w:val="false"/>
          <w:b w:val="false"/>
          <w:bCs w:val="false"/>
          <w:color w:val="000000"/>
          <w:sz w:val="28"/>
          <w:szCs w:val="28"/>
          <w:lang w:val="uk-UA"/>
        </w:rPr>
      </w:pPr>
      <w:r>
        <w:rPr>
          <w:b w:val="false"/>
          <w:bCs w:val="false"/>
          <w:color w:val="000000"/>
          <w:sz w:val="28"/>
          <w:szCs w:val="28"/>
          <w:lang w:val="uk-UA"/>
        </w:rPr>
        <w:t>Відділом з питань запобігання та виявлення корупції управління персоналу вживались заходи щодо виявлення конфлікту інтересів та сприяння його усуненню, здійснювався контроль за дотриманням вимог законодавства щодо врегулювання конфлікту інтересів.</w:t>
      </w:r>
    </w:p>
    <w:p>
      <w:pPr>
        <w:pStyle w:val="Normal"/>
        <w:widowControl/>
        <w:suppressAutoHyphens w:val="true"/>
        <w:bidi w:val="0"/>
        <w:ind w:left="0" w:right="0" w:firstLine="574"/>
        <w:jc w:val="both"/>
        <w:rPr/>
      </w:pPr>
      <w:r>
        <w:rPr>
          <w:b w:val="false"/>
          <w:bCs w:val="false"/>
          <w:sz w:val="28"/>
          <w:szCs w:val="28"/>
          <w:lang w:val="uk-UA"/>
        </w:rPr>
        <w:t xml:space="preserve">Розпочато роботу з перевірки фактів своєчасності подання посадовими особами </w:t>
      </w:r>
      <w:r>
        <w:rPr>
          <w:b w:val="false"/>
          <w:bCs w:val="false"/>
          <w:color w:val="000000"/>
          <w:sz w:val="28"/>
          <w:szCs w:val="28"/>
          <w:lang w:val="uk-UA"/>
        </w:rPr>
        <w:t>Луцької міської ради</w:t>
      </w:r>
      <w:r>
        <w:rPr>
          <w:b w:val="false"/>
          <w:bCs w:val="false"/>
          <w:sz w:val="28"/>
          <w:szCs w:val="28"/>
          <w:lang w:val="uk-UA"/>
        </w:rPr>
        <w:t xml:space="preserve">, а також суб’єктами декларування, які звільнилися в 2022-2023 роках з Луцької міської ради та її виконавчих органів, щорічних декларацій. </w:t>
      </w:r>
    </w:p>
    <w:p>
      <w:pPr>
        <w:pStyle w:val="Normal"/>
        <w:widowControl/>
        <w:suppressAutoHyphens w:val="true"/>
        <w:bidi w:val="0"/>
        <w:ind w:left="0" w:right="0" w:firstLine="574"/>
        <w:jc w:val="both"/>
        <w:rPr/>
      </w:pPr>
      <w:r>
        <w:rPr>
          <w:rStyle w:val="Style18"/>
          <w:rFonts w:cs="Times New Roman"/>
          <w:b w:val="false"/>
          <w:bCs w:val="false"/>
          <w:i w:val="false"/>
          <w:color w:val="000000"/>
          <w:sz w:val="28"/>
          <w:szCs w:val="28"/>
          <w:lang w:val="uk-UA"/>
        </w:rPr>
        <w:t xml:space="preserve">Проводилась роз’яснювальна робота щодо дотримання посадовими та службовими особами Луцької міської ради правил етичної поведінки під час виконання своїх посадових обов’язків відповідно до положень розділу </w:t>
      </w:r>
      <w:r>
        <w:rPr>
          <w:rStyle w:val="Style18"/>
          <w:rFonts w:cs="Times New Roman"/>
          <w:b w:val="false"/>
          <w:bCs w:val="false"/>
          <w:i w:val="false"/>
          <w:color w:val="000000"/>
          <w:sz w:val="28"/>
          <w:szCs w:val="28"/>
          <w:lang w:val="en-US"/>
        </w:rPr>
        <w:t>V</w:t>
      </w:r>
      <w:r>
        <w:rPr>
          <w:rStyle w:val="Style18"/>
          <w:rFonts w:cs="Times New Roman"/>
          <w:b w:val="false"/>
          <w:bCs w:val="false"/>
          <w:i w:val="false"/>
          <w:color w:val="000000"/>
          <w:sz w:val="28"/>
          <w:szCs w:val="28"/>
          <w:lang w:val="uk-UA"/>
        </w:rPr>
        <w:t xml:space="preserve">І «Правила </w:t>
      </w:r>
      <w:r>
        <w:rPr>
          <w:rStyle w:val="Style18"/>
          <w:rFonts w:cs="Times New Roman"/>
          <w:b w:val="false"/>
          <w:bCs w:val="false"/>
          <w:i w:val="false"/>
          <w:sz w:val="28"/>
          <w:szCs w:val="28"/>
          <w:lang w:val="uk-UA"/>
        </w:rPr>
        <w:t xml:space="preserve">етичної поведінки» Закону </w:t>
      </w:r>
      <w:bookmarkStart w:id="3" w:name="__DdeLink__80_1344522108"/>
      <w:r>
        <w:rPr>
          <w:rStyle w:val="Style18"/>
          <w:rFonts w:cs="Times New Roman"/>
          <w:b w:val="false"/>
          <w:bCs w:val="false"/>
          <w:i w:val="false"/>
          <w:sz w:val="28"/>
          <w:szCs w:val="28"/>
          <w:lang w:val="uk-UA"/>
        </w:rPr>
        <w:t xml:space="preserve">України </w:t>
      </w:r>
      <w:r>
        <w:rPr>
          <w:rStyle w:val="Style18"/>
          <w:rFonts w:cs="Times New Roman"/>
          <w:b w:val="false"/>
          <w:bCs w:val="false"/>
          <w:i w:val="false"/>
          <w:color w:val="000000"/>
          <w:sz w:val="28"/>
          <w:szCs w:val="28"/>
          <w:shd w:fill="FFFFFF" w:val="clear"/>
          <w:lang w:val="uk-UA"/>
        </w:rPr>
        <w:t xml:space="preserve"> «</w:t>
      </w:r>
      <w:r>
        <w:rPr>
          <w:rStyle w:val="Style18"/>
          <w:rFonts w:cs="Times New Roman"/>
          <w:b w:val="false"/>
          <w:bCs w:val="false"/>
          <w:i w:val="false"/>
          <w:sz w:val="28"/>
          <w:szCs w:val="28"/>
          <w:lang w:val="uk-UA"/>
        </w:rPr>
        <w:t>Про запобігання корупції</w:t>
      </w:r>
      <w:bookmarkEnd w:id="3"/>
      <w:r>
        <w:rPr>
          <w:rStyle w:val="Style18"/>
          <w:rFonts w:cs="Times New Roman"/>
          <w:b w:val="false"/>
          <w:bCs w:val="false"/>
          <w:i w:val="false"/>
          <w:color w:val="000000"/>
          <w:sz w:val="28"/>
          <w:szCs w:val="28"/>
          <w:shd w:fill="FFFFFF" w:val="clear"/>
          <w:lang w:val="uk-UA"/>
        </w:rPr>
        <w:t>»</w:t>
      </w:r>
      <w:r>
        <w:rPr>
          <w:rStyle w:val="Style18"/>
          <w:rFonts w:cs="Times New Roman"/>
          <w:b w:val="false"/>
          <w:bCs w:val="false"/>
          <w:i w:val="false"/>
          <w:sz w:val="28"/>
          <w:szCs w:val="28"/>
          <w:lang w:val="uk-UA"/>
        </w:rPr>
        <w:t>,</w:t>
      </w:r>
      <w:r>
        <w:rPr>
          <w:rStyle w:val="Style18"/>
          <w:rFonts w:cs="Times New Roman"/>
          <w:b w:val="false"/>
          <w:bCs w:val="false"/>
          <w:i w:val="false"/>
          <w:color w:val="000000"/>
          <w:sz w:val="28"/>
          <w:szCs w:val="28"/>
          <w:lang w:val="uk-UA"/>
        </w:rPr>
        <w:t xml:space="preserve"> Загальних правил етичної поведінки державних службовців та посадових осіб місцевого самоврядування та Етичного кодексу працівників виконавчих органів Луцької міської ради.</w:t>
      </w:r>
    </w:p>
    <w:p>
      <w:pPr>
        <w:pStyle w:val="Normal"/>
        <w:widowControl/>
        <w:suppressAutoHyphens w:val="true"/>
        <w:bidi w:val="0"/>
        <w:ind w:left="0" w:right="0" w:firstLine="574"/>
        <w:jc w:val="both"/>
        <w:rPr/>
      </w:pPr>
      <w:r>
        <w:rPr>
          <w:rStyle w:val="Style18"/>
          <w:rFonts w:cs="Times New Roman"/>
          <w:b w:val="false"/>
          <w:bCs w:val="false"/>
          <w:i w:val="false"/>
          <w:color w:val="000000"/>
          <w:sz w:val="28"/>
          <w:szCs w:val="28"/>
          <w:lang w:val="uk-UA"/>
        </w:rPr>
        <w:t>Шляхом проведення навчань здійснювалось і</w:t>
      </w:r>
      <w:r>
        <w:rPr>
          <w:rFonts w:cs="Times New Roman"/>
          <w:b w:val="false"/>
          <w:bCs w:val="false"/>
          <w:sz w:val="28"/>
          <w:szCs w:val="28"/>
          <w:lang w:val="uk-UA"/>
        </w:rPr>
        <w:t xml:space="preserve">нформування </w:t>
      </w:r>
      <w:r>
        <w:rPr>
          <w:rStyle w:val="Style18"/>
          <w:rFonts w:cs="Times New Roman"/>
          <w:b w:val="false"/>
          <w:bCs w:val="false"/>
          <w:i w:val="false"/>
          <w:color w:val="000000"/>
          <w:sz w:val="28"/>
          <w:szCs w:val="28"/>
          <w:lang w:val="uk-UA"/>
        </w:rPr>
        <w:t>посадових та службових осіб</w:t>
      </w:r>
      <w:r>
        <w:rPr>
          <w:rFonts w:cs="Times New Roman"/>
          <w:b w:val="false"/>
          <w:bCs w:val="false"/>
          <w:sz w:val="28"/>
          <w:szCs w:val="28"/>
          <w:lang w:val="uk-UA"/>
        </w:rPr>
        <w:t xml:space="preserve"> Луцької міської ради, старост </w:t>
      </w:r>
      <w:r>
        <w:rPr>
          <w:rFonts w:cs="Times New Roman"/>
          <w:b w:val="false"/>
          <w:bCs w:val="false"/>
          <w:sz w:val="28"/>
          <w:szCs w:val="28"/>
          <w:lang w:val="zxx" w:eastAsia="zxx" w:bidi="zxx"/>
        </w:rPr>
        <w:t>старостинських</w:t>
      </w:r>
      <w:r>
        <w:rPr>
          <w:rFonts w:cs="Times New Roman"/>
          <w:b w:val="false"/>
          <w:bCs w:val="false"/>
          <w:sz w:val="28"/>
          <w:szCs w:val="28"/>
          <w:lang w:val="uk-UA"/>
        </w:rPr>
        <w:t xml:space="preserve"> округів, підприємств, організацій (установ, закладів), що належать до комунальної власності міської територіальної громади, щодо змін в законодавстві у сфері запобігання корупції.</w:t>
      </w:r>
    </w:p>
    <w:p>
      <w:pPr>
        <w:pStyle w:val="Normal"/>
        <w:widowControl/>
        <w:suppressAutoHyphens w:val="true"/>
        <w:bidi w:val="0"/>
        <w:ind w:left="0" w:right="0" w:firstLine="574"/>
        <w:jc w:val="both"/>
        <w:rPr/>
      </w:pPr>
      <w:r>
        <w:rPr>
          <w:rFonts w:cs="Times New Roman"/>
          <w:b w:val="false"/>
          <w:bCs w:val="false"/>
          <w:sz w:val="28"/>
          <w:szCs w:val="28"/>
          <w:lang w:val="uk-UA"/>
        </w:rPr>
        <w:t xml:space="preserve">Надавалась уповноваженим особам з питань запобігання та виявлення корупції </w:t>
      </w:r>
      <w:r>
        <w:rPr>
          <w:rFonts w:cs="Times New Roman"/>
          <w:b w:val="false"/>
          <w:bCs/>
          <w:sz w:val="28"/>
          <w:szCs w:val="28"/>
          <w:lang w:val="uk-UA"/>
        </w:rPr>
        <w:t>підприємств, організацій (установ, закладів), що належать до комунальної власності міської територіальної громади,</w:t>
      </w:r>
      <w:r>
        <w:rPr>
          <w:rFonts w:cs="Times New Roman"/>
          <w:b w:val="false"/>
          <w:bCs w:val="false"/>
          <w:sz w:val="28"/>
          <w:szCs w:val="28"/>
          <w:lang w:val="uk-UA"/>
        </w:rPr>
        <w:t xml:space="preserve"> методична та консультаційна допомога з питань додержання законодавства про запобігання корупції, а також з питань виконання їх завдань та функцій відповідно до вимог Закону</w:t>
      </w:r>
      <w:r>
        <w:rPr>
          <w:rStyle w:val="Style18"/>
          <w:rFonts w:cs="Times New Roman"/>
          <w:b w:val="false"/>
          <w:bCs w:val="false"/>
          <w:i w:val="false"/>
          <w:sz w:val="28"/>
          <w:szCs w:val="28"/>
          <w:lang w:val="uk-UA"/>
        </w:rPr>
        <w:t xml:space="preserve"> України </w:t>
      </w:r>
      <w:r>
        <w:rPr>
          <w:rStyle w:val="Style18"/>
          <w:rFonts w:cs="Times New Roman"/>
          <w:b w:val="false"/>
          <w:bCs w:val="false"/>
          <w:i w:val="false"/>
          <w:color w:val="000000"/>
          <w:sz w:val="28"/>
          <w:szCs w:val="28"/>
          <w:shd w:fill="FFFFFF" w:val="clear"/>
          <w:lang w:val="uk-UA"/>
        </w:rPr>
        <w:t xml:space="preserve"> «</w:t>
      </w:r>
      <w:r>
        <w:rPr>
          <w:rStyle w:val="Style18"/>
          <w:rFonts w:cs="Times New Roman"/>
          <w:b w:val="false"/>
          <w:bCs w:val="false"/>
          <w:i w:val="false"/>
          <w:sz w:val="28"/>
          <w:szCs w:val="28"/>
          <w:lang w:val="uk-UA"/>
        </w:rPr>
        <w:t>Про запобігання корупції</w:t>
      </w:r>
      <w:r>
        <w:rPr>
          <w:rStyle w:val="Style18"/>
          <w:rFonts w:cs="Times New Roman"/>
          <w:b w:val="false"/>
          <w:bCs w:val="false"/>
          <w:i w:val="false"/>
          <w:color w:val="000000"/>
          <w:sz w:val="28"/>
          <w:szCs w:val="28"/>
          <w:shd w:fill="FFFFFF" w:val="clear"/>
          <w:lang w:val="uk-UA"/>
        </w:rPr>
        <w:t>»</w:t>
      </w:r>
      <w:r>
        <w:rPr>
          <w:rFonts w:cs="Times New Roman"/>
          <w:b w:val="false"/>
          <w:bCs w:val="false"/>
          <w:sz w:val="28"/>
          <w:szCs w:val="28"/>
          <w:lang w:val="uk-UA"/>
        </w:rPr>
        <w:t>.</w:t>
      </w:r>
    </w:p>
    <w:p>
      <w:pPr>
        <w:pStyle w:val="Normal"/>
        <w:widowControl/>
        <w:suppressAutoHyphens w:val="true"/>
        <w:bidi w:val="0"/>
        <w:ind w:left="0" w:right="0" w:firstLine="574"/>
        <w:jc w:val="both"/>
        <w:rPr>
          <w:b w:val="false"/>
          <w:b w:val="false"/>
          <w:bCs w:val="false"/>
          <w:color w:val="000000"/>
          <w:sz w:val="28"/>
          <w:szCs w:val="28"/>
          <w:lang w:val="uk-UA"/>
        </w:rPr>
      </w:pPr>
      <w:r>
        <w:rPr>
          <w:b w:val="false"/>
          <w:bCs w:val="false"/>
          <w:color w:val="000000"/>
          <w:sz w:val="28"/>
          <w:szCs w:val="28"/>
          <w:lang w:val="uk-UA"/>
        </w:rPr>
        <w:t>Проводився моніторинг звернень громадян з метою виявлення фактів порушень посадовими особами Луцької міської ради вимог антикорупційного законодавства, в тому числі через внутрішні канали повідомлення.</w:t>
      </w:r>
    </w:p>
    <w:p>
      <w:pPr>
        <w:pStyle w:val="Normal"/>
        <w:widowControl/>
        <w:suppressAutoHyphens w:val="true"/>
        <w:bidi w:val="0"/>
        <w:spacing w:lineRule="auto" w:line="240"/>
        <w:ind w:left="0" w:right="0" w:firstLine="737"/>
        <w:jc w:val="both"/>
        <w:rPr>
          <w:rFonts w:eastAsia="Times New Roman" w:cs="Times New Roman"/>
          <w:b w:val="false"/>
          <w:b w:val="false"/>
          <w:bCs w:val="false"/>
          <w:i w:val="false"/>
          <w:i w:val="false"/>
          <w:caps w:val="false"/>
          <w:smallCaps w:val="false"/>
          <w:color w:val="000000"/>
          <w:spacing w:val="0"/>
          <w:sz w:val="28"/>
          <w:szCs w:val="28"/>
        </w:rPr>
      </w:pPr>
      <w:r>
        <w:rPr>
          <w:rFonts w:eastAsia="Times New Roman" w:cs="Times New Roman"/>
          <w:b w:val="false"/>
          <w:bCs w:val="false"/>
          <w:i w:val="false"/>
          <w:caps w:val="false"/>
          <w:smallCaps w:val="false"/>
          <w:color w:val="000000"/>
          <w:spacing w:val="0"/>
          <w:sz w:val="28"/>
          <w:szCs w:val="28"/>
        </w:rPr>
        <w:t>Було прийнято участь у підписанні Декларації розбудови доброчесності органів місцевого самоврядування. Начальника відділу з питань запобігання та виявлення корупції призначено відповідальною особою за координацію та впровадження положень Декларації у Луцькій міській раді.</w:t>
      </w:r>
    </w:p>
    <w:p>
      <w:pPr>
        <w:pStyle w:val="Normal"/>
        <w:widowControl/>
        <w:suppressAutoHyphens w:val="true"/>
        <w:bidi w:val="0"/>
        <w:spacing w:lineRule="auto" w:line="240" w:before="0" w:after="0"/>
        <w:ind w:left="0" w:right="0" w:firstLine="567"/>
        <w:jc w:val="both"/>
        <w:rPr>
          <w:rFonts w:eastAsia="Times New Roman" w:cs="Times New Roman"/>
          <w:b w:val="false"/>
          <w:b w:val="false"/>
          <w:bCs w:val="false"/>
          <w:i w:val="false"/>
          <w:i w:val="false"/>
          <w:caps w:val="false"/>
          <w:smallCaps w:val="false"/>
          <w:color w:val="000000"/>
          <w:spacing w:val="0"/>
          <w:sz w:val="28"/>
          <w:szCs w:val="28"/>
        </w:rPr>
      </w:pPr>
      <w:r>
        <w:rPr>
          <w:rFonts w:eastAsia="Times New Roman" w:cs="Times New Roman"/>
          <w:b w:val="false"/>
          <w:bCs w:val="false"/>
          <w:i w:val="false"/>
          <w:caps w:val="false"/>
          <w:smallCaps w:val="false"/>
          <w:color w:val="000000"/>
          <w:spacing w:val="0"/>
          <w:sz w:val="28"/>
          <w:szCs w:val="28"/>
        </w:rPr>
        <w:t xml:space="preserve">Працівники управління персоналу долучились до конкурсу для участі у пілотному проєкті з оцінки стану антикорупційної системи територіальних громад, що реалізує Міністерство розвитку громад, територій та інфраструктури України спільно з Програмою розвитку ООН (ПРООН) в Україні. </w:t>
      </w:r>
    </w:p>
    <w:p>
      <w:pPr>
        <w:pStyle w:val="Normal"/>
        <w:widowControl/>
        <w:tabs>
          <w:tab w:val="clear" w:pos="708"/>
          <w:tab w:val="left" w:pos="569" w:leader="none"/>
        </w:tabs>
        <w:suppressAutoHyphens w:val="true"/>
        <w:bidi w:val="0"/>
        <w:spacing w:lineRule="auto" w:line="240"/>
        <w:ind w:left="0" w:right="0" w:hanging="0"/>
        <w:jc w:val="both"/>
        <w:rPr/>
      </w:pPr>
      <w:r>
        <w:rPr>
          <w:rFonts w:eastAsia="Times New Roman" w:cs="Times New Roman"/>
          <w:b w:val="false"/>
          <w:bCs w:val="false"/>
          <w:i w:val="false"/>
          <w:caps w:val="false"/>
          <w:smallCaps w:val="false"/>
          <w:color w:val="000000"/>
          <w:spacing w:val="0"/>
          <w:sz w:val="28"/>
          <w:szCs w:val="28"/>
          <w:lang w:val="en-US"/>
        </w:rPr>
        <w:tab/>
      </w:r>
      <w:r>
        <w:rPr>
          <w:rFonts w:eastAsia="Times New Roman" w:cs="Times New Roman"/>
          <w:b w:val="false"/>
          <w:bCs w:val="false"/>
          <w:i w:val="false"/>
          <w:caps w:val="false"/>
          <w:smallCaps w:val="false"/>
          <w:color w:val="000000"/>
          <w:spacing w:val="0"/>
          <w:sz w:val="28"/>
          <w:szCs w:val="28"/>
          <w:lang w:val="uk-UA"/>
        </w:rPr>
        <w:t>У межах</w:t>
      </w:r>
      <w:r>
        <w:rPr>
          <w:rFonts w:eastAsia="Times New Roman" w:cs="Times New Roman"/>
          <w:b w:val="false"/>
          <w:bCs w:val="false"/>
          <w:i w:val="false"/>
          <w:caps w:val="false"/>
          <w:smallCaps w:val="false"/>
          <w:color w:val="000000"/>
          <w:spacing w:val="0"/>
          <w:sz w:val="28"/>
          <w:szCs w:val="28"/>
        </w:rPr>
        <w:t xml:space="preserve"> участі у пілотному проєкті з оцінки стану антикорупційної системи територіальних громад була утворена робоча група з оцінювання корупційних ризиків у діяльності Луцької міської ради, до складу якої увійшли працівники структурних підрозділів Луцької міської ради, діючі депутати міської ради та представники громадського сектору, а саме: громадська організація </w:t>
      </w:r>
      <w:r>
        <w:rPr>
          <w:rFonts w:eastAsia="Times New Roman" w:cs="Times New Roman"/>
          <w:b w:val="false"/>
          <w:bCs w:val="false"/>
          <w:i w:val="false"/>
          <w:caps w:val="false"/>
          <w:smallCaps w:val="false"/>
          <w:color w:val="000000"/>
          <w:spacing w:val="0"/>
          <w:sz w:val="27"/>
          <w:szCs w:val="27"/>
        </w:rPr>
        <w:t>«</w:t>
      </w:r>
      <w:r>
        <w:rPr>
          <w:rFonts w:eastAsia="Times New Roman" w:cs="Times New Roman"/>
          <w:b w:val="false"/>
          <w:bCs w:val="false"/>
          <w:i w:val="false"/>
          <w:caps w:val="false"/>
          <w:smallCaps w:val="false"/>
          <w:color w:val="000000"/>
          <w:spacing w:val="0"/>
          <w:sz w:val="28"/>
          <w:szCs w:val="28"/>
        </w:rPr>
        <w:t xml:space="preserve">Центр журналістських розслідувань “Сила правди”», Волинський інститут права, ГО </w:t>
      </w:r>
      <w:r>
        <w:rPr>
          <w:rFonts w:eastAsia="Times New Roman" w:cs="Times New Roman"/>
          <w:b w:val="false"/>
          <w:bCs w:val="false"/>
          <w:i w:val="false"/>
          <w:caps w:val="false"/>
          <w:smallCaps w:val="false"/>
          <w:color w:val="000000"/>
          <w:spacing w:val="0"/>
          <w:sz w:val="27"/>
          <w:szCs w:val="27"/>
        </w:rPr>
        <w:t>«</w:t>
      </w:r>
      <w:r>
        <w:rPr>
          <w:rFonts w:eastAsia="Times New Roman" w:cs="Times New Roman"/>
          <w:b w:val="false"/>
          <w:bCs w:val="false"/>
          <w:i w:val="false"/>
          <w:caps w:val="false"/>
          <w:smallCaps w:val="false"/>
          <w:color w:val="000000"/>
          <w:spacing w:val="0"/>
          <w:sz w:val="28"/>
          <w:szCs w:val="28"/>
        </w:rPr>
        <w:t>Центр юридичної допомоги</w:t>
      </w:r>
      <w:r>
        <w:rPr>
          <w:rFonts w:eastAsia="Times New Roman" w:cs="Times New Roman"/>
          <w:b w:val="false"/>
          <w:bCs w:val="false"/>
          <w:i w:val="false"/>
          <w:caps w:val="false"/>
          <w:smallCaps w:val="false"/>
          <w:color w:val="000000"/>
          <w:spacing w:val="0"/>
          <w:sz w:val="27"/>
          <w:szCs w:val="27"/>
        </w:rPr>
        <w:t>»</w:t>
      </w:r>
      <w:r>
        <w:rPr>
          <w:rFonts w:eastAsia="Times New Roman" w:cs="Times New Roman"/>
          <w:b w:val="false"/>
          <w:bCs w:val="false"/>
          <w:i w:val="false"/>
          <w:caps w:val="false"/>
          <w:smallCaps w:val="false"/>
          <w:color w:val="000000"/>
          <w:spacing w:val="0"/>
          <w:sz w:val="28"/>
          <w:szCs w:val="28"/>
        </w:rPr>
        <w:t xml:space="preserve">, та розроблено Положення про </w:t>
      </w:r>
      <w:r>
        <w:rPr>
          <w:rFonts w:eastAsia="Calibri" w:cs="Times New Roman"/>
          <w:b w:val="false"/>
          <w:bCs w:val="false"/>
          <w:i w:val="false"/>
          <w:caps w:val="false"/>
          <w:smallCaps w:val="false"/>
          <w:color w:val="000000"/>
          <w:spacing w:val="0"/>
          <w:sz w:val="28"/>
          <w:szCs w:val="28"/>
        </w:rPr>
        <w:t>робочу групу з оцінювання корупційних ризиків у діяльності Луцької міської ради</w:t>
      </w:r>
      <w:r>
        <w:rPr>
          <w:rFonts w:eastAsia="Calibri" w:cs="Times New Roman"/>
          <w:b w:val="false"/>
          <w:bCs w:val="false"/>
          <w:i w:val="false"/>
          <w:caps w:val="false"/>
          <w:smallCaps w:val="false"/>
          <w:color w:val="000000"/>
          <w:spacing w:val="0"/>
          <w:sz w:val="28"/>
          <w:szCs w:val="28"/>
          <w:lang w:val="uk-UA"/>
        </w:rPr>
        <w:t xml:space="preserve"> (рішення виконавчого комітету міської ради від 11.10.2023                        № 579-1).</w:t>
      </w:r>
      <w:r>
        <w:rPr>
          <w:rFonts w:eastAsia="Times New Roman" w:cs="Times New Roman"/>
          <w:b w:val="false"/>
          <w:bCs w:val="false"/>
          <w:i w:val="false"/>
          <w:caps w:val="false"/>
          <w:smallCaps w:val="false"/>
          <w:color w:val="000000"/>
          <w:spacing w:val="0"/>
          <w:sz w:val="28"/>
          <w:szCs w:val="28"/>
        </w:rPr>
        <w:t xml:space="preserve">  </w:t>
      </w:r>
    </w:p>
    <w:p>
      <w:pPr>
        <w:pStyle w:val="Normal"/>
        <w:widowControl/>
        <w:suppressAutoHyphens w:val="true"/>
        <w:overflowPunct w:val="true"/>
        <w:bidi w:val="0"/>
        <w:spacing w:lineRule="auto" w:line="240" w:before="0" w:after="0"/>
        <w:ind w:left="0" w:right="0" w:firstLine="737"/>
        <w:jc w:val="both"/>
        <w:rPr/>
      </w:pPr>
      <w:r>
        <w:rPr>
          <w:rStyle w:val="Style18"/>
          <w:rFonts w:eastAsia="Times New Roman" w:cs="Times New Roman"/>
          <w:b w:val="false"/>
          <w:bCs w:val="false"/>
          <w:i w:val="false"/>
          <w:iCs w:val="false"/>
          <w:caps w:val="false"/>
          <w:smallCaps w:val="false"/>
          <w:color w:val="000000"/>
          <w:spacing w:val="0"/>
          <w:sz w:val="28"/>
          <w:szCs w:val="28"/>
          <w:lang w:val="uk-UA"/>
        </w:rPr>
        <w:t xml:space="preserve">У складі  </w:t>
      </w:r>
      <w:r>
        <w:rPr>
          <w:rStyle w:val="Style18"/>
          <w:rFonts w:eastAsia="Calibri" w:cs="Times New Roman"/>
          <w:b w:val="false"/>
          <w:bCs w:val="false"/>
          <w:i w:val="false"/>
          <w:iCs w:val="false"/>
          <w:caps w:val="false"/>
          <w:smallCaps w:val="false"/>
          <w:color w:val="000000"/>
          <w:spacing w:val="0"/>
          <w:sz w:val="28"/>
          <w:szCs w:val="28"/>
          <w:lang w:val="uk-UA"/>
        </w:rPr>
        <w:t>робочої  групи з оцінювання корупційних ризиків було розроблено Антикорупційну програму Луцької міської ради на 2024-2026 роки, яка затверджена рішенням міської ради від 20.12.2023 № 54/2.</w:t>
      </w:r>
    </w:p>
    <w:p>
      <w:pPr>
        <w:pStyle w:val="Normal"/>
        <w:widowControl/>
        <w:suppressAutoHyphens w:val="true"/>
        <w:bidi w:val="0"/>
        <w:ind w:left="0" w:right="0" w:firstLine="737"/>
        <w:jc w:val="both"/>
        <w:rPr/>
      </w:pPr>
      <w:r>
        <w:rPr>
          <w:rFonts w:cs="Times New Roman"/>
          <w:b w:val="false"/>
          <w:bCs w:val="false"/>
          <w:color w:val="000000"/>
          <w:sz w:val="28"/>
          <w:szCs w:val="28"/>
          <w:lang w:val="uk-UA"/>
        </w:rPr>
        <w:t xml:space="preserve">Окрім того, працівники відділу забезпечували наповнення рубрики </w:t>
      </w:r>
      <w:r>
        <w:rPr>
          <w:rFonts w:cs="Times New Roman"/>
          <w:b w:val="false"/>
          <w:bCs w:val="false"/>
          <w:color w:val="000000"/>
          <w:sz w:val="28"/>
          <w:szCs w:val="28"/>
          <w:shd w:fill="FFFFFF" w:val="clear"/>
          <w:lang w:val="uk-UA"/>
        </w:rPr>
        <w:t xml:space="preserve"> «</w:t>
      </w:r>
      <w:r>
        <w:rPr>
          <w:b w:val="false"/>
          <w:bCs w:val="false"/>
          <w:color w:val="000000"/>
          <w:sz w:val="28"/>
          <w:szCs w:val="28"/>
          <w:lang w:val="uk-UA"/>
        </w:rPr>
        <w:t>Запобігання проявам корупції</w:t>
      </w:r>
      <w:r>
        <w:rPr>
          <w:b w:val="false"/>
          <w:bCs w:val="false"/>
          <w:color w:val="000000"/>
          <w:sz w:val="28"/>
          <w:szCs w:val="28"/>
          <w:shd w:fill="FFFFFF" w:val="clear"/>
          <w:lang w:val="uk-UA"/>
        </w:rPr>
        <w:t>»</w:t>
      </w:r>
      <w:r>
        <w:rPr>
          <w:b w:val="false"/>
          <w:bCs w:val="false"/>
          <w:color w:val="000000"/>
          <w:sz w:val="28"/>
          <w:szCs w:val="28"/>
          <w:lang w:val="uk-UA"/>
        </w:rPr>
        <w:t xml:space="preserve"> на офіційному вебсайті Луцької міської ради.</w:t>
      </w:r>
    </w:p>
    <w:p>
      <w:pPr>
        <w:pStyle w:val="Normal"/>
        <w:widowControl/>
        <w:suppressAutoHyphens w:val="true"/>
        <w:bidi w:val="0"/>
        <w:ind w:left="0" w:right="0" w:firstLine="737"/>
        <w:jc w:val="both"/>
        <w:rPr/>
      </w:pPr>
      <w:r>
        <w:rPr/>
      </w:r>
    </w:p>
    <w:p>
      <w:pPr>
        <w:pStyle w:val="Style22"/>
        <w:spacing w:lineRule="auto" w:line="240" w:before="0" w:after="0"/>
        <w:ind w:left="0" w:right="0" w:firstLine="709"/>
        <w:jc w:val="both"/>
        <w:rPr/>
      </w:pPr>
      <w:r>
        <w:rPr>
          <w:rStyle w:val="WW"/>
          <w:color w:val="000000"/>
          <w:sz w:val="28"/>
          <w:szCs w:val="28"/>
          <w:shd w:fill="FFFFFF" w:val="clear"/>
          <w:lang w:eastAsia="ru-RU"/>
        </w:rPr>
        <w:t>7. </w:t>
      </w:r>
      <w:r>
        <w:rPr>
          <w:rStyle w:val="WW"/>
          <w:color w:val="000000"/>
          <w:sz w:val="28"/>
          <w:szCs w:val="28"/>
          <w:lang w:eastAsia="ru-RU"/>
        </w:rPr>
        <w:t>Документальне оформлення служби в органах місцевого самоврядування та трудових відносин.</w:t>
      </w:r>
    </w:p>
    <w:p>
      <w:pPr>
        <w:pStyle w:val="Normal"/>
        <w:ind w:left="0" w:right="0" w:firstLine="540"/>
        <w:jc w:val="both"/>
        <w:rPr/>
      </w:pPr>
      <w:r>
        <w:rPr>
          <w:color w:val="000000"/>
          <w:sz w:val="28"/>
          <w:szCs w:val="28"/>
          <w:shd w:fill="FFFFFF" w:val="clear"/>
        </w:rPr>
        <w:t>За 2023 рік</w:t>
      </w:r>
      <w:r>
        <w:rPr>
          <w:bCs/>
          <w:color w:val="000000"/>
          <w:sz w:val="28"/>
          <w:szCs w:val="28"/>
        </w:rPr>
        <w:t xml:space="preserve">  управлінням персоналу</w:t>
      </w:r>
      <w:r>
        <w:rPr>
          <w:color w:val="000000"/>
          <w:sz w:val="28"/>
          <w:szCs w:val="28"/>
          <w:shd w:fill="FFFFFF" w:val="clear"/>
        </w:rPr>
        <w:t xml:space="preserve">  розглянуто 4652 заяви щодо прийому на роботу, переведення, звільнення працівників, надання їм відпусток та матеріальних допомог. Підготовлено </w:t>
      </w:r>
      <w:r>
        <w:rPr>
          <w:color w:val="000000"/>
          <w:sz w:val="28"/>
          <w:szCs w:val="28"/>
          <w:shd w:fill="FFFFFF" w:val="clear"/>
          <w:lang w:val="en-US"/>
        </w:rPr>
        <w:t>2758</w:t>
      </w:r>
      <w:r>
        <w:rPr>
          <w:color w:val="000000"/>
          <w:sz w:val="28"/>
          <w:szCs w:val="28"/>
          <w:shd w:fill="FFFFFF" w:val="clear"/>
        </w:rPr>
        <w:t xml:space="preserve"> розпоряджень міського голови з кадрових питань,</w:t>
      </w:r>
      <w:r>
        <w:rPr>
          <w:color w:val="1C1919"/>
          <w:sz w:val="28"/>
          <w:szCs w:val="28"/>
          <w:shd w:fill="FFFFFF" w:val="clear"/>
        </w:rPr>
        <w:t xml:space="preserve"> 6 рішень міської ради, 2 рішення виконавчого комітету,                  34 — накази управління персоналу з основної діяльності та кадрових питань. </w:t>
      </w:r>
    </w:p>
    <w:p>
      <w:pPr>
        <w:pStyle w:val="Normal"/>
        <w:ind w:left="0" w:right="0" w:firstLine="540"/>
        <w:jc w:val="both"/>
        <w:rPr/>
      </w:pPr>
      <w:r>
        <w:rPr>
          <w:color w:val="000000"/>
          <w:sz w:val="28"/>
          <w:szCs w:val="28"/>
          <w:shd w:fill="FFFFFF" w:val="clear"/>
        </w:rPr>
        <w:t xml:space="preserve">Розглянуто </w:t>
      </w:r>
      <w:r>
        <w:rPr>
          <w:color w:val="000000"/>
          <w:sz w:val="28"/>
          <w:szCs w:val="28"/>
          <w:shd w:fill="FFFFFF" w:val="clear"/>
          <w:lang w:val="en-US"/>
        </w:rPr>
        <w:t>72</w:t>
      </w:r>
      <w:r>
        <w:rPr>
          <w:color w:val="000000"/>
          <w:sz w:val="28"/>
          <w:szCs w:val="28"/>
          <w:shd w:fill="FFFFFF" w:val="clear"/>
        </w:rPr>
        <w:t xml:space="preserve"> звернен</w:t>
      </w:r>
      <w:r>
        <w:rPr>
          <w:color w:val="000000"/>
          <w:sz w:val="28"/>
          <w:szCs w:val="28"/>
          <w:shd w:fill="FFFFFF" w:val="clear"/>
          <w:lang w:val="uk-UA"/>
        </w:rPr>
        <w:t>ня</w:t>
      </w:r>
      <w:r>
        <w:rPr>
          <w:color w:val="000000"/>
          <w:sz w:val="28"/>
          <w:szCs w:val="28"/>
          <w:shd w:fill="FFFFFF" w:val="clear"/>
        </w:rPr>
        <w:t xml:space="preserve"> громадян, 2587 листів вхідної кореспонденції. Окрім того, протягом звітного періоду управлінням надано інформацію на                              16 публічних запитів.</w:t>
      </w:r>
    </w:p>
    <w:p>
      <w:pPr>
        <w:pStyle w:val="Normal"/>
        <w:ind w:left="0" w:right="0" w:firstLine="540"/>
        <w:jc w:val="both"/>
        <w:rPr>
          <w:color w:val="000000"/>
          <w:sz w:val="28"/>
          <w:szCs w:val="28"/>
          <w:shd w:fill="FFFFFF" w:val="clear"/>
        </w:rPr>
      </w:pPr>
      <w:r>
        <w:rPr>
          <w:color w:val="000000"/>
          <w:sz w:val="28"/>
          <w:szCs w:val="28"/>
          <w:shd w:fill="FFFFFF" w:val="clear"/>
        </w:rPr>
        <w:t>Проведено  томування розпорядчих документів для архівного зберігання за 2021-2023 роки, всього сформовано 49 томів.</w:t>
      </w:r>
    </w:p>
    <w:p>
      <w:pPr>
        <w:pStyle w:val="Normal"/>
        <w:tabs>
          <w:tab w:val="clear" w:pos="708"/>
          <w:tab w:val="left" w:pos="540" w:leader="none"/>
          <w:tab w:val="decimal" w:pos="1800" w:leader="underscore"/>
          <w:tab w:val="decimal" w:pos="3402" w:leader="underscore"/>
          <w:tab w:val="left" w:pos="4800" w:leader="none"/>
        </w:tabs>
        <w:ind w:left="0" w:right="0" w:firstLine="540"/>
        <w:jc w:val="both"/>
        <w:rPr/>
      </w:pPr>
      <w:r>
        <w:rPr>
          <w:rStyle w:val="WW"/>
          <w:rFonts w:cs="Times New Roman"/>
          <w:b w:val="false"/>
          <w:color w:val="000000"/>
          <w:sz w:val="28"/>
          <w:szCs w:val="28"/>
          <w:shd w:fill="FFFFFF" w:val="clear"/>
          <w:lang w:eastAsia="ru-RU"/>
        </w:rPr>
        <w:t xml:space="preserve">Управління персоналу  здійснювало контроль над розробленням посадових інструкцій посадових осіб виконавчих органів міської ради, проводило методично-консультативну роботу з їх розробки. </w:t>
      </w:r>
      <w:r>
        <w:rPr>
          <w:rFonts w:cs="Times New Roman"/>
          <w:color w:val="000000"/>
          <w:sz w:val="28"/>
          <w:szCs w:val="28"/>
          <w:shd w:fill="FFFFFF" w:val="clear"/>
        </w:rPr>
        <w:t xml:space="preserve">З метою забезпечення єдиного підходу при розробленні, оформленні, перегляді, внесенні змін і зберіганні посадових інструкцій посадових осіб місцевого самоврядування розроблено Порядок роботи з посадовими інструкціями посадових осіб місцевого самоврядування (службовців, робітників) виконавчих органів Луцької міської ради, який затверджений розпорядженням міського голови від 11.01.2023 № 2-ра. Упродовж звітного періоду актуалізовано посадові інструкції працівників 22 виконавчих органів міської ради. </w:t>
      </w:r>
    </w:p>
    <w:p>
      <w:pPr>
        <w:pStyle w:val="Normal"/>
        <w:ind w:left="0" w:right="0" w:firstLine="540"/>
        <w:jc w:val="both"/>
        <w:rPr/>
      </w:pPr>
      <w:r>
        <w:rPr>
          <w:sz w:val="28"/>
          <w:szCs w:val="28"/>
        </w:rPr>
        <w:t xml:space="preserve">Проводилася робота з впорядкування особових справ працівників міської ради, її виконавчого комітету, керівників підприємств,  організацій (установ, закладів), що належать до комунальної власності міської територіальної громади, та працівників, що працюють за строковим договором, доповненню їх документами (копіями розпоряджень, довідками, тощо). Загалом </w:t>
      </w:r>
      <w:r>
        <w:rPr>
          <w:color w:val="000000"/>
          <w:sz w:val="28"/>
          <w:szCs w:val="28"/>
        </w:rPr>
        <w:t xml:space="preserve">всього налічується </w:t>
      </w:r>
      <w:r>
        <w:rPr>
          <w:color w:val="1C1919"/>
          <w:sz w:val="28"/>
          <w:szCs w:val="28"/>
        </w:rPr>
        <w:t xml:space="preserve">674 діючі особові справи працівників виконавчих органів міської ради </w:t>
      </w:r>
      <w:r>
        <w:rPr>
          <w:color w:val="1C1919"/>
          <w:sz w:val="28"/>
          <w:szCs w:val="28"/>
          <w:shd w:fill="FFFFFF" w:val="clear"/>
        </w:rPr>
        <w:t>та 21 осо</w:t>
      </w:r>
      <w:r>
        <w:rPr>
          <w:color w:val="000000"/>
          <w:sz w:val="28"/>
          <w:szCs w:val="28"/>
          <w:shd w:fill="FFFFFF" w:val="clear"/>
        </w:rPr>
        <w:t xml:space="preserve">бова справа керівників комунальних підприємств. </w:t>
      </w:r>
    </w:p>
    <w:p>
      <w:pPr>
        <w:pStyle w:val="Normal"/>
        <w:ind w:left="0" w:right="0" w:firstLine="540"/>
        <w:jc w:val="both"/>
        <w:rPr/>
      </w:pPr>
      <w:r>
        <w:rPr>
          <w:sz w:val="28"/>
          <w:szCs w:val="28"/>
        </w:rPr>
        <w:t xml:space="preserve">Здійснювалася робота з системою </w:t>
      </w:r>
      <w:r>
        <w:rPr>
          <w:color w:val="000000"/>
          <w:sz w:val="28"/>
          <w:szCs w:val="28"/>
          <w:shd w:fill="FFFFFF" w:val="clear"/>
        </w:rPr>
        <w:t xml:space="preserve"> «</w:t>
      </w:r>
      <w:r>
        <w:rPr>
          <w:sz w:val="28"/>
          <w:szCs w:val="28"/>
        </w:rPr>
        <w:t>Кадри-</w:t>
      </w:r>
      <w:r>
        <w:rPr>
          <w:sz w:val="28"/>
          <w:szCs w:val="28"/>
          <w:lang w:val="en-US"/>
        </w:rPr>
        <w:t>WEB</w:t>
      </w:r>
      <w:r>
        <w:rPr>
          <w:color w:val="000000"/>
          <w:sz w:val="28"/>
          <w:szCs w:val="28"/>
          <w:shd w:fill="FFFFFF" w:val="clear"/>
          <w:lang w:val="ru-RU"/>
        </w:rPr>
        <w:t>»</w:t>
      </w:r>
      <w:r>
        <w:rPr>
          <w:sz w:val="28"/>
          <w:szCs w:val="28"/>
        </w:rPr>
        <w:t xml:space="preserve">. Для всіх працівників виконавчих органів Луцької міської ради створені особові картки в системі </w:t>
      </w:r>
      <w:r>
        <w:rPr>
          <w:color w:val="000000"/>
          <w:sz w:val="28"/>
          <w:szCs w:val="28"/>
          <w:shd w:fill="FFFFFF" w:val="clear"/>
        </w:rPr>
        <w:t xml:space="preserve"> «</w:t>
      </w:r>
      <w:r>
        <w:rPr>
          <w:sz w:val="28"/>
          <w:szCs w:val="28"/>
        </w:rPr>
        <w:t>Картка</w:t>
      </w:r>
      <w:r>
        <w:rPr>
          <w:color w:val="000000"/>
          <w:sz w:val="28"/>
          <w:szCs w:val="28"/>
          <w:shd w:fill="FFFFFF" w:val="clear"/>
        </w:rPr>
        <w:t>»</w:t>
      </w:r>
      <w:r>
        <w:rPr>
          <w:sz w:val="28"/>
          <w:szCs w:val="28"/>
        </w:rPr>
        <w:t xml:space="preserve"> та внесені дані до всіх розділів особової картки, метою якої є вдосконалення роботи, що проводиться у сфері зберігання відомостей, навчання та інформування посадових осіб виконавчих органів міської ради. </w:t>
      </w:r>
    </w:p>
    <w:p>
      <w:pPr>
        <w:pStyle w:val="Normal"/>
        <w:tabs>
          <w:tab w:val="clear" w:pos="708"/>
          <w:tab w:val="left" w:pos="540" w:leader="none"/>
          <w:tab w:val="decimal" w:pos="1800" w:leader="underscore"/>
          <w:tab w:val="decimal" w:pos="3402" w:leader="underscore"/>
          <w:tab w:val="left" w:pos="4800" w:leader="none"/>
        </w:tabs>
        <w:jc w:val="both"/>
        <w:rPr>
          <w:rFonts w:cs="Times New Roman"/>
          <w:sz w:val="28"/>
          <w:szCs w:val="28"/>
        </w:rPr>
      </w:pPr>
      <w:r>
        <w:rPr>
          <w:rFonts w:cs="Times New Roman"/>
          <w:sz w:val="28"/>
          <w:szCs w:val="28"/>
        </w:rPr>
        <w:tab/>
        <w:t xml:space="preserve">З метою забезпечення контролю за дотриманням режиму роботи, визначеного Правилами внутрішнього трудового розпорядку працівників апарату міської ради, виконавчого комітету, виконавчих органів міської ради до Колективного договору між адміністрацією та трудовим колективом виконавчих органів Луцької міської ради на 2021–2025 роки, зі змінами, розроблено Положення про облік використання робочого часу працівниками апарату міської ради, виконавчого комітету, виконавчих органів Луцької міської ради, яке затверджене розпорядження міського голови від 19.09.2023 №311. У 2023 році підготовлено 8  службових листів про дотримання трудової дисципліни. </w:t>
      </w:r>
    </w:p>
    <w:p>
      <w:pPr>
        <w:pStyle w:val="Normal"/>
        <w:tabs>
          <w:tab w:val="clear" w:pos="708"/>
          <w:tab w:val="left" w:pos="540" w:leader="none"/>
          <w:tab w:val="decimal" w:pos="1800" w:leader="underscore"/>
          <w:tab w:val="decimal" w:pos="3402" w:leader="underscore"/>
          <w:tab w:val="left" w:pos="4800" w:leader="none"/>
        </w:tabs>
        <w:ind w:left="0" w:right="0" w:firstLine="540"/>
        <w:jc w:val="both"/>
        <w:rPr/>
      </w:pPr>
      <w:r>
        <w:rPr>
          <w:rFonts w:cs="Times New Roman"/>
          <w:sz w:val="28"/>
          <w:szCs w:val="28"/>
        </w:rPr>
        <w:t xml:space="preserve">Розроблено Положення про посвідчення Луцької міської ради, яке затверджено розпорядженням міського голови від 14.09.2023 року №37-ра. Положення визначає порядок виготовлення, обліку, видачі, заміни та знищення посвідчень. Проведено повну актуалізацію посвідчень працівників виконавчих органів </w:t>
      </w:r>
      <w:r>
        <w:rPr>
          <w:rFonts w:cs="Times New Roman"/>
          <w:sz w:val="28"/>
          <w:szCs w:val="28"/>
          <w:lang w:val="uk-UA"/>
        </w:rPr>
        <w:t>міської ради, всього виготовлено 621 посвідчення.</w:t>
      </w:r>
    </w:p>
    <w:p>
      <w:pPr>
        <w:pStyle w:val="Normal"/>
        <w:tabs>
          <w:tab w:val="clear" w:pos="708"/>
          <w:tab w:val="left" w:pos="540" w:leader="none"/>
          <w:tab w:val="decimal" w:pos="1800" w:leader="underscore"/>
          <w:tab w:val="decimal" w:pos="3402" w:leader="underscore"/>
          <w:tab w:val="left" w:pos="4800" w:leader="none"/>
        </w:tabs>
        <w:ind w:left="0" w:right="0" w:firstLine="574"/>
        <w:jc w:val="both"/>
        <w:rPr/>
      </w:pPr>
      <w:r>
        <w:rPr>
          <w:rStyle w:val="Style15"/>
          <w:b w:val="false"/>
          <w:color w:val="000000"/>
          <w:sz w:val="28"/>
          <w:szCs w:val="28"/>
          <w:highlight w:val="white"/>
          <w:shd w:fill="FFFFFF" w:val="clear"/>
        </w:rPr>
        <w:tab/>
        <w:t>Відповідно до розпорядження міського голови від 18.04.2022 № 119  «Про організацію роботи пунктів допомоги Збройним силам України, підрозділам територіальної оборони, внутрішньо переміщеним особам та містам України, які потребують гуманітарної допомоги», зі змінами, управлінням персоналу здійснювалася  робота щодо кадрового забезпечення пунктів допомоги.</w:t>
      </w:r>
    </w:p>
    <w:p>
      <w:pPr>
        <w:pStyle w:val="Style22"/>
        <w:tabs>
          <w:tab w:val="clear" w:pos="708"/>
          <w:tab w:val="left" w:pos="569" w:leader="none"/>
        </w:tabs>
        <w:spacing w:lineRule="auto" w:line="240" w:before="0" w:after="0"/>
        <w:ind w:left="0" w:right="0" w:hanging="0"/>
        <w:jc w:val="both"/>
        <w:rPr/>
      </w:pPr>
      <w:r>
        <w:rPr>
          <w:rStyle w:val="Style15"/>
          <w:rFonts w:cs="Times New Roman"/>
          <w:b w:val="false"/>
          <w:color w:val="000000"/>
          <w:sz w:val="28"/>
          <w:szCs w:val="28"/>
          <w:highlight w:val="white"/>
          <w:shd w:fill="FFFFFF" w:val="clear"/>
          <w:lang w:val="uk-UA" w:eastAsia="ru-RU"/>
        </w:rPr>
        <w:tab/>
      </w:r>
      <w:r>
        <w:rPr>
          <w:rStyle w:val="WW"/>
          <w:b w:val="false"/>
          <w:color w:val="000000"/>
          <w:sz w:val="28"/>
          <w:szCs w:val="28"/>
          <w:lang w:eastAsia="ru-RU"/>
        </w:rPr>
        <w:t>Готувалися довідки з місця роботи працівників, копії трудових книжок. Крім того, надавалися численні консультації та роз'яснення працівникам та керівникам виконавчих органів міської ради, керівникам підприємств,  організацій (установ, закладів), що належать до комунальної власності міської територіальної громади, з кадрових питань, з питань законодавства про працю та проходження служби в органах місцевого самоврядування.</w:t>
      </w:r>
    </w:p>
    <w:p>
      <w:pPr>
        <w:pStyle w:val="Normal"/>
        <w:suppressAutoHyphens w:val="false"/>
        <w:ind w:left="0" w:right="0" w:firstLine="574"/>
        <w:jc w:val="both"/>
        <w:rPr/>
      </w:pPr>
      <w:r>
        <w:rPr>
          <w:rStyle w:val="WW"/>
          <w:b w:val="false"/>
          <w:bCs w:val="false"/>
          <w:color w:val="000000"/>
          <w:sz w:val="28"/>
          <w:szCs w:val="28"/>
          <w:lang w:eastAsia="ru-RU"/>
        </w:rPr>
        <w:t xml:space="preserve">Постійно висвітлювалася інформація щодо діяльності управління персоналу на сторінках </w:t>
      </w:r>
      <w:r>
        <w:rPr>
          <w:rStyle w:val="WW"/>
          <w:b w:val="false"/>
          <w:bCs w:val="false"/>
          <w:color w:val="000000"/>
          <w:sz w:val="28"/>
          <w:szCs w:val="28"/>
        </w:rPr>
        <w:t xml:space="preserve">офіційного сайту Луцької міської ради та у соціальній мережі </w:t>
      </w:r>
      <w:r>
        <w:rPr>
          <w:rStyle w:val="Style15"/>
          <w:b w:val="false"/>
          <w:color w:val="000000"/>
          <w:sz w:val="28"/>
          <w:szCs w:val="28"/>
          <w:highlight w:val="white"/>
          <w:shd w:fill="FFFFFF" w:val="clear"/>
        </w:rPr>
        <w:t>«</w:t>
      </w:r>
      <w:r>
        <w:rPr>
          <w:rStyle w:val="WW"/>
          <w:b w:val="false"/>
          <w:bCs w:val="false"/>
          <w:color w:val="000000"/>
          <w:sz w:val="28"/>
          <w:szCs w:val="28"/>
        </w:rPr>
        <w:t>Facebook</w:t>
      </w:r>
      <w:r>
        <w:rPr>
          <w:rStyle w:val="Style15"/>
          <w:b w:val="false"/>
          <w:color w:val="000000"/>
          <w:sz w:val="28"/>
          <w:szCs w:val="28"/>
          <w:highlight w:val="white"/>
          <w:shd w:fill="FFFFFF" w:val="clear"/>
        </w:rPr>
        <w:t>»</w:t>
      </w:r>
      <w:r>
        <w:rPr>
          <w:rStyle w:val="WW"/>
          <w:b w:val="false"/>
          <w:bCs w:val="false"/>
          <w:color w:val="000000"/>
          <w:sz w:val="28"/>
          <w:szCs w:val="28"/>
        </w:rPr>
        <w:t>.</w:t>
      </w:r>
    </w:p>
    <w:p>
      <w:pPr>
        <w:pStyle w:val="Normal"/>
        <w:suppressAutoHyphens w:val="false"/>
        <w:ind w:left="0" w:right="0" w:firstLine="574"/>
        <w:jc w:val="both"/>
        <w:rPr>
          <w:rFonts w:ascii="Times New Roman" w:hAnsi="Times New Roman" w:cs="Times New Roman"/>
        </w:rPr>
      </w:pPr>
      <w:r>
        <w:rPr>
          <w:rFonts w:cs="Times New Roman"/>
        </w:rPr>
      </w:r>
    </w:p>
    <w:p>
      <w:pPr>
        <w:pStyle w:val="Normal"/>
        <w:ind w:left="0" w:right="0" w:firstLine="574"/>
        <w:jc w:val="both"/>
        <w:rPr/>
      </w:pPr>
      <w:r>
        <w:rPr>
          <w:rStyle w:val="Style18"/>
          <w:rFonts w:cs="Times New Roman"/>
          <w:bCs/>
          <w:i w:val="false"/>
          <w:iCs w:val="false"/>
          <w:color w:val="000000"/>
          <w:sz w:val="28"/>
          <w:szCs w:val="28"/>
        </w:rPr>
        <w:t>8.О</w:t>
      </w:r>
      <w:r>
        <w:rPr>
          <w:rStyle w:val="Style18"/>
          <w:rFonts w:cs="Times New Roman"/>
          <w:bCs/>
          <w:i w:val="false"/>
          <w:iCs w:val="false"/>
          <w:sz w:val="28"/>
          <w:szCs w:val="28"/>
        </w:rPr>
        <w:t xml:space="preserve">рганізація та забезпечення документаційного та організаційно-технічного обслуговування діяльності старост  старостинських округів. </w:t>
      </w:r>
    </w:p>
    <w:p>
      <w:pPr>
        <w:pStyle w:val="Normal"/>
        <w:ind w:left="0" w:right="0" w:firstLine="574"/>
        <w:jc w:val="both"/>
        <w:rPr/>
      </w:pPr>
      <w:r>
        <w:rPr>
          <w:rStyle w:val="Style18"/>
          <w:rFonts w:cs="Times New Roman"/>
          <w:b w:val="false"/>
          <w:i w:val="false"/>
          <w:iCs w:val="false"/>
          <w:color w:val="1C1919"/>
          <w:sz w:val="28"/>
          <w:szCs w:val="28"/>
        </w:rPr>
        <w:t>Відділом документального забезпечення управління персоналу з</w:t>
      </w:r>
      <w:r>
        <w:rPr>
          <w:rFonts w:cs="Times New Roman"/>
          <w:color w:val="1C1919"/>
          <w:sz w:val="28"/>
          <w:szCs w:val="28"/>
        </w:rPr>
        <w:t xml:space="preserve">абезпечувалося додержання єдиного порядку документування, відбору, обліку,  використання, зберігання документації, роботи з документами, що створюються </w:t>
      </w:r>
      <w:r>
        <w:rPr>
          <w:rFonts w:cs="Times New Roman"/>
          <w:sz w:val="28"/>
          <w:szCs w:val="28"/>
        </w:rPr>
        <w:t xml:space="preserve">під час діяльності старост старостинських округів. </w:t>
      </w:r>
    </w:p>
    <w:p>
      <w:pPr>
        <w:pStyle w:val="Standard"/>
        <w:ind w:left="0" w:right="0" w:firstLine="567"/>
        <w:jc w:val="both"/>
        <w:rPr>
          <w:rFonts w:ascii="Times New Roman" w:hAnsi="Times New Roman" w:cs="Times New Roman"/>
          <w:sz w:val="28"/>
          <w:szCs w:val="28"/>
        </w:rPr>
      </w:pPr>
      <w:r>
        <w:rPr>
          <w:rFonts w:cs="Times New Roman" w:ascii="Times New Roman" w:hAnsi="Times New Roman"/>
          <w:sz w:val="28"/>
          <w:szCs w:val="28"/>
        </w:rPr>
        <w:t>Так, у звітному періоді працівниками, які ведуть документальне та організаційно-технічне обслуговування старостинських округів проведено реєстрацію звернень громадян в системі електронного документообігу АСКОД по Боголюбському старостинському окрузі 226 звернень, по Заборольському — 293, Жидичинському — 322, Княгининівському - 541, Прилуцькому —155.</w:t>
      </w:r>
    </w:p>
    <w:p>
      <w:pPr>
        <w:pStyle w:val="Standard"/>
        <w:ind w:left="0" w:right="0" w:firstLine="567"/>
        <w:jc w:val="both"/>
        <w:rPr>
          <w:rFonts w:ascii="Times New Roman" w:hAnsi="Times New Roman" w:cs="Times New Roman"/>
          <w:sz w:val="28"/>
          <w:szCs w:val="28"/>
        </w:rPr>
      </w:pPr>
      <w:r>
        <w:rPr>
          <w:rFonts w:cs="Times New Roman" w:ascii="Times New Roman" w:hAnsi="Times New Roman"/>
          <w:sz w:val="28"/>
          <w:szCs w:val="28"/>
        </w:rPr>
        <w:t>На вказані звернення підготовлено відповідні проєкти документів. Так, у Боголюбському старостинському окрузі  підготовлено: 21 виписку з книг погосподарського обліку; 14 архівних довідок про стаж роботи та відпрацьовані людинодні працівників колгоспу ім. Темерязева; 47 довідок різного типу (найчастіше — довідки про наявність у будинку пічного опалення); 139 актів різного типу (120 з яких про проживання/не проживання жителів округу). Окрім того, на усні звернення підготовлено 21 проєкт документів щодо вчинення нотаріальних дій та 10 проєктів довіреностей. В загальному у Боголюбському старостинському окрузі опрацьовано близько 500 документів вхідної документації та підготовлено проєкти вихідних документів у кількості близько 100. Окрім того, зібрано 18 пакетів документів на дотації по  утриманню телят.</w:t>
      </w:r>
    </w:p>
    <w:p>
      <w:pPr>
        <w:pStyle w:val="Standard"/>
        <w:ind w:left="0" w:right="0" w:firstLine="567"/>
        <w:jc w:val="both"/>
        <w:rPr>
          <w:rFonts w:ascii="Times New Roman" w:hAnsi="Times New Roman" w:cs="Times New Roman"/>
          <w:sz w:val="28"/>
          <w:szCs w:val="28"/>
        </w:rPr>
      </w:pPr>
      <w:r>
        <w:rPr>
          <w:rFonts w:cs="Times New Roman" w:ascii="Times New Roman" w:hAnsi="Times New Roman"/>
          <w:sz w:val="28"/>
          <w:szCs w:val="28"/>
        </w:rPr>
        <w:t>У Заборольському старостинському окрузі підготовлено: 37 виписок з погосподарського обліку; 10 довідок-характеристик щодо жителів округу; 10 відповідей на адвокатські запити; 64 довідок різного типу (найчастіше — довідки про наявність у будинку пічного опалення та архівні довідки про земельні ділянки, які закріплені за домогосподарствами); 185 актів  різного виду (про наявність у житловому будинку пічного опалення, про обстеження умов проживання сім’ї, про проживання/не проживання за місцем реєстрації, про наявну худобу), 3 архівних довідки про заробітну плату, підготовлено 3 свідоцтва про право власності на майновий пай члена сільськогосподарського підприємства (майнового сертифікату). Окрім того, на усні звернення громадян підготовлено 16 проєктів документів щодо вчинення нотаріальних дій та 14 довіреностей. У Заборольському старостинському окрузі опрацьовано близько 500 листів з основної діяльності та  підготовлено близько 190 відповідей. Зібрано 7 пакетів документів на одержання дотацій для власників особистих селянських господарств.</w:t>
      </w:r>
    </w:p>
    <w:p>
      <w:pPr>
        <w:pStyle w:val="Standard"/>
        <w:ind w:left="0" w:right="0" w:firstLine="567"/>
        <w:jc w:val="both"/>
        <w:rPr>
          <w:rFonts w:ascii="Times New Roman" w:hAnsi="Times New Roman" w:cs="Times New Roman"/>
          <w:sz w:val="28"/>
          <w:szCs w:val="28"/>
        </w:rPr>
      </w:pPr>
      <w:r>
        <w:rPr>
          <w:rFonts w:cs="Times New Roman" w:ascii="Times New Roman" w:hAnsi="Times New Roman"/>
          <w:sz w:val="28"/>
          <w:szCs w:val="28"/>
        </w:rPr>
        <w:t xml:space="preserve">У Жидичинському старостинському окрузі  підготовлено: 63 проєкти довідок та 14 характеристик; 192 акти різного типу; 14 виписок з погосподарських книг, 1 проєкт відповіді на адвокатський запит. Отримано 4 листи від органів нотаріату, на які надано відповіді. Підготовлено 4 проєкти довіреностей та 36 проєктів для вчинення нотаріальних дій. Через АСКОД зареєстровано 287 звернень. Опрацьовано близько 510 документів з основної діяльності,  у відповідь на які  підготовлено  близько 80 документів. На особистому прийомі старости обліковано 215 звернень. </w:t>
      </w:r>
    </w:p>
    <w:p>
      <w:pPr>
        <w:pStyle w:val="Standard"/>
        <w:ind w:left="0" w:right="0" w:firstLine="567"/>
        <w:jc w:val="both"/>
        <w:rPr>
          <w:rFonts w:ascii="Times New Roman" w:hAnsi="Times New Roman" w:cs="Times New Roman"/>
          <w:sz w:val="28"/>
          <w:szCs w:val="28"/>
        </w:rPr>
      </w:pPr>
      <w:r>
        <w:rPr>
          <w:rFonts w:cs="Times New Roman" w:ascii="Times New Roman" w:hAnsi="Times New Roman"/>
          <w:sz w:val="28"/>
          <w:szCs w:val="28"/>
        </w:rPr>
        <w:t>У Княгининівському старостинському окрузі підготовлено проєкти: 112 довідок, 65 виписок, 15 характеристик та інших вихідних документів; 337 актів різного виду; опрацьовано 6 адвокатських запитів. Окрім того, на усні звернення громадян підготовлено 51 проєкт документів щодо вчинення нотаріальних дій та 18 довіреностей. Також,  опрацьовано близько 580 документів з основної діяльності, на які підготовлено близько 210 документів. На особистому прийомі старости обліковано 134 звернення. Окрім того, зібрано 16 пакетів документів на одержання дотацій для власників особистих селянських господарств.</w:t>
      </w:r>
    </w:p>
    <w:p>
      <w:pPr>
        <w:pStyle w:val="Standard"/>
        <w:ind w:left="0" w:right="0" w:firstLine="567"/>
        <w:jc w:val="both"/>
        <w:rPr>
          <w:rFonts w:ascii="Times New Roman" w:hAnsi="Times New Roman" w:cs="Times New Roman"/>
          <w:sz w:val="28"/>
          <w:szCs w:val="28"/>
        </w:rPr>
      </w:pPr>
      <w:r>
        <w:rPr>
          <w:rFonts w:cs="Times New Roman" w:ascii="Times New Roman" w:hAnsi="Times New Roman"/>
          <w:sz w:val="28"/>
          <w:szCs w:val="28"/>
        </w:rPr>
        <w:t xml:space="preserve">Працівником Прилуцького старостинського округу забезпечено підготовку: 19 довідок, 25 виписок та 11 характеристик; 99 актів різного типу; на усні звернення жителів громади підготовлено 6 проєктів документів щодо вчинення нотаріальних дій та 5 довіреності.  Крім того,  опрацьовано близько 429 документів з основної діяльності. </w:t>
      </w:r>
    </w:p>
    <w:p>
      <w:pPr>
        <w:pStyle w:val="Standard"/>
        <w:ind w:left="0" w:right="0" w:firstLine="567"/>
        <w:jc w:val="both"/>
        <w:rPr/>
      </w:pPr>
      <w:r>
        <w:rPr>
          <w:rFonts w:cs="Times New Roman" w:ascii="Times New Roman" w:hAnsi="Times New Roman"/>
          <w:sz w:val="28"/>
          <w:szCs w:val="28"/>
        </w:rPr>
        <w:t>Також, працівниками відділу забезпечено проведення особистих прийомів громадян старостами та проведення попередніх консультацій, в тому числі, у телефонному режимі (по Боголюбському старостинському окрузі 168 звернень; по Заборольському — 44; по Жидичинському (окрім звернень, що надійшли на особистому прийомі старости) — 150; по Княгининівському (окрім звернень, що надійшли на особистому прийомі старости) — 141; по Прилуц</w:t>
      </w:r>
      <w:r>
        <w:rPr>
          <w:rFonts w:cs="Times New Roman" w:ascii="Times New Roman" w:hAnsi="Times New Roman"/>
          <w:sz w:val="28"/>
          <w:szCs w:val="28"/>
          <w:shd w:fill="auto" w:val="clear"/>
        </w:rPr>
        <w:t>ькому — 97).</w:t>
      </w:r>
    </w:p>
    <w:p>
      <w:pPr>
        <w:pStyle w:val="Standard"/>
        <w:ind w:left="0" w:right="0" w:firstLine="567"/>
        <w:jc w:val="both"/>
        <w:rPr>
          <w:rFonts w:ascii="Times New Roman" w:hAnsi="Times New Roman" w:cs="Times New Roman"/>
          <w:sz w:val="28"/>
          <w:szCs w:val="28"/>
        </w:rPr>
      </w:pPr>
      <w:r>
        <w:rPr>
          <w:rFonts w:cs="Times New Roman" w:ascii="Times New Roman" w:hAnsi="Times New Roman"/>
          <w:sz w:val="28"/>
          <w:szCs w:val="28"/>
        </w:rPr>
        <w:t xml:space="preserve">Працівниками проводилась підготовка інформації щодо статистичної звітності; надавалась інформація до департаменту містобудування  земельних ресурсів та реклами щодо присвоєнь поштових адрес; надавалась допомога Луцькому МВК в організації оповіщення військовозобов’язаних (за потреби), проводилась роз'яснювальна робота із жителями щодо порядку реєстрації в Державному аграрному реєстрі та надавалась допомога із реєстрацією; проводилась роз'яснювальна робота та збір документів з подальшою їх реєстрацією власниками тварин для отримання дотацій на вирощування молодняку великої рогатої худоби та власників особистих селянських господарств, які утримують корів, вели відповідні реєстри.  </w:t>
      </w:r>
    </w:p>
    <w:p>
      <w:pPr>
        <w:pStyle w:val="Standard"/>
        <w:ind w:left="0" w:right="0" w:firstLine="567"/>
        <w:jc w:val="both"/>
        <w:rPr>
          <w:rFonts w:ascii="Times New Roman" w:hAnsi="Times New Roman" w:cs="Times New Roman"/>
          <w:sz w:val="28"/>
          <w:szCs w:val="28"/>
        </w:rPr>
      </w:pPr>
      <w:r>
        <w:rPr>
          <w:rFonts w:cs="Times New Roman" w:ascii="Times New Roman" w:hAnsi="Times New Roman"/>
          <w:sz w:val="28"/>
          <w:szCs w:val="28"/>
        </w:rPr>
        <w:t>Забезпечувалось інформування жителів громади щодо розміру та сплати податку на нерухоме майно (з врученням за місцем проживання), податку на землю та орендної плати (шляхом вручення  жителям виписаних повідомлень про сплату).</w:t>
      </w:r>
    </w:p>
    <w:p>
      <w:pPr>
        <w:pStyle w:val="Standard"/>
        <w:ind w:left="0" w:right="0" w:firstLine="567"/>
        <w:jc w:val="both"/>
        <w:rPr>
          <w:rFonts w:ascii="Times New Roman" w:hAnsi="Times New Roman" w:cs="Times New Roman"/>
          <w:sz w:val="28"/>
          <w:szCs w:val="28"/>
        </w:rPr>
      </w:pPr>
      <w:r>
        <w:rPr>
          <w:rFonts w:cs="Times New Roman" w:ascii="Times New Roman" w:hAnsi="Times New Roman"/>
          <w:sz w:val="28"/>
          <w:szCs w:val="28"/>
        </w:rPr>
        <w:t>Окрім того, було забезпечено роботу щодо ведення книги телефонограм. Їх зміст, а також інша актуальна інформація, доводилась до місцевих жителів через офіційні сторінки у фейсбуці, через вайбер групи, на сторінці старостинських округів та на інформаційних стендах (дошках оголошень).</w:t>
      </w:r>
    </w:p>
    <w:p>
      <w:pPr>
        <w:pStyle w:val="Standard"/>
        <w:ind w:left="0" w:right="0" w:firstLine="567"/>
        <w:jc w:val="both"/>
        <w:rPr/>
      </w:pPr>
      <w:r>
        <w:rPr>
          <w:rStyle w:val="Style17"/>
          <w:rFonts w:cs="Times New Roman" w:ascii="Times New Roman" w:hAnsi="Times New Roman"/>
          <w:sz w:val="28"/>
          <w:szCs w:val="28"/>
        </w:rPr>
        <w:t>Протягом 2023 року продовжувалась робота щодо ведення погосподарського обліку в сільських населених пунктах Луцької міської територіальної громади, яка дала змогу виявити додаткові об'єкти погосподарського обліку, що не були обліковані раніше.</w:t>
      </w:r>
    </w:p>
    <w:p>
      <w:pPr>
        <w:pStyle w:val="Standard"/>
        <w:ind w:left="0" w:right="0" w:firstLine="567"/>
        <w:jc w:val="both"/>
        <w:rPr/>
      </w:pPr>
      <w:r>
        <w:rPr>
          <w:rStyle w:val="Style17"/>
          <w:rFonts w:cs="Times New Roman" w:ascii="Times New Roman" w:hAnsi="Times New Roman"/>
          <w:sz w:val="28"/>
          <w:szCs w:val="28"/>
        </w:rPr>
        <w:t>Так, станом на 31.12.2023 у Боголюбському старостинському окрузі кількість об'єктів зросла на 261 одиницю (це і домогосподарства, і землеволодіння). Станом на звітний період у старостинському окрузі наявно 1241 домогосподарство з реєстрацією місяця проживання.</w:t>
      </w:r>
    </w:p>
    <w:p>
      <w:pPr>
        <w:pStyle w:val="Standard"/>
        <w:ind w:left="0" w:right="0" w:firstLine="567"/>
        <w:jc w:val="both"/>
        <w:rPr/>
      </w:pPr>
      <w:r>
        <w:rPr>
          <w:rStyle w:val="Style17"/>
          <w:rFonts w:cs="Times New Roman" w:ascii="Times New Roman" w:hAnsi="Times New Roman"/>
          <w:sz w:val="28"/>
          <w:szCs w:val="28"/>
        </w:rPr>
        <w:t>У Заборольському старостинському окрузі кількість об'єктів зросла на 406 одиниць (землеволодіння та домогосподарства — квартири). Відповідно  кількість об'єктів погосподарського обліку з реєстрацією місця  проживання складає 1787 домогосподарств.</w:t>
      </w:r>
    </w:p>
    <w:p>
      <w:pPr>
        <w:pStyle w:val="Standard"/>
        <w:ind w:left="0" w:right="0" w:firstLine="567"/>
        <w:jc w:val="both"/>
        <w:rPr/>
      </w:pPr>
      <w:r>
        <w:rPr>
          <w:rStyle w:val="Style17"/>
          <w:rFonts w:cs="Times New Roman" w:ascii="Times New Roman" w:hAnsi="Times New Roman"/>
          <w:sz w:val="28"/>
          <w:szCs w:val="28"/>
        </w:rPr>
        <w:t>У Жидичинському старостинському окрузі кількість об'єктів зросла на 77 одиниць (переважно землеволодіння). Кількість об'єктів погосподарського обліку з реєстрацією місця  проживання складає 1431 домогосподарство.</w:t>
      </w:r>
    </w:p>
    <w:p>
      <w:pPr>
        <w:pStyle w:val="Standard"/>
        <w:ind w:left="0" w:right="0" w:firstLine="567"/>
        <w:jc w:val="both"/>
        <w:rPr/>
      </w:pPr>
      <w:r>
        <w:rPr>
          <w:rStyle w:val="Style17"/>
          <w:rFonts w:cs="Times New Roman" w:ascii="Times New Roman" w:hAnsi="Times New Roman"/>
          <w:sz w:val="28"/>
          <w:szCs w:val="28"/>
        </w:rPr>
        <w:t>По Прилуцькому старостинському окрузі кількість об'єктів збільшилася на 132 одиниці  (переважно землеволодіння), а кількість  домогосподарств з реєстрацією місця  проживання складає 1205 одиниць.</w:t>
      </w:r>
    </w:p>
    <w:p>
      <w:pPr>
        <w:pStyle w:val="Standard"/>
        <w:ind w:left="0" w:right="0" w:firstLine="567"/>
        <w:jc w:val="both"/>
        <w:rPr/>
      </w:pPr>
      <w:r>
        <w:rPr>
          <w:rStyle w:val="Style17"/>
          <w:rFonts w:cs="Times New Roman" w:ascii="Times New Roman" w:hAnsi="Times New Roman"/>
          <w:sz w:val="28"/>
          <w:szCs w:val="28"/>
        </w:rPr>
        <w:t xml:space="preserve">У Княгининівському старостинському окрузі кількість об'єктів зросла на 407 одиниць (переважно землеволодіння). Кількість об'єктів погосподарського обліку з реєстрацією місця  проживання складає 2310 домогосподарств. </w:t>
      </w:r>
    </w:p>
    <w:p>
      <w:pPr>
        <w:pStyle w:val="Standard"/>
        <w:ind w:left="0" w:right="0" w:firstLine="567"/>
        <w:jc w:val="both"/>
        <w:rPr/>
      </w:pPr>
      <w:r>
        <w:rPr>
          <w:rStyle w:val="Style17"/>
          <w:rFonts w:cs="Times New Roman" w:ascii="Times New Roman" w:hAnsi="Times New Roman"/>
          <w:sz w:val="28"/>
          <w:szCs w:val="28"/>
        </w:rPr>
        <w:t>Варто зауважити, що у разі прийняття рішення щодо зміни статусу населеного пункту Рокині (з селища на село), що входить до Княгининівського старостинського округу, необхідно буде проводити опрацювання орієнтовно ще близько 460 домогосподарств по даному населеному пункті (без врахування землеволодінь).</w:t>
      </w:r>
    </w:p>
    <w:p>
      <w:pPr>
        <w:pStyle w:val="Standard"/>
        <w:ind w:left="0" w:right="0" w:firstLine="567"/>
        <w:jc w:val="both"/>
        <w:rPr>
          <w:rFonts w:ascii="Times New Roman" w:hAnsi="Times New Roman" w:cs="Times New Roman"/>
          <w:sz w:val="28"/>
          <w:szCs w:val="28"/>
        </w:rPr>
      </w:pPr>
      <w:r>
        <w:rPr>
          <w:rFonts w:cs="Times New Roman" w:ascii="Times New Roman" w:hAnsi="Times New Roman"/>
          <w:sz w:val="28"/>
          <w:szCs w:val="28"/>
        </w:rPr>
        <w:t>Працівниками відділу проводилася роз'яснювальна робота із жителями старостинських округів щодо необхідності виготовлення правовстановлюючих документів на об'єкти нерухомого майна, надавалася консультативна допомога щодо порядку здачі в експлуатацію житлових будинків, порядку присвоєння поштових адрес, оформлення спадкових прав. Окрім того, щомісяця здійснювалася звірка інформації та уточнення даних щодо зареєстрованих осіб (членів домогосподарств).</w:t>
      </w:r>
    </w:p>
    <w:p>
      <w:pPr>
        <w:pStyle w:val="Western"/>
        <w:spacing w:lineRule="auto" w:line="240" w:before="0" w:after="0"/>
        <w:ind w:left="0" w:right="0" w:firstLine="539"/>
        <w:jc w:val="both"/>
        <w:rPr>
          <w:rFonts w:ascii="Times New Roman" w:hAnsi="Times New Roman" w:cs="Times New Roman"/>
          <w:color w:val="000000"/>
          <w:sz w:val="28"/>
          <w:szCs w:val="28"/>
          <w:u w:val="single"/>
        </w:rPr>
      </w:pPr>
      <w:r>
        <w:rPr>
          <w:rFonts w:cs="Times New Roman" w:ascii="Times New Roman" w:hAnsi="Times New Roman"/>
          <w:color w:val="000000"/>
          <w:sz w:val="28"/>
          <w:szCs w:val="28"/>
          <w:u w:val="single"/>
        </w:rPr>
      </w:r>
    </w:p>
    <w:p>
      <w:pPr>
        <w:pStyle w:val="Western"/>
        <w:spacing w:lineRule="auto" w:line="240" w:before="0" w:after="0"/>
        <w:ind w:left="0" w:right="0" w:hanging="0"/>
        <w:jc w:val="both"/>
        <w:rPr>
          <w:rFonts w:ascii="Times New Roman" w:hAnsi="Times New Roman" w:cs="Times New Roman"/>
          <w:sz w:val="28"/>
          <w:szCs w:val="28"/>
        </w:rPr>
      </w:pPr>
      <w:r>
        <w:rPr>
          <w:rFonts w:cs="Times New Roman" w:ascii="Times New Roman" w:hAnsi="Times New Roman"/>
          <w:sz w:val="28"/>
          <w:szCs w:val="28"/>
        </w:rPr>
        <w:t>Презентацію роботи управління персоналу розміщено за покликанням:</w:t>
      </w:r>
    </w:p>
    <w:p>
      <w:pPr>
        <w:pStyle w:val="Western"/>
        <w:spacing w:lineRule="auto" w:line="240" w:before="0" w:after="0"/>
        <w:ind w:left="0" w:right="0" w:hanging="0"/>
        <w:jc w:val="both"/>
        <w:rPr>
          <w:rFonts w:ascii="Times New Roman" w:hAnsi="Times New Roman" w:cs="Times New Roman"/>
          <w:sz w:val="28"/>
          <w:szCs w:val="28"/>
        </w:rPr>
      </w:pPr>
      <w:hyperlink r:id="rId2">
        <w:r>
          <w:rPr>
            <w:rFonts w:cs="Times New Roman" w:ascii="Times New Roman" w:hAnsi="Times New Roman"/>
            <w:sz w:val="28"/>
            <w:szCs w:val="28"/>
          </w:rPr>
          <w:t>https://www.lutskrada.gov.ua/pages/prezentatsii-viddilu-kadrovoi-roboty-ta-nahorod?fbclid=IwAR0g2X4c0OskYdLW6NviguCIJ9DgIWq0fDUv7GkOvqKlnq54ZpMm03EaA0I</w:t>
        </w:r>
      </w:hyperlink>
      <w:r>
        <w:rPr>
          <w:rFonts w:cs="Times New Roman" w:ascii="Times New Roman" w:hAnsi="Times New Roman"/>
          <w:sz w:val="28"/>
          <w:szCs w:val="28"/>
        </w:rPr>
        <w:t xml:space="preserve"> </w:t>
      </w:r>
    </w:p>
    <w:p>
      <w:pPr>
        <w:pStyle w:val="Western"/>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Western"/>
        <w:spacing w:lineRule="auto" w:line="240" w:before="0" w:after="0"/>
        <w:jc w:val="both"/>
        <w:rPr>
          <w:rStyle w:val="Style18"/>
          <w:rFonts w:eastAsia="Calibri"/>
          <w:b w:val="false"/>
          <w:b w:val="false"/>
          <w:bCs w:val="false"/>
          <w:i w:val="false"/>
          <w:i w:val="false"/>
          <w:iCs w:val="false"/>
          <w:caps w:val="false"/>
          <w:smallCaps w:val="false"/>
          <w:color w:val="000000"/>
          <w:spacing w:val="0"/>
          <w:sz w:val="28"/>
          <w:szCs w:val="28"/>
          <w:lang w:val="uk-UA"/>
        </w:rPr>
      </w:pPr>
      <w:r>
        <w:rPr>
          <w:rFonts w:eastAsia="Calibri"/>
          <w:b w:val="false"/>
          <w:bCs w:val="false"/>
          <w:i w:val="false"/>
          <w:iCs w:val="false"/>
          <w:caps w:val="false"/>
          <w:smallCaps w:val="false"/>
          <w:color w:val="000000"/>
          <w:spacing w:val="0"/>
          <w:sz w:val="28"/>
          <w:szCs w:val="28"/>
          <w:lang w:val="uk-UA"/>
        </w:rPr>
      </w:r>
    </w:p>
    <w:p>
      <w:pPr>
        <w:pStyle w:val="Normal"/>
        <w:widowControl/>
        <w:suppressAutoHyphens w:val="true"/>
        <w:overflowPunct w:val="true"/>
        <w:bidi w:val="0"/>
        <w:spacing w:lineRule="auto" w:line="240" w:before="0" w:after="0"/>
        <w:ind w:left="0" w:right="0" w:hanging="0"/>
        <w:jc w:val="both"/>
        <w:rPr>
          <w:color w:val="auto"/>
          <w:sz w:val="27"/>
          <w:szCs w:val="27"/>
        </w:rPr>
      </w:pPr>
      <w:r>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797" w:right="530" w:gutter="0" w:header="539" w:top="851" w:footer="510"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Segoe UI">
    <w:charset w:val="cc"/>
    <w:family w:val="roman"/>
    <w:pitch w:val="variable"/>
  </w:font>
  <w:font w:name="Calibri">
    <w:altName w:val="Century Gothic"/>
    <w:charset w:val="cc"/>
    <w:family w:val="roman"/>
    <w:pitch w:val="variable"/>
  </w:font>
  <w:font w:name="Liberation Sans">
    <w:altName w:val="Arial"/>
    <w:charset w:val="cc"/>
    <w:family w:val="roman"/>
    <w:pitch w:val="variable"/>
  </w:font>
  <w:font w:name="Verdana">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2"/>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2"/>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2"/>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3"/>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3"/>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3"/>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1800" w:hanging="0"/>
      </w:pPr>
      <w:rPr>
        <w:rFonts w:cs="Symbol"/>
      </w:rPr>
    </w:lvl>
    <w:lvl w:ilvl="1">
      <w:start w:val="1"/>
      <w:numFmt w:val="none"/>
      <w:suff w:val="nothing"/>
      <w:lvlText w:val=""/>
      <w:lvlJc w:val="left"/>
      <w:pPr>
        <w:tabs>
          <w:tab w:val="num" w:pos="0"/>
        </w:tabs>
        <w:ind w:left="1800" w:hanging="0"/>
      </w:pPr>
      <w:rPr>
        <w:rFonts w:cs="Courier New"/>
      </w:rPr>
    </w:lvl>
    <w:lvl w:ilvl="2">
      <w:start w:val="1"/>
      <w:numFmt w:val="none"/>
      <w:suff w:val="nothing"/>
      <w:lvlText w:val=""/>
      <w:lvlJc w:val="left"/>
      <w:pPr>
        <w:tabs>
          <w:tab w:val="num" w:pos="0"/>
        </w:tabs>
        <w:ind w:left="2880" w:hanging="0"/>
      </w:pPr>
      <w:rPr>
        <w:rFonts w:cs="Wingdings"/>
      </w:rPr>
    </w:lvl>
    <w:lvl w:ilvl="3">
      <w:start w:val="1"/>
      <w:numFmt w:val="none"/>
      <w:suff w:val="nothing"/>
      <w:lvlText w:val=""/>
      <w:lvlJc w:val="left"/>
      <w:pPr>
        <w:tabs>
          <w:tab w:val="num" w:pos="0"/>
        </w:tabs>
        <w:ind w:left="1800" w:hanging="0"/>
      </w:pPr>
    </w:lvl>
    <w:lvl w:ilvl="4">
      <w:start w:val="1"/>
      <w:numFmt w:val="none"/>
      <w:suff w:val="nothing"/>
      <w:lvlText w:val=""/>
      <w:lvlJc w:val="left"/>
      <w:pPr>
        <w:tabs>
          <w:tab w:val="num" w:pos="0"/>
        </w:tabs>
        <w:ind w:left="1800" w:hanging="0"/>
      </w:pPr>
    </w:lvl>
    <w:lvl w:ilvl="5">
      <w:start w:val="1"/>
      <w:numFmt w:val="none"/>
      <w:suff w:val="nothing"/>
      <w:lvlText w:val=""/>
      <w:lvlJc w:val="left"/>
      <w:pPr>
        <w:tabs>
          <w:tab w:val="num" w:pos="0"/>
        </w:tabs>
        <w:ind w:left="1800" w:hanging="0"/>
      </w:pPr>
    </w:lvl>
    <w:lvl w:ilvl="6">
      <w:start w:val="1"/>
      <w:numFmt w:val="none"/>
      <w:suff w:val="nothing"/>
      <w:lvlText w:val=""/>
      <w:lvlJc w:val="left"/>
      <w:pPr>
        <w:tabs>
          <w:tab w:val="num" w:pos="0"/>
        </w:tabs>
        <w:ind w:left="1800" w:hanging="0"/>
      </w:pPr>
    </w:lvl>
    <w:lvl w:ilvl="7">
      <w:start w:val="1"/>
      <w:numFmt w:val="none"/>
      <w:suff w:val="nothing"/>
      <w:lvlText w:val=""/>
      <w:lvlJc w:val="left"/>
      <w:pPr>
        <w:tabs>
          <w:tab w:val="num" w:pos="0"/>
        </w:tabs>
        <w:ind w:left="1800" w:hanging="0"/>
      </w:pPr>
    </w:lvl>
    <w:lvl w:ilvl="8">
      <w:start w:val="1"/>
      <w:numFmt w:val="none"/>
      <w:suff w:val="nothing"/>
      <w:lvlText w:val=""/>
      <w:lvlJc w:val="left"/>
      <w:pPr>
        <w:tabs>
          <w:tab w:val="num" w:pos="0"/>
        </w:tabs>
        <w:ind w:left="1800" w:hanging="0"/>
      </w:pPr>
    </w:lvl>
  </w:abstractNum>
  <w:num w:numId="1">
    <w:abstractNumId w:val="1"/>
  </w:num>
  <w:num w:numId="2">
    <w:abstractNumId w:val="2"/>
  </w:num>
</w:numbering>
</file>

<file path=word/settings.xml><?xml version="1.0" encoding="utf-8"?>
<w:settings xmlns:w="http://schemas.openxmlformats.org/wordprocessingml/2006/main">
  <w:zoom w:percent="145"/>
  <w:displayBackgroundShape/>
  <w:defaultTabStop w:val="708"/>
  <w:autoHyphenation w:val="true"/>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bCs/>
      <w:color w:val="00000A"/>
      <w:kern w:val="0"/>
      <w:sz w:val="28"/>
      <w:szCs w:val="24"/>
      <w:lang w:val="uk-UA" w:eastAsia="zh-CN" w:bidi="ar-SA"/>
    </w:rPr>
  </w:style>
  <w:style w:type="paragraph" w:styleId="3">
    <w:name w:val="Heading 3"/>
    <w:basedOn w:val="Normal"/>
    <w:next w:val="Style22"/>
    <w:qFormat/>
    <w:pPr>
      <w:keepNext w:val="true"/>
      <w:numPr>
        <w:ilvl w:val="2"/>
        <w:numId w:val="1"/>
      </w:numPr>
      <w:suppressAutoHyphens w:val="true"/>
      <w:spacing w:before="240" w:after="60"/>
      <w:outlineLvl w:val="2"/>
    </w:pPr>
    <w:rPr>
      <w:rFonts w:ascii="Arial" w:hAnsi="Arial" w:cs="Arial"/>
      <w:b/>
      <w:bCs/>
      <w:color w:val="00000A"/>
      <w:sz w:val="26"/>
      <w:szCs w:val="26"/>
      <w:lang w:val="ru-RU" w:eastAsia="zh-CN"/>
    </w:rPr>
  </w:style>
  <w:style w:type="character" w:styleId="DefaultParagraphFont" w:default="1">
    <w:name w:val="Default Paragraph Font"/>
    <w:uiPriority w:val="1"/>
    <w:semiHidden/>
    <w:unhideWhenUsed/>
    <w:qFormat/>
    <w:rPr/>
  </w:style>
  <w:style w:type="character" w:styleId="Style13" w:customStyle="1">
    <w:name w:val="Шрифт абзацу за промовчанням"/>
    <w:qFormat/>
    <w:rPr/>
  </w:style>
  <w:style w:type="character" w:styleId="WW8Num1z0" w:customStyle="1">
    <w:name w:val="WW8Num1z0"/>
    <w:qFormat/>
    <w:rPr>
      <w:rFonts w:ascii="Symbol" w:hAnsi="Symbol" w:cs="Symbol"/>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rFonts w:ascii="Symbol" w:hAnsi="Symbol" w:cs="Symbol"/>
    </w:rPr>
  </w:style>
  <w:style w:type="character" w:styleId="WW8Num3z2" w:customStyle="1">
    <w:name w:val="WW8Num3z2"/>
    <w:qFormat/>
    <w:rPr>
      <w:rFonts w:ascii="Wingdings" w:hAnsi="Wingdings" w:cs="Wingdings"/>
    </w:rPr>
  </w:style>
  <w:style w:type="character" w:styleId="WW8Num3z4" w:customStyle="1">
    <w:name w:val="WW8Num3z4"/>
    <w:qFormat/>
    <w:rPr>
      <w:rFonts w:ascii="Courier New" w:hAnsi="Courier New" w:cs="Courier New"/>
    </w:rPr>
  </w:style>
  <w:style w:type="character" w:styleId="WW8Num4z0" w:customStyle="1">
    <w:name w:val="WW8Num4z0"/>
    <w:qFormat/>
    <w:rPr>
      <w:rFonts w:ascii="Symbol" w:hAnsi="Symbol" w:cs="Symbol"/>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1" w:customStyle="1">
    <w:name w:val="Шрифт абзацу за промовчанням1"/>
    <w:qFormat/>
    <w:rPr/>
  </w:style>
  <w:style w:type="character" w:styleId="Appleconvertedspace" w:customStyle="1">
    <w:name w:val="apple-converted-space"/>
    <w:basedOn w:val="1"/>
    <w:qFormat/>
    <w:rPr/>
  </w:style>
  <w:style w:type="character" w:styleId="Style14" w:customStyle="1">
    <w:name w:val="Текст у виносці Знак"/>
    <w:qFormat/>
    <w:rPr>
      <w:rFonts w:ascii="Segoe UI" w:hAnsi="Segoe UI" w:cs="Segoe UI"/>
      <w:bCs/>
      <w:sz w:val="18"/>
      <w:szCs w:val="18"/>
      <w:lang w:eastAsia="zh-CN"/>
    </w:rPr>
  </w:style>
  <w:style w:type="character" w:styleId="Style15" w:customStyle="1">
    <w:name w:val="Виділення жирним"/>
    <w:qFormat/>
    <w:rPr>
      <w:b/>
      <w:bCs/>
    </w:rPr>
  </w:style>
  <w:style w:type="character" w:styleId="Style16">
    <w:name w:val="Символ нумерації"/>
    <w:qFormat/>
    <w:rPr/>
  </w:style>
  <w:style w:type="character" w:styleId="Style17">
    <w:name w:val="Основной шрифт абзаца"/>
    <w:qFormat/>
    <w:rPr/>
  </w:style>
  <w:style w:type="character" w:styleId="Style18">
    <w:name w:val="Виділення"/>
    <w:basedOn w:val="Style17"/>
    <w:qFormat/>
    <w:rPr>
      <w:rFonts w:ascii="Calibri;Century Gothic" w:hAnsi="Calibri;Century Gothic" w:cs="Calibri;Century Gothic"/>
      <w:b/>
      <w:i/>
      <w:iCs/>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1">
    <w:name w:val="WW-Виділення жирним1"/>
    <w:qFormat/>
    <w:rPr>
      <w:b/>
      <w:bCs/>
    </w:rPr>
  </w:style>
  <w:style w:type="character" w:styleId="WW">
    <w:name w:val="WW-Виділення жирним"/>
    <w:qFormat/>
    <w:rPr>
      <w:b/>
      <w:bCs/>
    </w:rPr>
  </w:style>
  <w:style w:type="character" w:styleId="Style19">
    <w:name w:val="Гіперпосилання"/>
    <w:rPr>
      <w:color w:val="000080"/>
      <w:u w:val="single"/>
      <w:lang w:val="zxx" w:eastAsia="zxx" w:bidi="zxx"/>
    </w:rPr>
  </w:style>
  <w:style w:type="character" w:styleId="Style20">
    <w:name w:val="Відвідане гіперпосилання"/>
    <w:rPr>
      <w:color w:val="800000"/>
      <w:u w:val="single"/>
      <w:lang w:val="zxx" w:eastAsia="zxx" w:bidi="zxx"/>
    </w:rPr>
  </w:style>
  <w:style w:type="paragraph" w:styleId="Style21">
    <w:name w:val="Заголовок"/>
    <w:basedOn w:val="Normal"/>
    <w:next w:val="Style22"/>
    <w:qFormat/>
    <w:pPr>
      <w:keepNext w:val="true"/>
      <w:spacing w:before="240" w:after="120"/>
    </w:pPr>
    <w:rPr>
      <w:rFonts w:ascii="Liberation Sans" w:hAnsi="Liberation Sans" w:eastAsia="Microsoft YaHei" w:cs="Arial"/>
      <w:sz w:val="28"/>
      <w:szCs w:val="28"/>
    </w:rPr>
  </w:style>
  <w:style w:type="paragraph" w:styleId="Style22">
    <w:name w:val="Body Text"/>
    <w:basedOn w:val="Normal"/>
    <w:pPr>
      <w:spacing w:lineRule="auto" w:line="276" w:before="0" w:after="140"/>
    </w:pPr>
    <w:rPr/>
  </w:style>
  <w:style w:type="paragraph" w:styleId="Style23">
    <w:name w:val="List"/>
    <w:basedOn w:val="Style22"/>
    <w:pPr/>
    <w:rPr>
      <w:rFonts w:cs="Arial"/>
    </w:rPr>
  </w:style>
  <w:style w:type="paragraph" w:styleId="Style24">
    <w:name w:val="Caption"/>
    <w:basedOn w:val="Normal"/>
    <w:qFormat/>
    <w:pPr>
      <w:suppressLineNumbers/>
      <w:spacing w:before="120" w:after="120"/>
    </w:pPr>
    <w:rPr>
      <w:rFonts w:cs="Arial"/>
      <w:i/>
      <w:iCs/>
      <w:sz w:val="24"/>
      <w:szCs w:val="24"/>
    </w:rPr>
  </w:style>
  <w:style w:type="paragraph" w:styleId="Style25" w:customStyle="1">
    <w:name w:val="Покажчик"/>
    <w:basedOn w:val="Normal"/>
    <w:qFormat/>
    <w:pPr>
      <w:suppressLineNumbers/>
    </w:pPr>
    <w:rPr>
      <w:rFonts w:cs="Arial"/>
    </w:rPr>
  </w:style>
  <w:style w:type="paragraph" w:styleId="Style26">
    <w:name w:val="Title"/>
    <w:basedOn w:val="Normal"/>
    <w:next w:val="Style22"/>
    <w:uiPriority w:val="10"/>
    <w:qFormat/>
    <w:pPr>
      <w:keepNext w:val="true"/>
      <w:spacing w:before="240" w:after="120"/>
    </w:pPr>
    <w:rPr>
      <w:rFonts w:ascii="Liberation Sans;Arial" w:hAnsi="Liberation Sans;Arial" w:eastAsia="Microsoft YaHei" w:cs="Arial"/>
      <w:szCs w:val="28"/>
    </w:rPr>
  </w:style>
  <w:style w:type="paragraph" w:styleId="Caption">
    <w:name w:val="caption"/>
    <w:basedOn w:val="Normal"/>
    <w:qFormat/>
    <w:pPr>
      <w:suppressLineNumbers/>
      <w:spacing w:before="120" w:after="120"/>
    </w:pPr>
    <w:rPr>
      <w:rFonts w:cs="Arial"/>
      <w:i/>
      <w:iCs/>
      <w:sz w:val="24"/>
    </w:rPr>
  </w:style>
  <w:style w:type="paragraph" w:styleId="Style27" w:customStyle="1">
    <w:name w:val="Назва об'єкта"/>
    <w:basedOn w:val="Normal"/>
    <w:qFormat/>
    <w:pPr>
      <w:suppressLineNumbers/>
      <w:spacing w:before="120" w:after="120"/>
    </w:pPr>
    <w:rPr>
      <w:rFonts w:cs="Arial"/>
      <w:i/>
      <w:iCs/>
      <w:sz w:val="24"/>
    </w:rPr>
  </w:style>
  <w:style w:type="paragraph" w:styleId="Style28" w:customStyle="1">
    <w:name w:val="Знак"/>
    <w:basedOn w:val="Normal"/>
    <w:qFormat/>
    <w:pPr/>
    <w:rPr>
      <w:rFonts w:ascii="Verdana" w:hAnsi="Verdana" w:cs="Verdana"/>
      <w:bCs w:val="false"/>
      <w:sz w:val="20"/>
      <w:szCs w:val="20"/>
      <w:lang w:val="en-US"/>
    </w:rPr>
  </w:style>
  <w:style w:type="paragraph" w:styleId="Style29" w:customStyle="1">
    <w:name w:val="Вміст таблиці"/>
    <w:basedOn w:val="Normal"/>
    <w:qFormat/>
    <w:pPr>
      <w:suppressLineNumbers/>
    </w:pPr>
    <w:rPr/>
  </w:style>
  <w:style w:type="paragraph" w:styleId="Style30" w:customStyle="1">
    <w:name w:val="Заголовок таблиці"/>
    <w:basedOn w:val="Style29"/>
    <w:qFormat/>
    <w:pPr>
      <w:jc w:val="center"/>
    </w:pPr>
    <w:rPr>
      <w:b/>
    </w:rPr>
  </w:style>
  <w:style w:type="paragraph" w:styleId="Style31"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32">
    <w:name w:val="Footer"/>
    <w:basedOn w:val="Normal"/>
    <w:pPr>
      <w:suppressLineNumbers/>
      <w:tabs>
        <w:tab w:val="clear" w:pos="708"/>
        <w:tab w:val="center" w:pos="4650" w:leader="none"/>
        <w:tab w:val="right" w:pos="9300" w:leader="none"/>
      </w:tabs>
    </w:pPr>
    <w:rPr/>
  </w:style>
  <w:style w:type="paragraph" w:styleId="Style33">
    <w:name w:val="Header"/>
    <w:basedOn w:val="Normal"/>
    <w:pPr>
      <w:suppressLineNumbers/>
      <w:tabs>
        <w:tab w:val="clear" w:pos="708"/>
        <w:tab w:val="center" w:pos="4650" w:leader="none"/>
        <w:tab w:val="right" w:pos="9300" w:leader="none"/>
      </w:tabs>
    </w:pPr>
    <w:rPr/>
  </w:style>
  <w:style w:type="paragraph" w:styleId="Style34" w:customStyle="1">
    <w:name w:val="Текст у виносці"/>
    <w:basedOn w:val="Normal"/>
    <w:qFormat/>
    <w:pPr/>
    <w:rPr>
      <w:rFonts w:ascii="Segoe UI" w:hAnsi="Segoe UI" w:cs="Segoe UI"/>
      <w:sz w:val="18"/>
      <w:szCs w:val="18"/>
    </w:rPr>
  </w:style>
  <w:style w:type="paragraph" w:styleId="Western" w:customStyle="1">
    <w:name w:val="western"/>
    <w:basedOn w:val="Normal"/>
    <w:qFormat/>
    <w:pPr>
      <w:spacing w:lineRule="auto" w:line="276" w:before="280" w:after="119"/>
    </w:pPr>
    <w:rPr>
      <w:rFonts w:ascii="Calibri" w:hAnsi="Calibri" w:cs="Calibri"/>
      <w:sz w:val="22"/>
      <w:szCs w:val="22"/>
    </w:rPr>
  </w:style>
  <w:style w:type="paragraph" w:styleId="NoSpacing">
    <w:name w:val="No Spacing"/>
    <w:qFormat/>
    <w:pPr>
      <w:widowControl w:val="false"/>
      <w:suppressAutoHyphens w:val="true"/>
      <w:bidi w:val="0"/>
      <w:spacing w:before="0" w:after="0"/>
      <w:jc w:val="left"/>
    </w:pPr>
    <w:rPr>
      <w:rFonts w:ascii="Arial" w:hAnsi="Arial" w:eastAsia="Tahoma" w:cs="Mangal"/>
      <w:color w:val="00000A"/>
      <w:kern w:val="0"/>
      <w:sz w:val="36"/>
      <w:szCs w:val="24"/>
      <w:lang w:val="uk-UA" w:eastAsia="zh-CN" w:bidi="hi-IN"/>
    </w:rPr>
  </w:style>
  <w:style w:type="paragraph" w:styleId="Style35">
    <w:name w:val="Обычный (веб)"/>
    <w:basedOn w:val="Normal"/>
    <w:qFormat/>
    <w:pPr>
      <w:spacing w:before="280" w:after="280"/>
    </w:pPr>
    <w:rPr/>
  </w:style>
  <w:style w:type="paragraph" w:styleId="Style36">
    <w:name w:val="Body Text Indent"/>
    <w:basedOn w:val="Normal"/>
    <w:pPr>
      <w:keepNext w:val="true"/>
      <w:suppressAutoHyphens w:val="true"/>
      <w:ind w:left="0" w:right="0" w:firstLine="545"/>
      <w:jc w:val="both"/>
    </w:pPr>
    <w:rPr>
      <w:color w:val="00000A"/>
      <w:sz w:val="28"/>
      <w:lang w:eastAsia="zh-CN"/>
    </w:rPr>
  </w:style>
  <w:style w:type="paragraph" w:styleId="Style37">
    <w:name w:val="Абзац списка"/>
    <w:basedOn w:val="Normal"/>
    <w:qFormat/>
    <w:pPr>
      <w:suppressAutoHyphens w:val="false"/>
      <w:spacing w:lineRule="auto" w:line="252" w:before="0" w:after="160"/>
      <w:ind w:left="720" w:right="0" w:hanging="0"/>
      <w:contextualSpacing/>
    </w:pPr>
    <w:rPr>
      <w:rFonts w:ascii="Calibri" w:hAnsi="Calibri" w:eastAsia="Calibri" w:cs="Times New Roman"/>
      <w:color w:val="000000"/>
      <w:sz w:val="22"/>
      <w:szCs w:val="22"/>
    </w:rPr>
  </w:style>
  <w:style w:type="paragraph" w:styleId="Style38">
    <w:name w:val="Без интервала"/>
    <w:qFormat/>
    <w:pPr>
      <w:widowControl w:val="false"/>
      <w:suppressAutoHyphens w:val="true"/>
      <w:bidi w:val="0"/>
      <w:spacing w:before="0" w:after="0"/>
      <w:jc w:val="left"/>
    </w:pPr>
    <w:rPr>
      <w:rFonts w:ascii="Arial" w:hAnsi="Arial" w:eastAsia="Tahoma" w:cs="Mangal"/>
      <w:color w:val="00000A"/>
      <w:kern w:val="0"/>
      <w:sz w:val="36"/>
      <w:szCs w:val="24"/>
      <w:lang w:val="uk-UA" w:eastAsia="zh-CN" w:bidi="hi-IN"/>
    </w:rPr>
  </w:style>
  <w:style w:type="paragraph" w:styleId="11">
    <w:name w:val="Звичайний1"/>
    <w:qFormat/>
    <w:pPr>
      <w:widowControl/>
      <w:suppressAutoHyphens w:val="true"/>
      <w:bidi w:val="0"/>
      <w:spacing w:lineRule="atLeast" w:line="200" w:before="0" w:after="0"/>
      <w:jc w:val="left"/>
    </w:pPr>
    <w:rPr>
      <w:rFonts w:ascii="Arial" w:hAnsi="Arial" w:eastAsia="Tahoma" w:cs="Liberation Sans;Arial"/>
      <w:color w:val="00000A"/>
      <w:kern w:val="2"/>
      <w:sz w:val="36"/>
      <w:szCs w:val="24"/>
      <w:lang w:val="uk-UA" w:eastAsia="zh-CN" w:bidi="hi-IN"/>
    </w:rPr>
  </w:style>
  <w:style w:type="paragraph" w:styleId="Standard">
    <w:name w:val="Standard"/>
    <w:qFormat/>
    <w:pPr>
      <w:widowControl w:val="false"/>
      <w:suppressAutoHyphens w:val="true"/>
      <w:bidi w:val="0"/>
      <w:spacing w:before="0" w:after="0"/>
      <w:jc w:val="left"/>
      <w:textAlignment w:val="baseline"/>
    </w:pPr>
    <w:rPr>
      <w:rFonts w:ascii="Liberation Serif;Times New Roman" w:hAnsi="Liberation Serif;Times New Roman" w:eastAsia="SimSun;宋体" w:cs="Tahoma"/>
      <w:color w:val="000000"/>
      <w:kern w:val="2"/>
      <w:sz w:val="24"/>
      <w:szCs w:val="24"/>
      <w:lang w:val="uk-UA" w:eastAsia="zh-CN" w:bidi="hi-IN"/>
    </w:rPr>
  </w:style>
  <w:style w:type="numbering" w:styleId="NoList" w:default="1">
    <w:name w:val="No List"/>
    <w:uiPriority w:val="99"/>
    <w:semiHidden/>
    <w:unhideWhenUsed/>
    <w:qFormat/>
  </w:style>
  <w:style w:type="numbering" w:styleId="WW8Num2">
    <w:name w:val="WW8Num2"/>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lutskrada.gov.ua/pages/prezentatsii-viddilu-kadrovoi-roboty-ta-nahorod?fbclid=IwAR0g2X4c0OskYdLW6NviguCIJ9DgIWq0fDUv7GkOvqKlnq54ZpMm03EaA0I"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1617</TotalTime>
  <Application>LibreOffice/7.2.3.2$Windows_X86_64 LibreOffice_project/d166454616c1632304285822f9c83ce2e660fd92</Application>
  <AppVersion>15.0000</AppVersion>
  <Pages>16</Pages>
  <Words>5357</Words>
  <Characters>38474</Characters>
  <CharactersWithSpaces>45331</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2021-07-21T11:23:00Z</dcterms:created>
  <dc:creator>Kostjuk</dc:creator>
  <dc:description/>
  <dc:language>uk-UA</dc:language>
  <cp:lastModifiedBy/>
  <cp:lastPrinted>2024-01-15T13:01:00Z</cp:lastPrinted>
  <dcterms:modified xsi:type="dcterms:W3CDTF">2024-02-07T12:44:12Z</dcterms:modified>
  <cp:revision>72</cp:revision>
  <dc:subject/>
  <dc:title> </dc:title>
</cp:coreProperties>
</file>

<file path=docProps/custom.xml><?xml version="1.0" encoding="utf-8"?>
<Properties xmlns="http://schemas.openxmlformats.org/officeDocument/2006/custom-properties" xmlns:vt="http://schemas.openxmlformats.org/officeDocument/2006/docPropsVTypes"/>
</file>