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68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0032"/>
        <w:gridCol w:w="236"/>
      </w:tblGrid>
      <w:tr w:rsidR="009D25C9" w:rsidTr="00D45CA0">
        <w:trPr>
          <w:trHeight w:val="59"/>
        </w:trPr>
        <w:tc>
          <w:tcPr>
            <w:tcW w:w="10032" w:type="dxa"/>
          </w:tcPr>
          <w:p w:rsidR="009D25C9" w:rsidRDefault="009D25C9">
            <w:pPr>
              <w:widowControl w:val="0"/>
              <w:ind w:hanging="14"/>
              <w:rPr>
                <w:color w:val="000000"/>
                <w:szCs w:val="28"/>
              </w:rPr>
            </w:pPr>
          </w:p>
          <w:p w:rsidR="00D45CA0" w:rsidRDefault="00D45CA0" w:rsidP="00D45CA0">
            <w:pPr>
              <w:widowControl w:val="0"/>
              <w:ind w:hanging="14"/>
              <w:rPr>
                <w:color w:val="000000"/>
                <w:szCs w:val="28"/>
                <w:lang w:eastAsia="ru-RU"/>
              </w:rPr>
            </w:pPr>
          </w:p>
          <w:p w:rsidR="00D45CA0" w:rsidRDefault="00D45CA0" w:rsidP="00D45CA0">
            <w:pPr>
              <w:widowControl w:val="0"/>
              <w:ind w:hanging="14"/>
              <w:jc w:val="center"/>
              <w:rPr>
                <w:b/>
                <w:color w:val="000000"/>
                <w:szCs w:val="28"/>
                <w:lang w:eastAsia="ru-RU"/>
              </w:rPr>
            </w:pPr>
            <w:r w:rsidRPr="00D45CA0">
              <w:rPr>
                <w:b/>
                <w:color w:val="000000"/>
                <w:szCs w:val="28"/>
                <w:lang w:eastAsia="ru-RU"/>
              </w:rPr>
              <w:t>П</w:t>
            </w:r>
            <w:r w:rsidRPr="00D45CA0">
              <w:rPr>
                <w:b/>
                <w:color w:val="000000"/>
                <w:szCs w:val="28"/>
                <w:lang w:eastAsia="ru-RU"/>
              </w:rPr>
              <w:t>ро ро</w:t>
            </w:r>
            <w:r w:rsidRPr="00D45CA0">
              <w:rPr>
                <w:b/>
                <w:color w:val="000000"/>
                <w:szCs w:val="28"/>
                <w:lang w:eastAsia="ru-RU"/>
              </w:rPr>
              <w:t>боту управління персоналу Л</w:t>
            </w:r>
            <w:bookmarkStart w:id="0" w:name="__DdeLink__4393_778684818"/>
            <w:r w:rsidRPr="00D45CA0">
              <w:rPr>
                <w:b/>
                <w:color w:val="000000"/>
                <w:szCs w:val="28"/>
                <w:lang w:eastAsia="ru-RU"/>
              </w:rPr>
              <w:t xml:space="preserve">уцької міської ради </w:t>
            </w:r>
          </w:p>
          <w:p w:rsidR="00D45CA0" w:rsidRPr="00D45CA0" w:rsidRDefault="00D45CA0" w:rsidP="00D45CA0">
            <w:pPr>
              <w:widowControl w:val="0"/>
              <w:ind w:hanging="14"/>
              <w:jc w:val="center"/>
              <w:rPr>
                <w:b/>
              </w:rPr>
            </w:pPr>
            <w:r w:rsidRPr="00D45CA0">
              <w:rPr>
                <w:b/>
                <w:color w:val="000000"/>
                <w:szCs w:val="28"/>
                <w:lang w:eastAsia="ru-RU"/>
              </w:rPr>
              <w:t>за 202</w:t>
            </w:r>
            <w:bookmarkEnd w:id="0"/>
            <w:r w:rsidRPr="00D45CA0">
              <w:rPr>
                <w:b/>
                <w:color w:val="000000"/>
                <w:szCs w:val="28"/>
                <w:lang w:eastAsia="ru-RU"/>
              </w:rPr>
              <w:t>5 рік</w:t>
            </w:r>
          </w:p>
        </w:tc>
        <w:tc>
          <w:tcPr>
            <w:tcW w:w="236" w:type="dxa"/>
          </w:tcPr>
          <w:p w:rsidR="009D25C9" w:rsidRDefault="009D25C9">
            <w:pPr>
              <w:widowControl w:val="0"/>
              <w:tabs>
                <w:tab w:val="left" w:pos="6954"/>
              </w:tabs>
              <w:jc w:val="both"/>
            </w:pPr>
          </w:p>
        </w:tc>
      </w:tr>
    </w:tbl>
    <w:p w:rsidR="009D25C9" w:rsidRDefault="009D25C9">
      <w:pPr>
        <w:pStyle w:val="3"/>
        <w:numPr>
          <w:ilvl w:val="2"/>
          <w:numId w:val="2"/>
        </w:numPr>
        <w:spacing w:before="0" w:after="0"/>
        <w:ind w:left="0"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D25C9" w:rsidRDefault="00D45CA0">
      <w:pPr>
        <w:suppressAutoHyphens w:val="0"/>
        <w:ind w:firstLine="540"/>
        <w:jc w:val="both"/>
      </w:pPr>
      <w:r>
        <w:rPr>
          <w:color w:val="000000"/>
          <w:szCs w:val="28"/>
        </w:rPr>
        <w:t xml:space="preserve">Діяльність управління персоналу міської ради спрямована на </w:t>
      </w:r>
      <w:r>
        <w:rPr>
          <w:color w:val="000000"/>
          <w:szCs w:val="28"/>
          <w:lang w:eastAsia="ru-RU"/>
        </w:rPr>
        <w:t xml:space="preserve">забезпечення </w:t>
      </w:r>
      <w:r>
        <w:rPr>
          <w:color w:val="000000"/>
          <w:szCs w:val="28"/>
          <w:lang w:eastAsia="ru-RU"/>
        </w:rPr>
        <w:t xml:space="preserve">реалізації державної політики з питань кадрової роботи та служби в органах                    місцевого самоврядування в </w:t>
      </w:r>
      <w:proofErr w:type="spellStart"/>
      <w:r>
        <w:rPr>
          <w:color w:val="000000"/>
          <w:szCs w:val="28"/>
          <w:lang w:eastAsia="ru-RU"/>
        </w:rPr>
        <w:t>апараті</w:t>
      </w:r>
      <w:proofErr w:type="spellEnd"/>
      <w:r>
        <w:rPr>
          <w:color w:val="000000"/>
          <w:szCs w:val="28"/>
          <w:lang w:eastAsia="ru-RU"/>
        </w:rPr>
        <w:t xml:space="preserve"> виконавчого комітету та виконавчих                   органах міської ради.</w:t>
      </w:r>
    </w:p>
    <w:p w:rsidR="009D25C9" w:rsidRDefault="00D45CA0">
      <w:pPr>
        <w:tabs>
          <w:tab w:val="left" w:pos="567"/>
        </w:tabs>
        <w:suppressAutoHyphens w:val="0"/>
        <w:ind w:firstLine="540"/>
        <w:jc w:val="both"/>
      </w:pPr>
      <w:r>
        <w:rPr>
          <w:color w:val="000000"/>
          <w:szCs w:val="28"/>
          <w:shd w:val="clear" w:color="auto" w:fill="FFFFFF"/>
          <w:lang w:eastAsia="ru-RU"/>
        </w:rPr>
        <w:t xml:space="preserve">Основним завданням управління персоналу у 2025 році </w:t>
      </w:r>
      <w:r>
        <w:rPr>
          <w:color w:val="000000"/>
          <w:szCs w:val="28"/>
          <w:lang w:eastAsia="ru-RU"/>
        </w:rPr>
        <w:t>було забезпечення трудових відносин в умовах воєнного стану, а також реалізація Плану роботи з кадрами апарату міської ради та виконавчого комітету, виконавчих органів                   міської ради на 2025 рік, затвердженого розпорядженням міського голови</w:t>
      </w:r>
      <w:r>
        <w:rPr>
          <w:color w:val="000000"/>
          <w:szCs w:val="28"/>
          <w:lang w:eastAsia="ru-RU"/>
        </w:rPr>
        <w:t xml:space="preserve"> від 31.12.2024 №23-рг.</w:t>
      </w:r>
    </w:p>
    <w:p w:rsidR="009D25C9" w:rsidRDefault="00D45CA0">
      <w:pPr>
        <w:shd w:val="clear" w:color="auto" w:fill="FFFFFF"/>
        <w:ind w:firstLine="574"/>
        <w:jc w:val="both"/>
      </w:pPr>
      <w:r>
        <w:rPr>
          <w:b/>
          <w:color w:val="000000"/>
          <w:szCs w:val="28"/>
        </w:rPr>
        <w:t>1. Якісно-кількісний склад працівників виконавчих органів міської ради</w:t>
      </w:r>
      <w:r>
        <w:rPr>
          <w:b/>
          <w:bCs w:val="0"/>
          <w:color w:val="000000"/>
          <w:szCs w:val="28"/>
        </w:rPr>
        <w:t>.</w:t>
      </w:r>
    </w:p>
    <w:p w:rsidR="009D25C9" w:rsidRDefault="00D45CA0">
      <w:pPr>
        <w:suppressAutoHyphens w:val="0"/>
        <w:ind w:firstLine="567"/>
        <w:jc w:val="both"/>
      </w:pPr>
      <w:r>
        <w:rPr>
          <w:color w:val="000000"/>
          <w:szCs w:val="28"/>
        </w:rPr>
        <w:t xml:space="preserve">Відповідно до рішення Луцької міської ради від 28.04.2021 №10/69   </w:t>
      </w:r>
      <w:r>
        <w:rPr>
          <w:bCs w:val="0"/>
          <w:color w:val="auto"/>
          <w:szCs w:val="28"/>
          <w:lang w:eastAsia="ru-RU"/>
        </w:rPr>
        <w:t>«</w:t>
      </w:r>
      <w:r>
        <w:rPr>
          <w:color w:val="000000"/>
          <w:szCs w:val="28"/>
        </w:rPr>
        <w:t xml:space="preserve">Про затвердження структури виконавчих органів міської ради, загальної                       </w:t>
      </w:r>
      <w:r>
        <w:rPr>
          <w:color w:val="000000"/>
          <w:szCs w:val="28"/>
        </w:rPr>
        <w:t xml:space="preserve">  чисельності апарату міської ради та її виконавчих органів</w:t>
      </w:r>
      <w:r>
        <w:rPr>
          <w:bCs w:val="0"/>
          <w:color w:val="auto"/>
          <w:szCs w:val="28"/>
          <w:lang w:eastAsia="ru-RU"/>
        </w:rPr>
        <w:t>»</w:t>
      </w:r>
      <w:r>
        <w:rPr>
          <w:color w:val="000000"/>
          <w:szCs w:val="28"/>
        </w:rPr>
        <w:t>, зі змінами, загальна чисельність апарату ради та її виконавчих органів станом на 31 грудня  2025 року становила 712,5 штатних одиниці, яка у порівнянні з аналогічним   періодом 2024 року збільши</w:t>
      </w:r>
      <w:r>
        <w:rPr>
          <w:color w:val="000000"/>
          <w:szCs w:val="28"/>
        </w:rPr>
        <w:t>лась на 15 штатних одиниць. Р</w:t>
      </w:r>
      <w:r>
        <w:rPr>
          <w:bCs w:val="0"/>
          <w:color w:val="auto"/>
          <w:szCs w:val="28"/>
          <w:lang w:eastAsia="ru-RU"/>
        </w:rPr>
        <w:t xml:space="preserve">іст чисельності зумовлений участю управління соціальних служб для сім’ї, дітей та молоді у пілотному </w:t>
      </w:r>
      <w:proofErr w:type="spellStart"/>
      <w:r>
        <w:rPr>
          <w:bCs w:val="0"/>
          <w:color w:val="auto"/>
          <w:szCs w:val="28"/>
          <w:lang w:eastAsia="ru-RU"/>
        </w:rPr>
        <w:t>проєкті</w:t>
      </w:r>
      <w:proofErr w:type="spellEnd"/>
      <w:r>
        <w:rPr>
          <w:bCs w:val="0"/>
          <w:color w:val="auto"/>
          <w:szCs w:val="28"/>
          <w:lang w:eastAsia="ru-RU"/>
        </w:rPr>
        <w:t xml:space="preserve">  «Підвищення потенціалу громади для забезпечення інтегрованих соціальних    послуг вразливим дітям у Львівській, Волин</w:t>
      </w:r>
      <w:r>
        <w:rPr>
          <w:bCs w:val="0"/>
          <w:color w:val="auto"/>
          <w:szCs w:val="28"/>
          <w:lang w:eastAsia="ru-RU"/>
        </w:rPr>
        <w:t>ській та Закарпатській областях» за фінансової підтримки Представництва Дитячого фонду ООН (ЮНІСЕФ) в Україні, а також зростанням звернень громадян у  департамент «Центр надання адміністративних послуг у місті Луцьку» Луцької міської ради.</w:t>
      </w: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suppressAutoHyphens w:val="0"/>
        <w:ind w:firstLine="567"/>
        <w:jc w:val="both"/>
      </w:pPr>
      <w:r>
        <w:rPr>
          <w:bCs w:val="0"/>
          <w:color w:val="000000"/>
          <w:szCs w:val="28"/>
          <w:lang w:eastAsia="ru-RU"/>
        </w:rPr>
        <w:t>Відповідно до розпоряджень міського голови від 18.12.2024 № 43-ра «Про затвердження штатного розпису департаменту з питань ветеранської політики Луцької міської ради», із внесеними змінами, від 18.12.2024 № 42-ра «Про                                 внесен</w:t>
      </w:r>
      <w:r>
        <w:rPr>
          <w:bCs w:val="0"/>
          <w:color w:val="000000"/>
          <w:szCs w:val="28"/>
          <w:lang w:eastAsia="ru-RU"/>
        </w:rPr>
        <w:t xml:space="preserve">ня змін до штатного розпису департаменту соціальної та ветеранської                  політики Луцької міської ради»,  проведена робота щодо затвердження </w:t>
      </w:r>
      <w:r>
        <w:rPr>
          <w:bCs w:val="0"/>
          <w:color w:val="000000"/>
          <w:szCs w:val="28"/>
          <w:shd w:val="clear" w:color="auto" w:fill="FFFFFF"/>
          <w:lang w:eastAsia="ru-RU"/>
        </w:rPr>
        <w:t xml:space="preserve">положень </w:t>
      </w:r>
      <w:r>
        <w:rPr>
          <w:bCs w:val="0"/>
          <w:color w:val="000000"/>
          <w:szCs w:val="28"/>
          <w:shd w:val="clear" w:color="auto" w:fill="FFFFFF"/>
          <w:lang w:eastAsia="ru-RU"/>
        </w:rPr>
        <w:lastRenderedPageBreak/>
        <w:t>про структурні підрозділи департаментів з питань ветеранської політики та соціальної політики,</w:t>
      </w:r>
      <w:r>
        <w:rPr>
          <w:bCs w:val="0"/>
          <w:color w:val="000000"/>
          <w:szCs w:val="28"/>
          <w:shd w:val="clear" w:color="auto" w:fill="FFFFFF"/>
          <w:lang w:eastAsia="ru-RU"/>
        </w:rPr>
        <w:t xml:space="preserve"> а також забезпечено </w:t>
      </w:r>
      <w:r>
        <w:rPr>
          <w:bCs w:val="0"/>
          <w:color w:val="000000"/>
          <w:szCs w:val="28"/>
          <w:lang w:eastAsia="ru-RU"/>
        </w:rPr>
        <w:t>стажування, призначення/переведення працівників у департаментах соціальної політики та з питань ветеранської                    політики Луцької міської ради. Загалом роботою охоплено 57 осіб.</w:t>
      </w:r>
    </w:p>
    <w:p w:rsidR="009D25C9" w:rsidRDefault="00D45CA0">
      <w:pPr>
        <w:tabs>
          <w:tab w:val="left" w:pos="0"/>
          <w:tab w:val="left" w:pos="964"/>
        </w:tabs>
        <w:ind w:firstLine="540"/>
        <w:jc w:val="both"/>
      </w:pPr>
      <w:r>
        <w:rPr>
          <w:color w:val="000000"/>
          <w:szCs w:val="28"/>
        </w:rPr>
        <w:t xml:space="preserve">На кінець 2025 року </w:t>
      </w:r>
      <w:r>
        <w:rPr>
          <w:color w:val="000000"/>
          <w:szCs w:val="28"/>
          <w:lang w:eastAsia="ru-RU"/>
        </w:rPr>
        <w:t xml:space="preserve">в </w:t>
      </w:r>
      <w:proofErr w:type="spellStart"/>
      <w:r>
        <w:rPr>
          <w:color w:val="000000"/>
          <w:szCs w:val="28"/>
          <w:lang w:eastAsia="ru-RU"/>
        </w:rPr>
        <w:t>апараті</w:t>
      </w:r>
      <w:proofErr w:type="spellEnd"/>
      <w:r>
        <w:rPr>
          <w:color w:val="000000"/>
          <w:szCs w:val="28"/>
          <w:lang w:eastAsia="ru-RU"/>
        </w:rPr>
        <w:t xml:space="preserve"> виконавчого </w:t>
      </w:r>
      <w:r>
        <w:rPr>
          <w:color w:val="000000"/>
          <w:szCs w:val="28"/>
          <w:lang w:eastAsia="ru-RU"/>
        </w:rPr>
        <w:t xml:space="preserve">комітету та виконавчих органах міської ради працювало </w:t>
      </w:r>
      <w:r>
        <w:rPr>
          <w:color w:val="000000"/>
          <w:szCs w:val="28"/>
        </w:rPr>
        <w:t>624 особи, з них:  517 – мали статус посадових осіб місцевого самоврядування, 65 – службовці, 42 – робітники, зайняті обслуговуванням органів місцевого самоврядування. Кількість вакансій у виконавчих ор</w:t>
      </w:r>
      <w:r>
        <w:rPr>
          <w:color w:val="000000"/>
          <w:szCs w:val="28"/>
        </w:rPr>
        <w:t xml:space="preserve">ганах міської ради становила 78 штатних одиниць, або 11 % від загальної чисельності працівників. </w:t>
      </w:r>
    </w:p>
    <w:p w:rsidR="009D25C9" w:rsidRDefault="00D45CA0">
      <w:pPr>
        <w:tabs>
          <w:tab w:val="left" w:pos="0"/>
          <w:tab w:val="left" w:pos="964"/>
        </w:tabs>
        <w:ind w:firstLine="540"/>
        <w:jc w:val="both"/>
      </w:pPr>
      <w:r>
        <w:rPr>
          <w:color w:val="000000"/>
          <w:szCs w:val="28"/>
        </w:rPr>
        <w:t>Аналіз складу працівників виконавчих органів міської ради за статтю свідчить, що серед них переважають жінки (75%), серед керівників їх 67%, а серед спеціаліс</w:t>
      </w:r>
      <w:r>
        <w:rPr>
          <w:color w:val="000000"/>
          <w:szCs w:val="28"/>
        </w:rPr>
        <w:t xml:space="preserve">тів </w:t>
      </w:r>
      <w:r>
        <w:rPr>
          <w:rFonts w:cs="Tahoma"/>
          <w:color w:val="000000"/>
          <w:szCs w:val="28"/>
          <w:shd w:val="clear" w:color="auto" w:fill="FFFFFF"/>
        </w:rPr>
        <w:t>–</w:t>
      </w:r>
      <w:r>
        <w:rPr>
          <w:color w:val="000000"/>
          <w:szCs w:val="28"/>
        </w:rPr>
        <w:t xml:space="preserve"> 80 %. </w:t>
      </w:r>
    </w:p>
    <w:p w:rsidR="009D25C9" w:rsidRDefault="00D45CA0">
      <w:pPr>
        <w:tabs>
          <w:tab w:val="left" w:pos="0"/>
          <w:tab w:val="left" w:pos="964"/>
        </w:tabs>
        <w:ind w:firstLine="540"/>
        <w:jc w:val="both"/>
      </w:pPr>
      <w:r>
        <w:rPr>
          <w:rFonts w:cs="Tahoma"/>
          <w:color w:val="000000"/>
          <w:szCs w:val="28"/>
          <w:shd w:val="clear" w:color="auto" w:fill="FFFFFF"/>
        </w:rPr>
        <w:t xml:space="preserve">35% працівників виконавчих органів міської ради займають посади керівників, 65% – спеціалістів. </w:t>
      </w:r>
    </w:p>
    <w:p w:rsidR="009D25C9" w:rsidRDefault="00D45CA0">
      <w:pPr>
        <w:shd w:val="clear" w:color="auto" w:fill="FFFFFF"/>
        <w:ind w:firstLine="567"/>
        <w:jc w:val="both"/>
      </w:pPr>
      <w:r>
        <w:rPr>
          <w:bCs w:val="0"/>
          <w:color w:val="151313"/>
          <w:szCs w:val="28"/>
        </w:rPr>
        <w:t xml:space="preserve">20 працівників виконавчих органів міської ради проходять службу у Збройних силах України </w:t>
      </w:r>
      <w:r>
        <w:rPr>
          <w:color w:val="151313"/>
          <w:szCs w:val="28"/>
        </w:rPr>
        <w:t>у зв’язку з призовом та прийняттям на військову службу за</w:t>
      </w:r>
      <w:r>
        <w:rPr>
          <w:color w:val="151313"/>
          <w:szCs w:val="28"/>
        </w:rPr>
        <w:t xml:space="preserve"> контрактом.</w:t>
      </w:r>
    </w:p>
    <w:p w:rsidR="009D25C9" w:rsidRDefault="00D45CA0">
      <w:pPr>
        <w:tabs>
          <w:tab w:val="left" w:pos="0"/>
          <w:tab w:val="left" w:pos="964"/>
        </w:tabs>
        <w:ind w:firstLine="540"/>
        <w:jc w:val="both"/>
      </w:pPr>
      <w:r>
        <w:rPr>
          <w:szCs w:val="28"/>
        </w:rPr>
        <w:t xml:space="preserve">Серед працівників виконавчих органів міської ради найчисельнішими є вікові групи 35-45 років та 46-54 відповідно 39,7 % та 26,3 %. Із загальної кількості 5 % – молоді особи віком до 29 років, 10 % – 30-34 роки, у віці 55 років і старше працює </w:t>
      </w:r>
      <w:r>
        <w:rPr>
          <w:szCs w:val="28"/>
        </w:rPr>
        <w:t>19 % працівників. 8 посадовим особам місцевого самоврядування торік було продовжено термін перебування на посаді.</w:t>
      </w:r>
    </w:p>
    <w:p w:rsidR="009D25C9" w:rsidRDefault="00D45CA0">
      <w:pPr>
        <w:tabs>
          <w:tab w:val="left" w:pos="570"/>
        </w:tabs>
        <w:suppressAutoHyphens w:val="0"/>
        <w:jc w:val="both"/>
      </w:pPr>
      <w:r>
        <w:rPr>
          <w:color w:val="000000"/>
          <w:szCs w:val="28"/>
        </w:rPr>
        <w:tab/>
        <w:t>Усі посадові особи місцевого самоврядування мають повну вищу освіту, із них 5 осіб мали науковий ступінь кандидата педагогічних, історичних н</w:t>
      </w:r>
      <w:r>
        <w:rPr>
          <w:color w:val="000000"/>
          <w:szCs w:val="28"/>
        </w:rPr>
        <w:t>аук та з державного управління, серед них 1 особа має науковий ступінь доктор                  філософії та 1 – вчене звання доцент, 76</w:t>
      </w:r>
      <w:r>
        <w:rPr>
          <w:color w:val="131111"/>
          <w:szCs w:val="28"/>
        </w:rPr>
        <w:t xml:space="preserve"> осіб мають ступень магістра  державного управління, 4</w:t>
      </w:r>
      <w:r>
        <w:rPr>
          <w:color w:val="000000"/>
          <w:szCs w:val="28"/>
        </w:rPr>
        <w:t xml:space="preserve"> особи володіють знаннями іноземних мов та отримують доплату за них.</w:t>
      </w:r>
    </w:p>
    <w:p w:rsidR="009D25C9" w:rsidRDefault="00D45CA0">
      <w:pPr>
        <w:tabs>
          <w:tab w:val="left" w:pos="0"/>
          <w:tab w:val="left" w:pos="964"/>
        </w:tabs>
        <w:ind w:firstLine="540"/>
        <w:jc w:val="both"/>
      </w:pPr>
      <w:r>
        <w:rPr>
          <w:color w:val="000000"/>
          <w:szCs w:val="28"/>
        </w:rPr>
        <w:t>За кваліфікацією у посадових осіб місцевого самоврядування переважає економічна освіта 30,5 %, технічна – 19,4 %, гуманітарна – 29,1% відсотка, юридична – 22,9%, інша – 1,1%.</w:t>
      </w:r>
    </w:p>
    <w:p w:rsidR="009D25C9" w:rsidRDefault="00D45CA0">
      <w:pPr>
        <w:tabs>
          <w:tab w:val="left" w:pos="0"/>
          <w:tab w:val="left" w:pos="964"/>
        </w:tabs>
        <w:suppressAutoHyphens w:val="0"/>
        <w:ind w:firstLine="540"/>
        <w:jc w:val="both"/>
      </w:pPr>
      <w:r>
        <w:rPr>
          <w:color w:val="000000"/>
          <w:szCs w:val="28"/>
          <w:shd w:val="clear" w:color="auto" w:fill="FFFFFF"/>
        </w:rPr>
        <w:t xml:space="preserve">Окрім того, </w:t>
      </w:r>
      <w:r>
        <w:rPr>
          <w:color w:val="000000"/>
          <w:szCs w:val="28"/>
          <w:shd w:val="clear" w:color="auto" w:fill="FFFFFF"/>
        </w:rPr>
        <w:t xml:space="preserve">3 працівників виконавчих органів міської ради вступили до  вищих навчальних закладів України для здобуття магістерського рівня вищої освіти за спеціальностями «Національна безпека», «Психологія». </w:t>
      </w:r>
    </w:p>
    <w:p w:rsidR="009D25C9" w:rsidRDefault="00D45CA0">
      <w:pPr>
        <w:pStyle w:val="af9"/>
        <w:spacing w:after="120" w:line="240" w:lineRule="atLeast"/>
        <w:ind w:left="0"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2. Забезпечення добору та розвитку персоналу виконавчих орг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анів               міської ради.</w:t>
      </w:r>
    </w:p>
    <w:p w:rsidR="009D25C9" w:rsidRDefault="00D45CA0">
      <w:pPr>
        <w:pStyle w:val="af9"/>
        <w:spacing w:after="120" w:line="240" w:lineRule="atLeast"/>
        <w:ind w:left="0" w:firstLine="397"/>
        <w:jc w:val="both"/>
      </w:pP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Формування особового складу виконавчих органів міської ради  здійснюється у відповідності до норм трудового законодавства з  урахуванням вимог  </w:t>
      </w:r>
      <w:r>
        <w:rPr>
          <w:rFonts w:ascii="Times New Roman" w:hAnsi="Times New Roman"/>
          <w:bCs w:val="0"/>
          <w:iCs/>
          <w:sz w:val="28"/>
          <w:szCs w:val="28"/>
          <w:shd w:val="clear" w:color="auto" w:fill="FFFFFF"/>
        </w:rPr>
        <w:t xml:space="preserve">Закону України </w:t>
      </w:r>
      <w:r>
        <w:rPr>
          <w:rFonts w:ascii="Times New Roman" w:hAnsi="Times New Roman"/>
          <w:bCs w:val="0"/>
          <w:iCs/>
          <w:sz w:val="28"/>
          <w:szCs w:val="28"/>
          <w:shd w:val="clear" w:color="auto" w:fill="FFFFFF"/>
        </w:rPr>
        <w:t>«</w:t>
      </w:r>
      <w:r>
        <w:rPr>
          <w:rStyle w:val="a7"/>
          <w:rFonts w:ascii="Times New Roman" w:hAnsi="Times New Roman"/>
          <w:b w:val="0"/>
          <w:iCs/>
          <w:sz w:val="28"/>
          <w:szCs w:val="28"/>
          <w:shd w:val="clear" w:color="auto" w:fill="FFFFFF"/>
        </w:rPr>
        <w:t>Про правовий режим воєнного стану</w:t>
      </w:r>
      <w:r>
        <w:rPr>
          <w:rStyle w:val="a7"/>
          <w:rFonts w:ascii="Times New Roman" w:hAnsi="Times New Roman"/>
          <w:b w:val="0"/>
          <w:i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>, а також  Закону України “Пр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о службу в органах місцевого самоврядування”, інших нормативних документів, що регулюють порядок призначення на посади посадових осіб місцевого самоврядування. </w:t>
      </w:r>
    </w:p>
    <w:tbl>
      <w:tblPr>
        <w:tblW w:w="9868" w:type="dxa"/>
        <w:tblInd w:w="-201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52"/>
        <w:gridCol w:w="1132"/>
        <w:gridCol w:w="1194"/>
        <w:gridCol w:w="1583"/>
        <w:gridCol w:w="1130"/>
        <w:gridCol w:w="1376"/>
        <w:gridCol w:w="1132"/>
        <w:gridCol w:w="1069"/>
      </w:tblGrid>
      <w:tr w:rsidR="009D25C9" w:rsidTr="00D45CA0">
        <w:trPr>
          <w:trHeight w:val="582"/>
        </w:trPr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Призначено/прийнято: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*за загальним трудовим законодавством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widowControl w:val="0"/>
              <w:jc w:val="center"/>
            </w:pPr>
            <w:r>
              <w:rPr>
                <w:sz w:val="20"/>
                <w:szCs w:val="20"/>
              </w:rPr>
              <w:t>*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відповідно до вимог статей 9, 10 Закону України </w:t>
            </w:r>
            <w:r>
              <w:rPr>
                <w:rStyle w:val="a7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“Про правовий режим воєнного стану”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Переведено в межах виконавчих органів міської ради: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D45C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нижчі посади</w:t>
            </w:r>
          </w:p>
          <w:p w:rsidR="009D25C9" w:rsidRDefault="00D45C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Liberation Serif;Times New Roma" w:cs="Liberation Serif;Times New Rom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(за згодою)</w:t>
            </w:r>
          </w:p>
        </w:tc>
      </w:tr>
      <w:tr w:rsidR="009D25C9" w:rsidTr="00D45CA0">
        <w:trPr>
          <w:trHeight w:val="308"/>
        </w:trPr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 141</w:t>
            </w:r>
          </w:p>
        </w:tc>
        <w:tc>
          <w:tcPr>
            <w:tcW w:w="2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 94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D45CA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25C9" w:rsidTr="00D45CA0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Звільнено: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переведенням в іншу установу, організацію</w:t>
            </w:r>
          </w:p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25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9D25C9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Увільнено у зв'язку з призовом на військову </w:t>
            </w:r>
            <w:r>
              <w:rPr>
                <w:b/>
                <w:sz w:val="20"/>
                <w:szCs w:val="20"/>
              </w:rPr>
              <w:t>службу</w:t>
            </w:r>
          </w:p>
        </w:tc>
      </w:tr>
      <w:tr w:rsidR="009D25C9" w:rsidTr="00D45CA0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 161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</w:t>
            </w:r>
          </w:p>
        </w:tc>
      </w:tr>
      <w:tr w:rsidR="009D25C9" w:rsidTr="00D45CA0">
        <w:tc>
          <w:tcPr>
            <w:tcW w:w="1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Стажування пройшли: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межах кадрового резерву</w:t>
            </w:r>
          </w:p>
        </w:tc>
        <w:tc>
          <w:tcPr>
            <w:tcW w:w="11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 подальшим переведенням на посаду</w:t>
            </w:r>
          </w:p>
        </w:tc>
        <w:tc>
          <w:tcPr>
            <w:tcW w:w="1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25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контрактів з керівниками</w:t>
            </w:r>
          </w:p>
          <w:p w:rsidR="009D25C9" w:rsidRDefault="009D25C9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Проведено</w:t>
            </w:r>
          </w:p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адаптацію новопризначених працівників</w:t>
            </w:r>
          </w:p>
          <w:p w:rsidR="009D25C9" w:rsidRDefault="009D25C9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31</w:t>
            </w:r>
          </w:p>
        </w:tc>
      </w:tr>
      <w:tr w:rsidR="009D25C9" w:rsidTr="00D45CA0">
        <w:tc>
          <w:tcPr>
            <w:tcW w:w="1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9D25C9">
            <w:pPr>
              <w:widowControl w:val="0"/>
            </w:pPr>
          </w:p>
        </w:tc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9D25C9">
            <w:pPr>
              <w:widowControl w:val="0"/>
            </w:pPr>
          </w:p>
        </w:tc>
        <w:tc>
          <w:tcPr>
            <w:tcW w:w="11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9D25C9">
            <w:pPr>
              <w:widowControl w:val="0"/>
            </w:pPr>
          </w:p>
        </w:tc>
        <w:tc>
          <w:tcPr>
            <w:tcW w:w="1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9D25C9">
            <w:pPr>
              <w:widowControl w:val="0"/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вперше укладених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підготовлено додаткових угод</w:t>
            </w:r>
          </w:p>
        </w:tc>
        <w:tc>
          <w:tcPr>
            <w:tcW w:w="220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9D25C9">
            <w:pPr>
              <w:widowControl w:val="0"/>
            </w:pPr>
          </w:p>
        </w:tc>
      </w:tr>
      <w:tr w:rsidR="009D25C9" w:rsidTr="00D45CA0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139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0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9D25C9">
            <w:pPr>
              <w:widowControl w:val="0"/>
            </w:pPr>
          </w:p>
        </w:tc>
      </w:tr>
      <w:tr w:rsidR="009D25C9" w:rsidTr="00D45CA0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bookmarkStart w:id="1" w:name="_GoBack6"/>
            <w:bookmarkEnd w:id="1"/>
            <w:r>
              <w:rPr>
                <w:b/>
                <w:sz w:val="20"/>
                <w:szCs w:val="20"/>
              </w:rPr>
              <w:t>Встановлено надбавки за вислугу років: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*25 років і більше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Присвоєно рангів:</w:t>
            </w:r>
          </w:p>
        </w:tc>
      </w:tr>
      <w:tr w:rsidR="009D25C9" w:rsidTr="00D45CA0"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100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5C9" w:rsidRDefault="00D45CA0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40</w:t>
            </w:r>
          </w:p>
        </w:tc>
      </w:tr>
    </w:tbl>
    <w:p w:rsidR="009D25C9" w:rsidRDefault="009D25C9">
      <w:pPr>
        <w:spacing w:after="120" w:line="240" w:lineRule="atLeast"/>
        <w:ind w:right="123" w:firstLine="397"/>
        <w:contextualSpacing/>
        <w:jc w:val="both"/>
        <w:rPr>
          <w:szCs w:val="28"/>
          <w:shd w:val="clear" w:color="auto" w:fill="FFFFFF"/>
        </w:rPr>
      </w:pP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spacing w:after="120" w:line="240" w:lineRule="atLeast"/>
        <w:ind w:firstLine="567"/>
        <w:contextualSpacing/>
        <w:jc w:val="both"/>
      </w:pP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>Здійснювалася робота щодо організації адаптації новопризначених працівників Луцької міської ради. Відповідно до Положення про організацію адаптації новопризначених працівників Луцької міської ради, яке затверджено розпорядженням міського голови від  22.02.</w:t>
      </w:r>
      <w:r>
        <w:rPr>
          <w:color w:val="000000"/>
          <w:szCs w:val="28"/>
          <w:shd w:val="clear" w:color="auto" w:fill="FFFFFF"/>
        </w:rPr>
        <w:t xml:space="preserve">2023 №10-ра, упродовж звітного періоду </w:t>
      </w:r>
      <w:r>
        <w:rPr>
          <w:color w:val="000000"/>
          <w:szCs w:val="28"/>
          <w:shd w:val="clear" w:color="auto" w:fill="FFFFFF"/>
        </w:rPr>
        <w:t>процедуру адаптації успішно пройшла 31 особа. Найбільша кількість адаптаційних заходів була реалізована у департаменті «Центр надання адміністративних послуг у місті Луцьку» (5 осіб), департаментах житлово-комунальног</w:t>
      </w:r>
      <w:r>
        <w:rPr>
          <w:color w:val="000000"/>
          <w:szCs w:val="28"/>
          <w:shd w:val="clear" w:color="auto" w:fill="FFFFFF"/>
        </w:rPr>
        <w:t>о господарства та з питань ветеранської політики (по 3 особи). Також заходи проводилися у департаментах державної реєстрації, соціальної політики, містобудування, земельних ресурсів та реклами, управліннях персоналу, соціальних служб для сім’ї, дітей та мо</w:t>
      </w:r>
      <w:r>
        <w:rPr>
          <w:color w:val="000000"/>
          <w:szCs w:val="28"/>
          <w:shd w:val="clear" w:color="auto" w:fill="FFFFFF"/>
        </w:rPr>
        <w:t>лоді (по 2 особи) та у департаментах економічної політики, фінансів, бюджету та аудиту, освіти, управліннях інформаційної роботи, інформаційно-комунікаційних технологій, міжнародного співробітництва та проектної дія</w:t>
      </w:r>
      <w:r>
        <w:rPr>
          <w:color w:val="000000"/>
          <w:szCs w:val="28"/>
          <w:shd w:val="clear" w:color="auto" w:fill="FFFFFF"/>
        </w:rPr>
        <w:t xml:space="preserve">льності, капітального будівництва, службі </w:t>
      </w:r>
      <w:r>
        <w:rPr>
          <w:color w:val="000000"/>
          <w:szCs w:val="28"/>
          <w:shd w:val="clear" w:color="auto" w:fill="FFFFFF"/>
        </w:rPr>
        <w:t>у справах дітей, відділ</w:t>
      </w:r>
      <w:r>
        <w:rPr>
          <w:color w:val="000000"/>
          <w:szCs w:val="28"/>
          <w:shd w:val="clear" w:color="auto" w:fill="FFFFFF"/>
        </w:rPr>
        <w:t>ах</w:t>
      </w:r>
      <w:r>
        <w:rPr>
          <w:color w:val="000000"/>
          <w:szCs w:val="28"/>
          <w:shd w:val="clear" w:color="auto" w:fill="FFFFFF"/>
        </w:rPr>
        <w:t xml:space="preserve"> екології, відділі з питань надзвичайних ситуацій та цивільного захисту населення та загальному відділі (по 1 особі).</w:t>
      </w: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spacing w:after="120" w:line="240" w:lineRule="atLeast"/>
        <w:ind w:firstLine="567"/>
        <w:contextualSpacing/>
        <w:jc w:val="both"/>
      </w:pPr>
      <w:r>
        <w:rPr>
          <w:color w:val="000000"/>
          <w:szCs w:val="28"/>
          <w:shd w:val="clear" w:color="auto" w:fill="FFFFFF"/>
        </w:rPr>
        <w:tab/>
        <w:t>Процес адаптації базувався на залученні наставників - кваліфікованих працівників виконавчих органів з досвідом р</w:t>
      </w:r>
      <w:r>
        <w:rPr>
          <w:color w:val="000000"/>
          <w:szCs w:val="28"/>
          <w:shd w:val="clear" w:color="auto" w:fill="FFFFFF"/>
        </w:rPr>
        <w:t xml:space="preserve">оботи не менше двох років, як правило, це керівники структурних підрозділів, де призначено працівника. Тривалість адаптаційного періоду для працівників складала один місяць відповідно до індивідуальної програми. Для забезпечення всебічного </w:t>
      </w:r>
      <w:r>
        <w:rPr>
          <w:color w:val="000000"/>
          <w:szCs w:val="28"/>
          <w:shd w:val="clear" w:color="auto" w:fill="FFFFFF"/>
        </w:rPr>
        <w:lastRenderedPageBreak/>
        <w:t>ознайомлення з р</w:t>
      </w:r>
      <w:r>
        <w:rPr>
          <w:color w:val="000000"/>
          <w:szCs w:val="28"/>
          <w:shd w:val="clear" w:color="auto" w:fill="FFFFFF"/>
        </w:rPr>
        <w:t xml:space="preserve">оботою міської ради до процедури адаптації залучалися керівники організаційного відділу, загального відділу, відділу секретаріату міської ради та управління інформаційно-комунікаційних технологій міської ради. </w:t>
      </w: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spacing w:line="240" w:lineRule="atLeast"/>
        <w:ind w:firstLine="567"/>
        <w:contextualSpacing/>
        <w:jc w:val="both"/>
      </w:pPr>
      <w:r>
        <w:rPr>
          <w:color w:val="000000"/>
          <w:szCs w:val="28"/>
        </w:rPr>
        <w:t>З метою здійснення регулярного контролю за пр</w:t>
      </w:r>
      <w:r>
        <w:rPr>
          <w:color w:val="000000"/>
          <w:szCs w:val="28"/>
        </w:rPr>
        <w:t>оходженням служби в органах місцевого самоврядування, а також професійними досягненнями посадових осіб місцевого самоврядування апарату міської ради, виконавчого комітету та виконавчих органів міської ради проведена щорічна оцінка виконання покладених на н</w:t>
      </w:r>
      <w:r>
        <w:rPr>
          <w:color w:val="000000"/>
          <w:szCs w:val="28"/>
        </w:rPr>
        <w:t>их обов’язків і завдань.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Щорічну оцінку за вказаний період пройшли 334 посадові особи місцевого самоврядування, не підлягали – 182 посадові особи місцевого самоврядування. 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результатами щорічної оцінки, проведеної безпосередніми керівниками та керівника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вищого рівня, високу оцінку отримали 327 осіб,  добру – 6 осіб, 1 особа отримала задовільну оцінку.  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щорічна оцінка засв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дчила високий рівень професіоналізму, відповідність ділових кваліфікацій, знань і навичок посадових осіб місцевого самовряд</w:t>
      </w:r>
      <w:r>
        <w:rPr>
          <w:rFonts w:ascii="Times New Roman" w:hAnsi="Times New Roman" w:cs="Times New Roman"/>
          <w:color w:val="000000"/>
          <w:sz w:val="28"/>
          <w:szCs w:val="28"/>
        </w:rPr>
        <w:t>ування займаним посадам.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Запорукою успішної кадрової політики є формування кадрового резерву.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 розпорядження міського голови від 04.12.2024 № 4-рг затверджено кадровий резерв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посади посадових осіб місцевого самоврядування виконавчих органі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2025 рік  та упродовж року вносилися зміни до нього. Основними критеріями зарахування до кадрового резерву була наявність відповідної професійної підготовки працівників, навички, що ґрунтуються на сучасних спеціальних знаннях і ан</w:t>
      </w:r>
      <w:r>
        <w:rPr>
          <w:rFonts w:ascii="Times New Roman" w:hAnsi="Times New Roman" w:cs="Times New Roman"/>
          <w:color w:val="000000"/>
          <w:sz w:val="28"/>
          <w:szCs w:val="28"/>
        </w:rPr>
        <w:t>алітичних здібностях для прийняття та успішного виконання управлінських рішень, якісне виконання службових обов’язків на попередній роботі.</w:t>
      </w:r>
    </w:p>
    <w:p w:rsidR="009D25C9" w:rsidRDefault="00D45CA0">
      <w:pPr>
        <w:pStyle w:val="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До кадрового резерву зараховано 599 осіб, з них на посади:</w:t>
      </w:r>
    </w:p>
    <w:p w:rsidR="009D25C9" w:rsidRDefault="00D45CA0">
      <w:pPr>
        <w:pStyle w:val="10"/>
        <w:tabs>
          <w:tab w:val="left" w:pos="569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керівників виконавчих органів Луцької міської р</w:t>
      </w:r>
      <w:r>
        <w:rPr>
          <w:rFonts w:ascii="Times New Roman" w:hAnsi="Times New Roman" w:cs="Times New Roman"/>
          <w:color w:val="000000"/>
          <w:sz w:val="28"/>
          <w:szCs w:val="28"/>
        </w:rPr>
        <w:t>ади - 193 особи;</w:t>
      </w:r>
    </w:p>
    <w:p w:rsidR="009D25C9" w:rsidRDefault="00D45CA0">
      <w:pPr>
        <w:pStyle w:val="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спеціалістів виконавчих органів Луцької міської ради - 406 осіб.</w:t>
      </w:r>
    </w:p>
    <w:p w:rsidR="009D25C9" w:rsidRDefault="00D45CA0">
      <w:pPr>
        <w:pStyle w:val="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З них: </w:t>
      </w:r>
      <w:r>
        <w:rPr>
          <w:rFonts w:ascii="Times New Roman" w:hAnsi="Times New Roman" w:cs="Times New Roman"/>
          <w:color w:val="000000"/>
          <w:sz w:val="28"/>
          <w:szCs w:val="28"/>
        </w:rPr>
        <w:t>85 % працівники виконавчих органів Луцької міської ради;</w:t>
      </w:r>
    </w:p>
    <w:p w:rsidR="009D25C9" w:rsidRDefault="00D45CA0">
      <w:pPr>
        <w:pStyle w:val="10"/>
        <w:tabs>
          <w:tab w:val="left" w:pos="570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14</w:t>
      </w:r>
      <w:r>
        <w:rPr>
          <w:rFonts w:ascii="Times New Roman" w:hAnsi="Times New Roman" w:cs="Times New Roman"/>
          <w:color w:val="000000"/>
          <w:sz w:val="28"/>
          <w:szCs w:val="28"/>
        </w:rPr>
        <w:t>% працівники територіальних підрозділів центральних органів виконавчої влади,  органів виконав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чої влади, підприємств, організацій (установ, закладів); </w:t>
      </w:r>
    </w:p>
    <w:p w:rsidR="009D25C9" w:rsidRDefault="00D45CA0">
      <w:pPr>
        <w:pStyle w:val="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</w:t>
      </w:r>
      <w:r>
        <w:rPr>
          <w:rFonts w:ascii="Times New Roman" w:hAnsi="Times New Roman" w:cs="Times New Roman"/>
          <w:color w:val="000000"/>
          <w:sz w:val="28"/>
          <w:szCs w:val="28"/>
        </w:rPr>
        <w:t>% безробітні.</w:t>
      </w:r>
    </w:p>
    <w:p w:rsidR="009D25C9" w:rsidRDefault="00D45CA0">
      <w:pPr>
        <w:pStyle w:val="10"/>
        <w:tabs>
          <w:tab w:val="left" w:pos="45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З особами, зарахованими до кадрового резерву, проводилася робота згідно із затвердженими особистими річними планами, де передбачалося: вивчення і аналіз виконання чинного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одавства; систематичне навчання шляхом самоосвіти; участь у нарадах, конференціях з проблем та питань галузевого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спрямування виконавчого органу міської ради; стажування у виконавчому органі, до кадрового резерву якого зараховано працівника; виконання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обов'язків посадової особи, на посаду якого зараховано працівника до кадрового резерву; залучення до розгляду відповідних питань, проведення перевірок, службових розслідувань; участь у підготовці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розпоряджень міського голови, рішень міської ради т</w:t>
      </w:r>
      <w:r>
        <w:rPr>
          <w:rFonts w:ascii="Times New Roman" w:hAnsi="Times New Roman" w:cs="Times New Roman"/>
          <w:color w:val="000000"/>
          <w:sz w:val="28"/>
          <w:szCs w:val="28"/>
        </w:rPr>
        <w:t>а виконавчого комітету.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25C9" w:rsidRDefault="00D45CA0">
      <w:pPr>
        <w:pStyle w:val="10"/>
        <w:tabs>
          <w:tab w:val="left" w:pos="45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60606"/>
          <w:sz w:val="28"/>
          <w:szCs w:val="28"/>
        </w:rPr>
        <w:t xml:space="preserve">Загалом упродовж року проведено 28 стажувань у виконавчих органах міської ради у межах  кадрового резерву, до якого зараховано працівників, (з них </w:t>
      </w:r>
      <w:r>
        <w:rPr>
          <w:rFonts w:ascii="Times New Roman" w:hAnsi="Times New Roman" w:cs="Times New Roman"/>
          <w:color w:val="060606"/>
          <w:sz w:val="28"/>
          <w:szCs w:val="28"/>
        </w:rPr>
        <w:lastRenderedPageBreak/>
        <w:t xml:space="preserve">для 16 </w:t>
      </w:r>
      <w:r>
        <w:rPr>
          <w:rFonts w:ascii="Times New Roman" w:hAnsi="Times New Roman" w:cs="Times New Roman"/>
          <w:color w:val="000000"/>
          <w:sz w:val="28"/>
          <w:szCs w:val="28"/>
        </w:rPr>
        <w:t>працівників територіальних підрозділів центральних органів виконавчої влади,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органів виконавчої влади, підприємств, організацій (установ, закладів)</w:t>
      </w:r>
      <w:r>
        <w:rPr>
          <w:rFonts w:ascii="Times New Roman" w:hAnsi="Times New Roman" w:cs="Times New Roman"/>
          <w:color w:val="060606"/>
          <w:sz w:val="28"/>
          <w:szCs w:val="28"/>
        </w:rPr>
        <w:t>, а також понад 270 посадових осіб виконували обов’язки посадової особи, на посаду якої зараховано працівника у кадровому резерві. 6</w:t>
      </w:r>
      <w:r>
        <w:rPr>
          <w:rFonts w:ascii="Times New Roman" w:hAnsi="Times New Roman" w:cs="Times New Roman"/>
          <w:sz w:val="28"/>
          <w:szCs w:val="28"/>
        </w:rPr>
        <w:t xml:space="preserve"> працівників було призначено на посади як такі, що п</w:t>
      </w:r>
      <w:r>
        <w:rPr>
          <w:rFonts w:ascii="Times New Roman" w:hAnsi="Times New Roman" w:cs="Times New Roman"/>
          <w:sz w:val="28"/>
          <w:szCs w:val="28"/>
        </w:rPr>
        <w:t>еребували у кадровому резерві.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  </w:t>
      </w:r>
    </w:p>
    <w:p w:rsidR="009D25C9" w:rsidRDefault="00D45CA0">
      <w:pPr>
        <w:pStyle w:val="af7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Здійснювалася робота щодо запровадження системності та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-освітньому процесі підвищення кваліфікації посадових осіб місцевого самоврядування.</w:t>
      </w:r>
    </w:p>
    <w:p w:rsidR="009D25C9" w:rsidRDefault="00D45CA0">
      <w:pPr>
        <w:shd w:val="clear" w:color="auto" w:fill="FFFFFF"/>
        <w:ind w:firstLine="567"/>
        <w:jc w:val="both"/>
      </w:pPr>
      <w:r>
        <w:rPr>
          <w:bCs w:val="0"/>
          <w:color w:val="141111"/>
          <w:szCs w:val="28"/>
          <w:lang w:eastAsia="uk-UA"/>
        </w:rPr>
        <w:t>Відповідно до Порядку організації професійного навчання посадових осіб виконавчих орг</w:t>
      </w:r>
      <w:r>
        <w:rPr>
          <w:bCs w:val="0"/>
          <w:color w:val="141111"/>
          <w:szCs w:val="28"/>
          <w:lang w:eastAsia="uk-UA"/>
        </w:rPr>
        <w:t>анів Луцької міської ради та оцінювання його результативності, затвердженого розпорядженням міського голови від 23.02.2023 №12-ра, проведено оцінку результативності професійного навчання посадових осіб виконавчих органів Луцької міської ради за 2024 рік та</w:t>
      </w:r>
      <w:r>
        <w:rPr>
          <w:bCs w:val="0"/>
          <w:color w:val="141111"/>
          <w:szCs w:val="28"/>
          <w:lang w:eastAsia="uk-UA"/>
        </w:rPr>
        <w:t xml:space="preserve"> визначено високий рівень практичної цінності професійного навчання посадових осіб виконавчих органів Луцької міської ради.</w:t>
      </w:r>
    </w:p>
    <w:p w:rsidR="009D25C9" w:rsidRDefault="00D45CA0">
      <w:pPr>
        <w:ind w:firstLine="709"/>
        <w:jc w:val="both"/>
      </w:pPr>
      <w:r>
        <w:rPr>
          <w:bCs w:val="0"/>
          <w:color w:val="000000"/>
          <w:szCs w:val="28"/>
          <w:lang w:eastAsia="uk-UA"/>
        </w:rPr>
        <w:t>Відповідно до плану внутрішнього навчання посадових осіб місцевого самоврядування виконавчих органів Луцької міської ради на 2025 рі</w:t>
      </w:r>
      <w:r>
        <w:rPr>
          <w:bCs w:val="0"/>
          <w:color w:val="000000"/>
          <w:szCs w:val="28"/>
          <w:lang w:eastAsia="uk-UA"/>
        </w:rPr>
        <w:t>к було проведено 19 внутрішніх навчань. Окрім того, упродовж звітного періоду поза  планом проведено внутрішні навчання «</w:t>
      </w:r>
      <w:proofErr w:type="spellStart"/>
      <w:r>
        <w:rPr>
          <w:bCs w:val="0"/>
          <w:color w:val="000000"/>
          <w:szCs w:val="28"/>
          <w:lang w:eastAsia="uk-UA"/>
        </w:rPr>
        <w:t>Безбар’єрність</w:t>
      </w:r>
      <w:proofErr w:type="spellEnd"/>
      <w:r>
        <w:rPr>
          <w:bCs w:val="0"/>
          <w:color w:val="000000"/>
          <w:szCs w:val="28"/>
          <w:lang w:eastAsia="uk-UA"/>
        </w:rPr>
        <w:t xml:space="preserve">. Етика взаємодії», «Пропаганда, паралельна реальність, мережі й засоби впливу на думку і дію: як не потрапляти на гачок </w:t>
      </w:r>
      <w:r>
        <w:rPr>
          <w:bCs w:val="0"/>
          <w:color w:val="000000"/>
          <w:szCs w:val="28"/>
          <w:lang w:eastAsia="uk-UA"/>
        </w:rPr>
        <w:t xml:space="preserve">та протистояти спільним зусиллям», «Інформування про ризики небезпеки вибухонебезпечних предметів та навчання з попередження ризиків». Загалом у внутрішніх навчаннях взяли участь 615 працівників, </w:t>
      </w:r>
      <w:r>
        <w:rPr>
          <w:rStyle w:val="WW-"/>
          <w:b w:val="0"/>
          <w:color w:val="000000"/>
          <w:szCs w:val="28"/>
          <w:shd w:val="clear" w:color="auto" w:fill="FFFFFF"/>
          <w:lang w:eastAsia="uk-UA"/>
        </w:rPr>
        <w:t xml:space="preserve">серед них є працівники, які охоплені навчальними програмами </w:t>
      </w:r>
      <w:r>
        <w:rPr>
          <w:rStyle w:val="WW-"/>
          <w:b w:val="0"/>
          <w:color w:val="000000"/>
          <w:szCs w:val="28"/>
          <w:shd w:val="clear" w:color="auto" w:fill="FFFFFF"/>
          <w:lang w:eastAsia="uk-UA"/>
        </w:rPr>
        <w:t>повторно</w:t>
      </w:r>
      <w:r>
        <w:rPr>
          <w:bCs w:val="0"/>
          <w:color w:val="000000"/>
          <w:szCs w:val="28"/>
          <w:lang w:eastAsia="uk-UA"/>
        </w:rPr>
        <w:t xml:space="preserve"> (у 2024 році: 25 та 513 </w:t>
      </w:r>
      <w:r>
        <w:rPr>
          <w:bCs w:val="0"/>
          <w:color w:val="000000"/>
          <w:szCs w:val="28"/>
        </w:rPr>
        <w:t>осіб відповідно).</w:t>
      </w:r>
    </w:p>
    <w:p w:rsidR="009D25C9" w:rsidRDefault="00D45CA0">
      <w:pPr>
        <w:jc w:val="both"/>
      </w:pPr>
      <w:r>
        <w:rPr>
          <w:rStyle w:val="a7"/>
          <w:rFonts w:cs="Times New Roman CYR"/>
          <w:b w:val="0"/>
          <w:color w:val="0F0F0F"/>
          <w:szCs w:val="28"/>
          <w:lang w:eastAsia="ar-SA"/>
        </w:rPr>
        <w:tab/>
      </w:r>
      <w:r>
        <w:rPr>
          <w:rStyle w:val="a7"/>
          <w:b w:val="0"/>
          <w:color w:val="000000"/>
          <w:szCs w:val="28"/>
          <w:lang w:eastAsia="ru-RU"/>
        </w:rPr>
        <w:t xml:space="preserve">Згідно з </w:t>
      </w:r>
      <w:r>
        <w:rPr>
          <w:rStyle w:val="a7"/>
          <w:b w:val="0"/>
          <w:color w:val="000000"/>
          <w:szCs w:val="28"/>
          <w:shd w:val="clear" w:color="auto" w:fill="FFFFFF"/>
          <w:lang w:eastAsia="ru-RU"/>
        </w:rPr>
        <w:t>планом-графіком підвищення кваліфікації державних службовців, посадових осіб місцевого самоврядування на 2025 рік відбулося 95 навчань за програмами постійно діючого та короткотермінового семінар</w:t>
      </w:r>
      <w:r>
        <w:rPr>
          <w:rStyle w:val="a7"/>
          <w:b w:val="0"/>
          <w:color w:val="000000"/>
          <w:szCs w:val="28"/>
          <w:shd w:val="clear" w:color="auto" w:fill="FFFFFF"/>
          <w:lang w:eastAsia="ru-RU"/>
        </w:rPr>
        <w:t>ів, у яких взяли участь та отримали свідоцтва про підвищення кваліфікації 487 посадових осіб місцевого самоврядування (</w:t>
      </w:r>
      <w:r>
        <w:rPr>
          <w:rStyle w:val="WW-"/>
          <w:b w:val="0"/>
          <w:color w:val="000000"/>
          <w:szCs w:val="28"/>
          <w:shd w:val="clear" w:color="auto" w:fill="FFFFFF"/>
          <w:lang w:eastAsia="uk-UA"/>
        </w:rPr>
        <w:t>серед них є працівники, які охоплені навчальними програмами повторно)</w:t>
      </w:r>
      <w:r>
        <w:rPr>
          <w:rStyle w:val="a7"/>
          <w:b w:val="0"/>
          <w:color w:val="000000"/>
          <w:szCs w:val="28"/>
          <w:shd w:val="clear" w:color="auto" w:fill="FFFFFF"/>
          <w:lang w:eastAsia="ru-RU"/>
        </w:rPr>
        <w:t>,</w:t>
      </w:r>
      <w:r>
        <w:rPr>
          <w:color w:val="000000"/>
          <w:szCs w:val="28"/>
          <w:shd w:val="clear" w:color="auto" w:fill="FFFFFF"/>
        </w:rPr>
        <w:t xml:space="preserve"> що на 0,1% більше у порівнянні з 2024 роком. </w:t>
      </w:r>
    </w:p>
    <w:p w:rsidR="009D25C9" w:rsidRDefault="00D45CA0">
      <w:pPr>
        <w:tabs>
          <w:tab w:val="left" w:pos="510"/>
        </w:tabs>
        <w:jc w:val="both"/>
      </w:pPr>
      <w:r>
        <w:rPr>
          <w:bCs w:val="0"/>
          <w:color w:val="000000"/>
          <w:szCs w:val="28"/>
          <w:shd w:val="clear" w:color="auto" w:fill="FFFFFF"/>
        </w:rPr>
        <w:tab/>
        <w:t>Н</w:t>
      </w:r>
      <w:r>
        <w:rPr>
          <w:color w:val="110F0F"/>
          <w:szCs w:val="28"/>
        </w:rPr>
        <w:t xml:space="preserve">айбільш </w:t>
      </w:r>
      <w:r>
        <w:rPr>
          <w:color w:val="110F0F"/>
          <w:szCs w:val="28"/>
        </w:rPr>
        <w:t>актуальними для посадових осіб місцевого самоврядування були короткострокові програми підвищення кваліфікації за такими напрямами:</w:t>
      </w:r>
    </w:p>
    <w:p w:rsidR="009D25C9" w:rsidRDefault="00D45CA0">
      <w:pPr>
        <w:tabs>
          <w:tab w:val="left" w:pos="510"/>
        </w:tabs>
        <w:jc w:val="both"/>
      </w:pPr>
      <w:r>
        <w:rPr>
          <w:color w:val="110F0F"/>
          <w:szCs w:val="28"/>
        </w:rPr>
        <w:tab/>
        <w:t>особливості комунікації в сучасних умовах;</w:t>
      </w:r>
    </w:p>
    <w:p w:rsidR="009D25C9" w:rsidRDefault="00D45CA0">
      <w:pPr>
        <w:tabs>
          <w:tab w:val="left" w:pos="510"/>
        </w:tabs>
        <w:jc w:val="both"/>
      </w:pPr>
      <w:r>
        <w:rPr>
          <w:szCs w:val="28"/>
        </w:rPr>
        <w:tab/>
        <w:t xml:space="preserve">запобігання корупції та забезпечення доброчесності; </w:t>
      </w:r>
    </w:p>
    <w:p w:rsidR="009D25C9" w:rsidRDefault="00D45CA0">
      <w:pPr>
        <w:pStyle w:val="af7"/>
        <w:tabs>
          <w:tab w:val="left" w:pos="51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європейська та євроатланти</w:t>
      </w:r>
      <w:r>
        <w:rPr>
          <w:rFonts w:ascii="Times New Roman" w:hAnsi="Times New Roman" w:cs="Times New Roman"/>
          <w:sz w:val="28"/>
          <w:szCs w:val="28"/>
        </w:rPr>
        <w:t xml:space="preserve">чна інтеграція; </w:t>
      </w:r>
    </w:p>
    <w:p w:rsidR="009D25C9" w:rsidRDefault="00D45CA0">
      <w:pPr>
        <w:pStyle w:val="af7"/>
        <w:tabs>
          <w:tab w:val="left" w:pos="51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10F0F"/>
          <w:sz w:val="28"/>
          <w:szCs w:val="28"/>
        </w:rPr>
        <w:tab/>
        <w:t xml:space="preserve">цифрова грамотність та інформаційна безпека; </w:t>
      </w:r>
    </w:p>
    <w:p w:rsidR="009D25C9" w:rsidRDefault="00D45CA0">
      <w:pPr>
        <w:pStyle w:val="af7"/>
        <w:tabs>
          <w:tab w:val="left" w:pos="51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10F0F"/>
          <w:sz w:val="28"/>
          <w:szCs w:val="28"/>
        </w:rPr>
        <w:t xml:space="preserve">      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свідомлене застосування ресурсів та функціоналу кіберпростору</w:t>
      </w:r>
      <w:r>
        <w:rPr>
          <w:rFonts w:ascii="Times New Roman" w:hAnsi="Times New Roman" w:cs="Times New Roman"/>
          <w:color w:val="110F0F"/>
          <w:sz w:val="28"/>
          <w:szCs w:val="28"/>
        </w:rPr>
        <w:t>;</w:t>
      </w:r>
    </w:p>
    <w:p w:rsidR="009D25C9" w:rsidRDefault="00D45CA0">
      <w:pPr>
        <w:pStyle w:val="af7"/>
        <w:tabs>
          <w:tab w:val="left" w:pos="51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удосконалення рівня володіння державною мовою;</w:t>
      </w:r>
    </w:p>
    <w:p w:rsidR="009D25C9" w:rsidRDefault="00D45CA0">
      <w:pPr>
        <w:pStyle w:val="af7"/>
        <w:tabs>
          <w:tab w:val="left" w:pos="51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 роботи фахівця із супроводу ветеранів війни та демобілізовани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осіб;</w:t>
      </w:r>
    </w:p>
    <w:p w:rsidR="009D25C9" w:rsidRDefault="00D45CA0">
      <w:pPr>
        <w:pStyle w:val="af7"/>
        <w:tabs>
          <w:tab w:val="left" w:pos="510"/>
        </w:tabs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безбар'єрність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D25C9" w:rsidRDefault="00D45CA0">
      <w:pPr>
        <w:pStyle w:val="af7"/>
        <w:tabs>
          <w:tab w:val="left" w:pos="51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військовий облік;</w:t>
      </w:r>
    </w:p>
    <w:p w:rsidR="009D25C9" w:rsidRDefault="00D45CA0">
      <w:pPr>
        <w:pStyle w:val="af7"/>
        <w:tabs>
          <w:tab w:val="left" w:pos="51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соціально-психологічні аспекти діяльності публічного службовця.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D25C9" w:rsidRDefault="00D45CA0">
      <w:pPr>
        <w:pStyle w:val="Standard"/>
        <w:tabs>
          <w:tab w:val="left" w:pos="564"/>
          <w:tab w:val="left" w:pos="57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10F0F"/>
          <w:sz w:val="28"/>
          <w:szCs w:val="28"/>
        </w:rPr>
        <w:tab/>
        <w:t xml:space="preserve">Серед суб’єктів надання освітніх послуг у сфері професійного навчання </w:t>
      </w:r>
      <w:r>
        <w:rPr>
          <w:rFonts w:ascii="Times New Roman" w:hAnsi="Times New Roman" w:cs="Times New Roman"/>
          <w:color w:val="110F0F"/>
          <w:sz w:val="28"/>
          <w:szCs w:val="28"/>
        </w:rPr>
        <w:lastRenderedPageBreak/>
        <w:t>посадові особи місцевого самоврядування міської ради обирали Волинський рег</w:t>
      </w:r>
      <w:r>
        <w:rPr>
          <w:rFonts w:ascii="Times New Roman" w:hAnsi="Times New Roman" w:cs="Times New Roman"/>
          <w:color w:val="110F0F"/>
          <w:sz w:val="28"/>
          <w:szCs w:val="28"/>
        </w:rPr>
        <w:t xml:space="preserve">іональний центр підвищення кваліфікації, Вищу школу публічного управління, Навчально-методичний центр цивільного захисту та безпеки життєдіяльності, Вищу школу </w:t>
      </w:r>
      <w:proofErr w:type="spellStart"/>
      <w:r>
        <w:rPr>
          <w:rFonts w:ascii="Times New Roman" w:hAnsi="Times New Roman" w:cs="Times New Roman"/>
          <w:color w:val="110F0F"/>
          <w:sz w:val="28"/>
          <w:szCs w:val="28"/>
        </w:rPr>
        <w:t>закупівельника</w:t>
      </w:r>
      <w:proofErr w:type="spellEnd"/>
      <w:r>
        <w:rPr>
          <w:rFonts w:ascii="Times New Roman" w:hAnsi="Times New Roman" w:cs="Times New Roman"/>
          <w:color w:val="110F0F"/>
          <w:sz w:val="28"/>
          <w:szCs w:val="28"/>
        </w:rPr>
        <w:t xml:space="preserve">, Консалтингову групу «Центр державних замовлень». </w:t>
      </w:r>
    </w:p>
    <w:p w:rsidR="009D25C9" w:rsidRDefault="00D45CA0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Працівники виконавчих органів </w:t>
      </w:r>
      <w:r>
        <w:rPr>
          <w:rFonts w:ascii="Times New Roman" w:hAnsi="Times New Roman" w:cs="Times New Roman"/>
          <w:sz w:val="28"/>
          <w:szCs w:val="28"/>
        </w:rPr>
        <w:t>міської продовжують підвищувати свій професійний рівень шляхом самоосвіти на популярних освітніх е-платформах, зокрема: «</w:t>
      </w:r>
      <w:r>
        <w:rPr>
          <w:rFonts w:ascii="Times New Roman" w:hAnsi="Times New Roman" w:cs="Times New Roman"/>
          <w:sz w:val="28"/>
          <w:szCs w:val="28"/>
          <w:lang w:val="en-US"/>
        </w:rPr>
        <w:t>Prometheus</w:t>
      </w:r>
      <w:r>
        <w:rPr>
          <w:rFonts w:ascii="Times New Roman" w:hAnsi="Times New Roman" w:cs="Times New Roman"/>
          <w:sz w:val="28"/>
          <w:szCs w:val="28"/>
        </w:rPr>
        <w:t xml:space="preserve">», «Цифрове видавництво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Дія.Освіта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Міністерства цифрової трансформації України, «Зрозуміло!», «Е-кадровик»,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Ka</w:t>
      </w:r>
      <w:r>
        <w:rPr>
          <w:rFonts w:ascii="Times New Roman" w:hAnsi="Times New Roman" w:cs="Times New Roman"/>
          <w:sz w:val="28"/>
          <w:szCs w:val="28"/>
        </w:rPr>
        <w:t>drolend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LIGA</w:t>
      </w:r>
      <w:r>
        <w:rPr>
          <w:rFonts w:ascii="Times New Roman" w:hAnsi="Times New Roman" w:cs="Times New Roman"/>
          <w:sz w:val="28"/>
          <w:szCs w:val="28"/>
        </w:rPr>
        <w:t>360.</w:t>
      </w:r>
    </w:p>
    <w:p w:rsidR="009D25C9" w:rsidRDefault="00D45CA0">
      <w:pPr>
        <w:pStyle w:val="afa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Окрім того,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працівник виконавчих органів Луцької міської ради пройшли дистанційне навчання за загальною професійною (сертифікатною) програмою підвищення кваліфікації посадових осіб місцевого самоврядування ІV-VІІ категорії посад (не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рідше одного разу на три роки).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D25C9" w:rsidRDefault="00D45CA0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Важливими та актуальними для працівників виконавчих органів міської ради були навчальні програми,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вебінари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онлайн-зустрічі, які проводилися навчальними центрами, громадськими організаціям, державними установами за підтримки цільових програм та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Такими навчаннями охоплено                     89 осіб. </w:t>
      </w:r>
    </w:p>
    <w:p w:rsidR="009D25C9" w:rsidRDefault="00D45CA0">
      <w:pPr>
        <w:pStyle w:val="af7"/>
        <w:tabs>
          <w:tab w:val="left" w:pos="569"/>
        </w:tabs>
        <w:jc w:val="both"/>
      </w:pPr>
      <w:r>
        <w:rPr>
          <w:rStyle w:val="WW-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131111"/>
          <w:sz w:val="28"/>
          <w:szCs w:val="28"/>
        </w:rPr>
        <w:t xml:space="preserve">Здійснювалася робота щодо залучення молоді на службу у виконавчі органи міської ради відповідно до укладених договорів про проведення практики </w:t>
      </w:r>
      <w:r>
        <w:rPr>
          <w:rFonts w:ascii="Times New Roman" w:hAnsi="Times New Roman"/>
          <w:color w:val="131111"/>
          <w:sz w:val="28"/>
          <w:szCs w:val="28"/>
          <w:lang w:val="ru-RU"/>
        </w:rPr>
        <w:t>з</w:t>
      </w:r>
      <w:r>
        <w:rPr>
          <w:rFonts w:ascii="Times New Roman" w:hAnsi="Times New Roman"/>
          <w:color w:val="131111"/>
          <w:sz w:val="28"/>
          <w:szCs w:val="28"/>
        </w:rPr>
        <w:t>добувачів вищої освіти на 202</w:t>
      </w:r>
      <w:r>
        <w:rPr>
          <w:rFonts w:ascii="Times New Roman" w:hAnsi="Times New Roman"/>
          <w:color w:val="131111"/>
          <w:sz w:val="28"/>
          <w:szCs w:val="28"/>
          <w:lang w:val="ru-RU"/>
        </w:rPr>
        <w:t>3</w:t>
      </w:r>
      <w:r>
        <w:rPr>
          <w:rFonts w:ascii="Times New Roman" w:hAnsi="Times New Roman"/>
          <w:color w:val="131111"/>
          <w:sz w:val="28"/>
          <w:szCs w:val="28"/>
        </w:rPr>
        <w:t>-202</w:t>
      </w:r>
      <w:r>
        <w:rPr>
          <w:rFonts w:ascii="Times New Roman" w:hAnsi="Times New Roman"/>
          <w:color w:val="131111"/>
          <w:sz w:val="28"/>
          <w:szCs w:val="28"/>
          <w:lang w:val="ru-RU"/>
        </w:rPr>
        <w:t>4</w:t>
      </w:r>
      <w:r>
        <w:rPr>
          <w:rFonts w:ascii="Times New Roman" w:hAnsi="Times New Roman"/>
          <w:color w:val="131111"/>
          <w:sz w:val="28"/>
          <w:szCs w:val="28"/>
        </w:rPr>
        <w:t xml:space="preserve"> роки з Волинським </w:t>
      </w:r>
      <w:r>
        <w:rPr>
          <w:rFonts w:ascii="Times New Roman" w:hAnsi="Times New Roman"/>
          <w:color w:val="131111"/>
          <w:sz w:val="28"/>
          <w:szCs w:val="28"/>
        </w:rPr>
        <w:t xml:space="preserve">національним університетом імені Лесі Українки, Національним університетом </w:t>
      </w:r>
      <w:r>
        <w:rPr>
          <w:rFonts w:ascii="Times New Roman" w:hAnsi="Times New Roman"/>
          <w:color w:val="131111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color w:val="131111"/>
          <w:sz w:val="28"/>
          <w:szCs w:val="28"/>
        </w:rPr>
        <w:t>Острозька академія</w:t>
      </w:r>
      <w:r>
        <w:rPr>
          <w:rFonts w:ascii="Times New Roman" w:hAnsi="Times New Roman"/>
          <w:color w:val="13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131111"/>
          <w:sz w:val="28"/>
          <w:szCs w:val="28"/>
        </w:rPr>
        <w:t>, Державним податковим університетом, Луцьким національним технічним університетом. Загалом 137 здобувачів вищої освіти пройшли практику виконавчих органах місь</w:t>
      </w:r>
      <w:r>
        <w:rPr>
          <w:rFonts w:ascii="Times New Roman" w:hAnsi="Times New Roman"/>
          <w:color w:val="131111"/>
          <w:sz w:val="28"/>
          <w:szCs w:val="28"/>
        </w:rPr>
        <w:t>кої ради.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111"/>
          <w:sz w:val="28"/>
          <w:szCs w:val="28"/>
        </w:rPr>
        <w:t>Практика відбувалася у департаменті еконо</w:t>
      </w:r>
      <w:r>
        <w:rPr>
          <w:rFonts w:ascii="Times New Roman" w:hAnsi="Times New Roman" w:cs="Times New Roman"/>
          <w:sz w:val="28"/>
          <w:szCs w:val="28"/>
        </w:rPr>
        <w:t xml:space="preserve">мічної політики, юридичному департаменті, департаменті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Центр надання адміністративних у місті Луцьку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, департаменті житлово-комунального господарства, департаменті соціальної політики, департаменті ветер</w:t>
      </w:r>
      <w:r>
        <w:rPr>
          <w:rFonts w:ascii="Times New Roman" w:hAnsi="Times New Roman" w:cs="Times New Roman"/>
          <w:sz w:val="28"/>
          <w:szCs w:val="28"/>
        </w:rPr>
        <w:t xml:space="preserve">анської політики, управлінні інформаційно-комунікаційних технологій, управлінні міжнародного співробітництва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діяльності, управлінні соціальних служб для сім'ї, дітей та молоді, відділі секретаріату, відділ екології, архівному відділі, відділі </w:t>
      </w:r>
      <w:r>
        <w:rPr>
          <w:rFonts w:ascii="Times New Roman" w:hAnsi="Times New Roman" w:cs="Times New Roman"/>
          <w:sz w:val="28"/>
          <w:szCs w:val="28"/>
        </w:rPr>
        <w:t xml:space="preserve">управління майном міської комунальної власності. 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під час практики здобувачі вищої освіти  ознайомилися із засадами управлінської діяльності, опрацьовували нормативно-правові акти, положення про виконавчі органи та посадові інструкції посадових осі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б, Регламентом роботи виконавчого комітету та виконавчих органів Луцької міської ради тощо. </w:t>
      </w:r>
    </w:p>
    <w:p w:rsidR="009D25C9" w:rsidRDefault="00D45CA0">
      <w:pPr>
        <w:pStyle w:val="af7"/>
        <w:ind w:firstLine="51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Окрім того, формувалася база даних студентів, які  продемонстрували високий рівень знань та умінь, та здійснюється моніторинг їх звітів.</w:t>
      </w:r>
    </w:p>
    <w:p w:rsidR="009D25C9" w:rsidRDefault="00D45CA0">
      <w:pPr>
        <w:pStyle w:val="Standard"/>
        <w:ind w:firstLine="567"/>
        <w:jc w:val="both"/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У звітному періоді у</w:t>
      </w:r>
      <w:r>
        <w:rPr>
          <w:rStyle w:val="apple-converted-space"/>
          <w:rFonts w:ascii="Times New Roman" w:hAnsi="Times New Roman" w:cs="Times New Roman"/>
          <w:color w:val="080809"/>
          <w:sz w:val="28"/>
          <w:szCs w:val="28"/>
        </w:rPr>
        <w:t>правлінням персоналу спільно з департаментом молоді та спорту міської ради реалізовано Програму стажування молоді в органах місцевого самоврядування, яка впроваджувалась Національним агентством України з питань державної служби, Міністерством молоді та спо</w:t>
      </w:r>
      <w:r>
        <w:rPr>
          <w:rStyle w:val="apple-converted-space"/>
          <w:rFonts w:ascii="Times New Roman" w:hAnsi="Times New Roman" w:cs="Times New Roman"/>
          <w:color w:val="080809"/>
          <w:sz w:val="28"/>
          <w:szCs w:val="28"/>
        </w:rPr>
        <w:t xml:space="preserve">рту України, Вищою школою публічного управління у співпраці з Громадською організацією «Асоціація громадських радників України» за підтримки ПРООН в Україні та фінансування уряду Данії та була спрямована на </w:t>
      </w:r>
      <w:r>
        <w:rPr>
          <w:rStyle w:val="apple-converted-space"/>
          <w:rFonts w:ascii="Times New Roman" w:hAnsi="Times New Roman" w:cs="Times New Roman"/>
          <w:color w:val="0B0A0A"/>
          <w:sz w:val="28"/>
          <w:szCs w:val="28"/>
        </w:rPr>
        <w:t xml:space="preserve">залучення молодих та вмотивованих осіб до роботи </w:t>
      </w:r>
      <w:r>
        <w:rPr>
          <w:rStyle w:val="apple-converted-space"/>
          <w:rFonts w:ascii="Times New Roman" w:hAnsi="Times New Roman" w:cs="Times New Roman"/>
          <w:color w:val="0B0A0A"/>
          <w:sz w:val="28"/>
          <w:szCs w:val="28"/>
        </w:rPr>
        <w:t xml:space="preserve">на посадах у виконавчих органах міської ради, набуття ними практичного досвіду, а також підвищення престижу служби в органах місцевого самоврядування. За результатами стажування одного учасника програми призначено на посаду головного спеціаліста відділу з </w:t>
      </w:r>
      <w:r>
        <w:rPr>
          <w:rStyle w:val="apple-converted-space"/>
          <w:rFonts w:ascii="Times New Roman" w:hAnsi="Times New Roman" w:cs="Times New Roman"/>
          <w:color w:val="0B0A0A"/>
          <w:sz w:val="28"/>
          <w:szCs w:val="28"/>
        </w:rPr>
        <w:t>питань надзвичайних ситуацій та цивільного захисту населення міської ради.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9D25C9" w:rsidRDefault="00D45CA0">
      <w:pPr>
        <w:pStyle w:val="a0"/>
        <w:tabs>
          <w:tab w:val="left" w:pos="570"/>
        </w:tabs>
        <w:spacing w:after="0" w:line="240" w:lineRule="auto"/>
        <w:ind w:firstLine="567"/>
        <w:jc w:val="both"/>
      </w:pPr>
      <w:r>
        <w:rPr>
          <w:rStyle w:val="apple-converted-space"/>
          <w:bCs w:val="0"/>
          <w:color w:val="0B0A0A"/>
          <w:szCs w:val="28"/>
        </w:rPr>
        <w:t xml:space="preserve">Управління персоналу взяло участь у </w:t>
      </w:r>
      <w:r>
        <w:rPr>
          <w:rStyle w:val="apple-converted-space"/>
          <w:bCs w:val="0"/>
          <w:color w:val="000000"/>
          <w:szCs w:val="28"/>
        </w:rPr>
        <w:t xml:space="preserve">Всеукраїнському конкурсі «Кращі практики управління персоналом» де </w:t>
      </w:r>
      <w:r>
        <w:rPr>
          <w:rStyle w:val="apple-converted-space"/>
          <w:bCs w:val="0"/>
          <w:color w:val="0B0A0A"/>
          <w:szCs w:val="28"/>
        </w:rPr>
        <w:t>посіло перше місце у номінації «Кар’єрний маршрут: розвиток з перспективою».</w:t>
      </w:r>
    </w:p>
    <w:p w:rsidR="009D25C9" w:rsidRDefault="00D45CA0">
      <w:pPr>
        <w:pStyle w:val="Standard"/>
        <w:ind w:firstLine="567"/>
        <w:jc w:val="both"/>
      </w:pP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3.Військовий облік.</w:t>
      </w:r>
    </w:p>
    <w:p w:rsidR="009D25C9" w:rsidRDefault="00D45CA0">
      <w:pPr>
        <w:tabs>
          <w:tab w:val="left" w:pos="570"/>
        </w:tabs>
        <w:jc w:val="both"/>
      </w:pPr>
      <w:r>
        <w:rPr>
          <w:szCs w:val="28"/>
        </w:rPr>
        <w:tab/>
        <w:t>Відповідно до Закону України “Про військовий обов’язок і військову службу”, Порядку організації та ведення військового обліку призовників і військовозобов’язаних та резервістів, затвердженого постановою Кабінету Міністрів України від 3</w:t>
      </w:r>
      <w:r>
        <w:rPr>
          <w:szCs w:val="28"/>
        </w:rPr>
        <w:t>0.12.2022 № 1487, рішення міської ради від 25.09.2024 №63/110 “Про внесення змін до рішення міської ради від 28.04.2021 № 10/70 «Про затвердження Положення про управління персоналу Луцької міської ради»”, розпорядження міського голови від 11.09.2024 №32-ра</w:t>
      </w:r>
      <w:r>
        <w:rPr>
          <w:szCs w:val="28"/>
        </w:rPr>
        <w:t xml:space="preserve"> “Про військовий облік” ведення військового обліку (за винятком бронювання) призовників, військовозобов’язаних та резервістів у </w:t>
      </w:r>
      <w:proofErr w:type="spellStart"/>
      <w:r>
        <w:rPr>
          <w:szCs w:val="28"/>
        </w:rPr>
        <w:t>апараті</w:t>
      </w:r>
      <w:proofErr w:type="spellEnd"/>
      <w:r>
        <w:rPr>
          <w:szCs w:val="28"/>
        </w:rPr>
        <w:t xml:space="preserve"> виконавчого комітету та виконавчих органах Луцької міської ради з 29.01.2025 ведеться управлінням персоналу.</w:t>
      </w:r>
    </w:p>
    <w:p w:rsidR="009D25C9" w:rsidRDefault="00D45CA0">
      <w:pPr>
        <w:ind w:firstLine="708"/>
        <w:jc w:val="both"/>
      </w:pPr>
      <w:r>
        <w:rPr>
          <w:szCs w:val="28"/>
        </w:rPr>
        <w:t xml:space="preserve">Відповідно </w:t>
      </w:r>
      <w:r>
        <w:rPr>
          <w:szCs w:val="28"/>
        </w:rPr>
        <w:t xml:space="preserve">до розпорядження міського голови від 29.01.2025  № 4-рг «Про стан військового обліку за 2024 рік та завдання з військового обліку на 2025 рік у </w:t>
      </w:r>
      <w:proofErr w:type="spellStart"/>
      <w:r>
        <w:rPr>
          <w:szCs w:val="28"/>
        </w:rPr>
        <w:t>апараті</w:t>
      </w:r>
      <w:proofErr w:type="spellEnd"/>
      <w:r>
        <w:rPr>
          <w:szCs w:val="28"/>
        </w:rPr>
        <w:t xml:space="preserve"> виконавчого комітету та виконавчих органах Луцької міської ради» визначено завдання для реалізації норм </w:t>
      </w:r>
      <w:r>
        <w:rPr>
          <w:szCs w:val="28"/>
        </w:rPr>
        <w:t>чинного законодавства в частині ведення військового обліку на 2025 рік:</w:t>
      </w:r>
    </w:p>
    <w:p w:rsidR="009D25C9" w:rsidRDefault="00D45CA0">
      <w:pPr>
        <w:ind w:firstLine="708"/>
        <w:jc w:val="both"/>
      </w:pPr>
      <w:r>
        <w:rPr>
          <w:szCs w:val="28"/>
        </w:rPr>
        <w:t>постійно контролювати дотримання призовниками, військовозобов’язаними та резервістами Правил військового обліку;</w:t>
      </w:r>
    </w:p>
    <w:p w:rsidR="009D25C9" w:rsidRDefault="00D45CA0">
      <w:pPr>
        <w:ind w:firstLine="708"/>
        <w:jc w:val="both"/>
      </w:pPr>
      <w:r>
        <w:rPr>
          <w:szCs w:val="28"/>
        </w:rPr>
        <w:t>проводити роз’яснювальну роботу з питань військового обліку за зверненн</w:t>
      </w:r>
      <w:r>
        <w:rPr>
          <w:szCs w:val="28"/>
        </w:rPr>
        <w:t>ями працівників та у випадках, якщо вони порушують Правила військового обліку;</w:t>
      </w:r>
    </w:p>
    <w:p w:rsidR="009D25C9" w:rsidRDefault="00D45CA0">
      <w:pPr>
        <w:ind w:firstLine="708"/>
        <w:jc w:val="both"/>
      </w:pPr>
      <w:r>
        <w:rPr>
          <w:szCs w:val="28"/>
        </w:rPr>
        <w:t>здійснювати під час прийняття на роботу перевірку наявності у призовників, військовозобов’язаних та резервістів військово-облікових документів та відмітки у них про взяття на об</w:t>
      </w:r>
      <w:r>
        <w:rPr>
          <w:szCs w:val="28"/>
        </w:rPr>
        <w:t>лік ТЦК та СП;</w:t>
      </w:r>
    </w:p>
    <w:p w:rsidR="009D25C9" w:rsidRDefault="00D45CA0">
      <w:pPr>
        <w:ind w:firstLine="708"/>
        <w:jc w:val="both"/>
      </w:pPr>
      <w:r>
        <w:rPr>
          <w:szCs w:val="28"/>
        </w:rPr>
        <w:t>отримувати в облікових формах підписи жінок, які повідомляють, що не перебувають на військовому обліку та не мають медичної або фармацевтичної освіти;</w:t>
      </w:r>
    </w:p>
    <w:p w:rsidR="009D25C9" w:rsidRDefault="00D45CA0">
      <w:pPr>
        <w:ind w:firstLine="708"/>
        <w:jc w:val="both"/>
      </w:pPr>
      <w:r>
        <w:rPr>
          <w:szCs w:val="28"/>
        </w:rPr>
        <w:t>доводити під особистий підпис до призовників, військовозобов’язаних та резервістів Правила</w:t>
      </w:r>
      <w:r>
        <w:rPr>
          <w:szCs w:val="28"/>
        </w:rPr>
        <w:t xml:space="preserve"> військового обліку.</w:t>
      </w:r>
    </w:p>
    <w:p w:rsidR="009D25C9" w:rsidRDefault="00D45CA0">
      <w:pPr>
        <w:ind w:firstLine="708"/>
        <w:jc w:val="both"/>
      </w:pPr>
      <w:r>
        <w:rPr>
          <w:szCs w:val="28"/>
        </w:rPr>
        <w:t>Крім цього, затверджено графік звіряння даних списків персонального військового обліку із записами у військово-облікових документах працівників виконавчих органів Луцької міської ради у 2025 році,  (розпорядження міського голови від 24</w:t>
      </w:r>
      <w:r>
        <w:rPr>
          <w:szCs w:val="28"/>
        </w:rPr>
        <w:t xml:space="preserve">.02.2025 №10-рг «Про затвердження графіка звіряння даних списків персонального військового обліку із записами у військово-облікових документах працівників апарату  виконавчого комітету та виконавчих органів Луцької міської ради у 2025 році»), в ході якого </w:t>
      </w:r>
      <w:r>
        <w:rPr>
          <w:szCs w:val="28"/>
        </w:rPr>
        <w:t>проведено звіряння облікових даних списків персонального військового обліку з військово-обліковими документами та іншими документами військовозобов’язаних працівників апарату виконавчого комітету та виконавчих органів Луцької міської ради за такими групами</w:t>
      </w:r>
      <w:r>
        <w:rPr>
          <w:szCs w:val="28"/>
        </w:rPr>
        <w:t xml:space="preserve">: </w:t>
      </w:r>
    </w:p>
    <w:p w:rsidR="009D25C9" w:rsidRDefault="00D45CA0">
      <w:pPr>
        <w:ind w:firstLine="708"/>
        <w:jc w:val="both"/>
      </w:pPr>
      <w:r>
        <w:rPr>
          <w:szCs w:val="28"/>
        </w:rPr>
        <w:t xml:space="preserve">перша - список персонального військового обліку військовозобов’язаних (резервістів) офіцерського складу - 8 осіб; </w:t>
      </w:r>
    </w:p>
    <w:p w:rsidR="009D25C9" w:rsidRDefault="00D45CA0">
      <w:pPr>
        <w:ind w:firstLine="708"/>
        <w:jc w:val="both"/>
      </w:pPr>
      <w:r>
        <w:rPr>
          <w:szCs w:val="28"/>
        </w:rPr>
        <w:t xml:space="preserve">друга - список персонального військового обліку військовозобов’язаних (резервістів) рядового, сержантського та старшинського складу - 106 осіб; </w:t>
      </w:r>
    </w:p>
    <w:p w:rsidR="009D25C9" w:rsidRDefault="00D45CA0">
      <w:pPr>
        <w:ind w:firstLine="708"/>
        <w:jc w:val="both"/>
      </w:pPr>
      <w:r>
        <w:rPr>
          <w:szCs w:val="28"/>
        </w:rPr>
        <w:t xml:space="preserve">третя - список персонального військового обліку військовозобов’язаних та резервістів з числа жінок - 5 осіб; </w:t>
      </w:r>
    </w:p>
    <w:p w:rsidR="009D25C9" w:rsidRDefault="00D45CA0">
      <w:pPr>
        <w:ind w:firstLine="708"/>
        <w:jc w:val="both"/>
      </w:pPr>
      <w:r>
        <w:rPr>
          <w:szCs w:val="28"/>
        </w:rPr>
        <w:t>ч</w:t>
      </w:r>
      <w:r>
        <w:rPr>
          <w:szCs w:val="28"/>
        </w:rPr>
        <w:t xml:space="preserve">етверта - список персонального військового обліку призовників - 11 осіб. </w:t>
      </w:r>
    </w:p>
    <w:p w:rsidR="009D25C9" w:rsidRDefault="00D45CA0">
      <w:pPr>
        <w:ind w:firstLine="708"/>
        <w:jc w:val="both"/>
      </w:pPr>
      <w:r>
        <w:rPr>
          <w:szCs w:val="28"/>
        </w:rPr>
        <w:t xml:space="preserve">Крім цього,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зміни до бланка заяви про призначення (переведення) на посаду з відповідною приміткою з метою виявлення жінок, які мають медичну або фармацевтичну освіту або стал</w:t>
      </w:r>
      <w:r>
        <w:rPr>
          <w:szCs w:val="28"/>
        </w:rPr>
        <w:t>и на військовий облік добровільно.</w:t>
      </w:r>
    </w:p>
    <w:p w:rsidR="009D25C9" w:rsidRDefault="00D45CA0">
      <w:pPr>
        <w:ind w:firstLine="708"/>
        <w:jc w:val="both"/>
      </w:pPr>
      <w:r>
        <w:rPr>
          <w:szCs w:val="28"/>
        </w:rPr>
        <w:t>У 2025 році:</w:t>
      </w:r>
    </w:p>
    <w:p w:rsidR="009D25C9" w:rsidRDefault="00D45CA0">
      <w:pPr>
        <w:ind w:firstLine="708"/>
        <w:jc w:val="both"/>
      </w:pPr>
      <w:r>
        <w:rPr>
          <w:szCs w:val="28"/>
        </w:rPr>
        <w:t xml:space="preserve">було підготовлено 84 повідомлення про зміну облікових даних (призначення, переведення, звільнення) та вносились у відповідні таблиці реквізити повідомлень про вищевказані зміни; </w:t>
      </w:r>
    </w:p>
    <w:p w:rsidR="009D25C9" w:rsidRDefault="00D45CA0">
      <w:pPr>
        <w:ind w:firstLine="708"/>
        <w:jc w:val="both"/>
      </w:pPr>
      <w:r>
        <w:rPr>
          <w:szCs w:val="28"/>
        </w:rPr>
        <w:t>вівся контроль за військовозо</w:t>
      </w:r>
      <w:r>
        <w:rPr>
          <w:szCs w:val="28"/>
        </w:rPr>
        <w:t xml:space="preserve">бов’язаними, які досягли граничного віку перебування на військовому обліку; </w:t>
      </w:r>
    </w:p>
    <w:p w:rsidR="009D25C9" w:rsidRDefault="00D45CA0">
      <w:pPr>
        <w:ind w:firstLine="708"/>
        <w:jc w:val="both"/>
      </w:pPr>
      <w:r>
        <w:rPr>
          <w:szCs w:val="28"/>
        </w:rPr>
        <w:t xml:space="preserve">вносились дані до списку персонального військового обліку військовозобов'язаних (резервістів) рядового, сержантського та старшинського складу;  </w:t>
      </w:r>
    </w:p>
    <w:p w:rsidR="009D25C9" w:rsidRDefault="00D45CA0">
      <w:pPr>
        <w:ind w:firstLine="709"/>
        <w:jc w:val="both"/>
      </w:pPr>
      <w:r>
        <w:rPr>
          <w:szCs w:val="28"/>
        </w:rPr>
        <w:t>вносились дані до списку персональ</w:t>
      </w:r>
      <w:r>
        <w:rPr>
          <w:szCs w:val="28"/>
        </w:rPr>
        <w:t>ного військового обліку призовників;</w:t>
      </w:r>
    </w:p>
    <w:p w:rsidR="009D25C9" w:rsidRDefault="00D45CA0">
      <w:pPr>
        <w:ind w:firstLine="709"/>
        <w:jc w:val="both"/>
      </w:pPr>
      <w:r>
        <w:rPr>
          <w:szCs w:val="28"/>
        </w:rPr>
        <w:t xml:space="preserve">вносились дані до списку персонального військового обліку військовозобов'язаних </w:t>
      </w:r>
      <w:r>
        <w:rPr>
          <w:szCs w:val="28"/>
          <w:lang w:eastAsia="uk-UA"/>
        </w:rPr>
        <w:t>(резервістів) офіцерського складу виконавчого комітету Луцької міської ради;</w:t>
      </w:r>
    </w:p>
    <w:p w:rsidR="009D25C9" w:rsidRDefault="00D45CA0">
      <w:pPr>
        <w:ind w:firstLine="709"/>
        <w:jc w:val="both"/>
      </w:pPr>
      <w:r>
        <w:rPr>
          <w:szCs w:val="28"/>
        </w:rPr>
        <w:t>вносились дані до списку персонального військового обліку війс</w:t>
      </w:r>
      <w:r>
        <w:rPr>
          <w:szCs w:val="28"/>
        </w:rPr>
        <w:t xml:space="preserve">ьковозобов'язаних (резервістів) з числа жінок.  </w:t>
      </w:r>
    </w:p>
    <w:p w:rsidR="009D25C9" w:rsidRDefault="00D45CA0">
      <w:pPr>
        <w:ind w:firstLine="708"/>
        <w:jc w:val="both"/>
      </w:pPr>
      <w:r>
        <w:rPr>
          <w:szCs w:val="28"/>
        </w:rPr>
        <w:t>Підготовлено уточнені списки персонального військового обліку для звіряння з обліковими даними документів районних (міських) територіальних центрів комплектування та соціальної підтримки, де перебувають на о</w:t>
      </w:r>
      <w:r>
        <w:rPr>
          <w:szCs w:val="28"/>
        </w:rPr>
        <w:t xml:space="preserve">бліку військовозобов’язані та резервісти, загалом надіслано 12 листів. </w:t>
      </w:r>
    </w:p>
    <w:p w:rsidR="009D25C9" w:rsidRDefault="00D45CA0">
      <w:pPr>
        <w:ind w:firstLine="567"/>
        <w:jc w:val="both"/>
      </w:pPr>
      <w:r>
        <w:rPr>
          <w:szCs w:val="28"/>
        </w:rPr>
        <w:t xml:space="preserve">За результатами звіряння даних списків призовників, військовозобов'язаних та резервістів апарату виконавчого комітету та </w:t>
      </w:r>
      <w:r>
        <w:rPr>
          <w:color w:val="auto"/>
          <w:kern w:val="2"/>
          <w:szCs w:val="28"/>
          <w:lang w:bidi="hi-IN"/>
        </w:rPr>
        <w:t>виконавчих органів</w:t>
      </w:r>
      <w:r>
        <w:rPr>
          <w:szCs w:val="28"/>
        </w:rPr>
        <w:t xml:space="preserve"> </w:t>
      </w:r>
      <w:r>
        <w:rPr>
          <w:color w:val="auto"/>
          <w:kern w:val="2"/>
          <w:szCs w:val="28"/>
          <w:lang w:bidi="hi-IN"/>
        </w:rPr>
        <w:t>Луцької міської ради</w:t>
      </w:r>
      <w:r>
        <w:rPr>
          <w:szCs w:val="28"/>
        </w:rPr>
        <w:t xml:space="preserve"> з обліковими документами територіальних центрів комплектування та соціальної підтримки стан організації ведення військового обліку у </w:t>
      </w:r>
      <w:proofErr w:type="spellStart"/>
      <w:r>
        <w:rPr>
          <w:rFonts w:eastAsia="Arial Unicode MS" w:cs="Mangal"/>
          <w:color w:val="000000"/>
          <w:kern w:val="2"/>
          <w:szCs w:val="28"/>
          <w:lang w:bidi="hi-IN"/>
        </w:rPr>
        <w:t>апараті</w:t>
      </w:r>
      <w:proofErr w:type="spellEnd"/>
      <w:r>
        <w:rPr>
          <w:rFonts w:eastAsia="Arial Unicode MS" w:cs="Mangal"/>
          <w:color w:val="000000"/>
          <w:kern w:val="2"/>
          <w:szCs w:val="28"/>
          <w:lang w:bidi="hi-IN"/>
        </w:rPr>
        <w:t xml:space="preserve"> виконавчого комітету та виконавчих органах Луцької міської ради</w:t>
      </w:r>
      <w:r>
        <w:rPr>
          <w:szCs w:val="28"/>
        </w:rPr>
        <w:t xml:space="preserve"> за 2025 рік </w:t>
      </w:r>
      <w:r>
        <w:rPr>
          <w:color w:val="auto"/>
          <w:kern w:val="2"/>
          <w:szCs w:val="28"/>
          <w:lang w:bidi="hi-IN"/>
        </w:rPr>
        <w:t>відповідає вимогам законодавства у сфе</w:t>
      </w:r>
      <w:r>
        <w:rPr>
          <w:color w:val="auto"/>
          <w:kern w:val="2"/>
          <w:szCs w:val="28"/>
          <w:lang w:bidi="hi-IN"/>
        </w:rPr>
        <w:t>рі військового обліку</w:t>
      </w:r>
      <w:r>
        <w:rPr>
          <w:szCs w:val="28"/>
        </w:rPr>
        <w:t>.</w:t>
      </w:r>
    </w:p>
    <w:p w:rsidR="009D25C9" w:rsidRDefault="00D45CA0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Службові відрядження.</w:t>
      </w:r>
    </w:p>
    <w:p w:rsidR="009D25C9" w:rsidRDefault="00D45CA0">
      <w:pPr>
        <w:pStyle w:val="af7"/>
        <w:tabs>
          <w:tab w:val="left" w:pos="63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Усі службові відрядження відбуваються відповідно до вимог чинного законодавства. Протягом звітного періоду було підготовлено 232 розпорядження про направлення працівників виконавчих органів міської ради у сл</w:t>
      </w:r>
      <w:r>
        <w:rPr>
          <w:rFonts w:ascii="Times New Roman" w:hAnsi="Times New Roman" w:cs="Times New Roman"/>
          <w:color w:val="000000"/>
          <w:sz w:val="28"/>
          <w:szCs w:val="28"/>
        </w:rPr>
        <w:t>ужбові відрядження, зі змінами, з них 166 розпоряджень про відрядження в межах України та 40 - за кордон.</w:t>
      </w:r>
    </w:p>
    <w:p w:rsidR="009D25C9" w:rsidRDefault="00D45CA0">
      <w:pPr>
        <w:pStyle w:val="af7"/>
        <w:tabs>
          <w:tab w:val="left" w:pos="63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 межах службових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відряджень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працівники виконавчих органів взяли участь у міжнародних та регіональних конференціях, форумах, за результатами яких наб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утий досвід використано для покращення життєдіяльності Луцької міської територіальної громади. Зокрема у реалізації державної молодіжної, соціальної політики, політики щодо запобігання та протидії домашньому насильству,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просуванні е-послуг і залучені суб’є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ктів звернення до цифрових процесів,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кебербезпеці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підготовки інвестиційних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25C9" w:rsidRDefault="00D45CA0">
      <w:pPr>
        <w:pStyle w:val="af7"/>
        <w:tabs>
          <w:tab w:val="left" w:pos="63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Міським головою було здійснено </w:t>
      </w:r>
      <w:r>
        <w:rPr>
          <w:rFonts w:ascii="Times New Roman" w:hAnsi="Times New Roman" w:cs="Times New Roman"/>
          <w:color w:val="0E0D0D"/>
          <w:sz w:val="28"/>
          <w:szCs w:val="28"/>
          <w:shd w:val="clear" w:color="auto" w:fill="FFFFFF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службових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відряджень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які мали важливе значення для розвитку громади, зокрема:  участь у зустрічі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Віцепрем’єр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-міністром з відновлення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Кулебою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Олексієм; заходах у межах Українського тижня, організованих за підтримки Палати представників Конгресу та Сенату Сполучених Штатів та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підписання Меморандуму про співпрацю з містом Кент, штат Вашингтон (Сполучені Штати Америки);   заходах з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нагоди підписання Договору про грант Луцькою міською радою та Північною екологічною фінансовою корпорацією (НЕФКО) для реалізації </w:t>
      </w:r>
      <w:proofErr w:type="spellStart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«Реконструкція каналізаційних насосних станцій та встановлення сонячних електричних панелей у місті Луцьк» у межах Пр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ограми Зеленого Відновлення України НЕФКО. Окрім того,  здійснено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передачу матеріальних цінностей військовим частинам Збройних сил України та іншим військовим формуванням розташованим на сході України.   </w:t>
      </w:r>
    </w:p>
    <w:p w:rsidR="009D25C9" w:rsidRDefault="00D45CA0">
      <w:pPr>
        <w:tabs>
          <w:tab w:val="left" w:pos="630"/>
        </w:tabs>
        <w:jc w:val="both"/>
      </w:pPr>
      <w:r>
        <w:rPr>
          <w:color w:val="050505"/>
          <w:szCs w:val="28"/>
          <w:shd w:val="clear" w:color="auto" w:fill="FFFFFF"/>
        </w:rPr>
        <w:tab/>
        <w:t xml:space="preserve">У межах закордонних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працівники виконавч</w:t>
      </w:r>
      <w:r>
        <w:rPr>
          <w:color w:val="050505"/>
          <w:szCs w:val="28"/>
          <w:shd w:val="clear" w:color="auto" w:fill="FFFFFF"/>
        </w:rPr>
        <w:t xml:space="preserve">их органів міської ради долучилися до меморіальних заходів приурочених 80-й річниці бомбардування </w:t>
      </w:r>
      <w:proofErr w:type="spellStart"/>
      <w:r>
        <w:rPr>
          <w:color w:val="050505"/>
          <w:szCs w:val="28"/>
          <w:shd w:val="clear" w:color="auto" w:fill="FFFFFF"/>
        </w:rPr>
        <w:t>Вюрцбурга</w:t>
      </w:r>
      <w:proofErr w:type="spellEnd"/>
      <w:r>
        <w:rPr>
          <w:color w:val="050505"/>
          <w:szCs w:val="28"/>
          <w:shd w:val="clear" w:color="auto" w:fill="FFFFFF"/>
        </w:rPr>
        <w:t>,  Великоднього ярмарку в Етнографічному музеї                          м. Варшава (Республіка Польща),  третьої зустрічі Мережі демократичної стійко</w:t>
      </w:r>
      <w:r>
        <w:rPr>
          <w:color w:val="050505"/>
          <w:szCs w:val="28"/>
          <w:shd w:val="clear" w:color="auto" w:fill="FFFFFF"/>
        </w:rPr>
        <w:t>сті Шведського міжнародного центру місцевої демократії (ICLD) за підтримки Шведського Агентства з питань міжнародної співпраці та розвитку (SIDA). Взяли участь у навчальному візиті «Обмін знаннями та підвищення потенціалу досліджень навколишнього середовищ</w:t>
      </w:r>
      <w:r>
        <w:rPr>
          <w:color w:val="050505"/>
          <w:szCs w:val="28"/>
          <w:shd w:val="clear" w:color="auto" w:fill="FFFFFF"/>
        </w:rPr>
        <w:t xml:space="preserve">а» до м. </w:t>
      </w:r>
      <w:proofErr w:type="spellStart"/>
      <w:r>
        <w:rPr>
          <w:color w:val="050505"/>
          <w:szCs w:val="28"/>
          <w:shd w:val="clear" w:color="auto" w:fill="FFFFFF"/>
        </w:rPr>
        <w:t>Регенсбурга</w:t>
      </w:r>
      <w:proofErr w:type="spellEnd"/>
      <w:r>
        <w:rPr>
          <w:color w:val="050505"/>
          <w:szCs w:val="28"/>
          <w:shd w:val="clear" w:color="auto" w:fill="FFFFFF"/>
        </w:rPr>
        <w:t xml:space="preserve"> (Федеративна Республіка Німеччина); щорічному заході Форуму YES та зустрічах робочої групи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«Підвищення інтересу та впливу молоді на процес прийняття рішень у громаді» Шведського міжнародного центру місцевої демократії (ICLD) в </w:t>
      </w:r>
      <w:r>
        <w:rPr>
          <w:color w:val="050505"/>
          <w:szCs w:val="28"/>
          <w:shd w:val="clear" w:color="auto" w:fill="FFFFFF"/>
        </w:rPr>
        <w:t xml:space="preserve">м. </w:t>
      </w:r>
      <w:proofErr w:type="spellStart"/>
      <w:r>
        <w:rPr>
          <w:color w:val="050505"/>
          <w:szCs w:val="28"/>
          <w:shd w:val="clear" w:color="auto" w:fill="FFFFFF"/>
        </w:rPr>
        <w:t>Гронінген</w:t>
      </w:r>
      <w:proofErr w:type="spellEnd"/>
      <w:r>
        <w:rPr>
          <w:color w:val="050505"/>
          <w:szCs w:val="28"/>
          <w:shd w:val="clear" w:color="auto" w:fill="FFFFFF"/>
        </w:rPr>
        <w:t xml:space="preserve"> (Королівство Нідерланди);  7-ій Німецько-українській конференції муніципальних </w:t>
      </w:r>
      <w:proofErr w:type="spellStart"/>
      <w:r>
        <w:rPr>
          <w:color w:val="050505"/>
          <w:szCs w:val="28"/>
          <w:shd w:val="clear" w:color="auto" w:fill="FFFFFF"/>
        </w:rPr>
        <w:t>партнерств</w:t>
      </w:r>
      <w:proofErr w:type="spellEnd"/>
      <w:r>
        <w:rPr>
          <w:color w:val="050505"/>
          <w:szCs w:val="28"/>
          <w:shd w:val="clear" w:color="auto" w:fill="FFFFFF"/>
        </w:rPr>
        <w:t xml:space="preserve"> «Від солідарності до змін. Для України. Для Європи» в м. </w:t>
      </w:r>
      <w:proofErr w:type="spellStart"/>
      <w:r>
        <w:rPr>
          <w:color w:val="050505"/>
          <w:szCs w:val="28"/>
          <w:shd w:val="clear" w:color="auto" w:fill="FFFFFF"/>
        </w:rPr>
        <w:t>Мюнстер</w:t>
      </w:r>
      <w:proofErr w:type="spellEnd"/>
      <w:r>
        <w:rPr>
          <w:color w:val="050505"/>
          <w:szCs w:val="28"/>
          <w:shd w:val="clear" w:color="auto" w:fill="FFFFFF"/>
        </w:rPr>
        <w:t xml:space="preserve"> (ФРН), а також взяли участь у робочих зустрічах з представниками Адміністрації міста, де</w:t>
      </w:r>
      <w:r>
        <w:rPr>
          <w:color w:val="050505"/>
          <w:szCs w:val="28"/>
          <w:shd w:val="clear" w:color="auto" w:fill="FFFFFF"/>
        </w:rPr>
        <w:t xml:space="preserve">путатами ради м. </w:t>
      </w:r>
      <w:proofErr w:type="spellStart"/>
      <w:r>
        <w:rPr>
          <w:color w:val="050505"/>
          <w:szCs w:val="28"/>
          <w:shd w:val="clear" w:color="auto" w:fill="FFFFFF"/>
        </w:rPr>
        <w:t>Вюрцбург</w:t>
      </w:r>
      <w:proofErr w:type="spellEnd"/>
      <w:r>
        <w:rPr>
          <w:color w:val="050505"/>
          <w:szCs w:val="28"/>
          <w:shd w:val="clear" w:color="auto" w:fill="FFFFFF"/>
        </w:rPr>
        <w:t xml:space="preserve"> із метою обговорення поглиблення співробітництва з Луцькою міською територіальною громадою.  </w:t>
      </w:r>
    </w:p>
    <w:p w:rsidR="009D25C9" w:rsidRDefault="00D45CA0">
      <w:pPr>
        <w:tabs>
          <w:tab w:val="left" w:pos="630"/>
        </w:tabs>
        <w:jc w:val="both"/>
      </w:pPr>
      <w:r>
        <w:rPr>
          <w:color w:val="050505"/>
          <w:szCs w:val="28"/>
          <w:shd w:val="clear" w:color="auto" w:fill="FFFFFF"/>
        </w:rPr>
        <w:tab/>
        <w:t xml:space="preserve">Відбулося ряд службових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спрямованих на обмін досвідом, зокрема: щодо кращих соціальних практик, реалізації ветеранської полі</w:t>
      </w:r>
      <w:r>
        <w:rPr>
          <w:color w:val="050505"/>
          <w:szCs w:val="28"/>
          <w:shd w:val="clear" w:color="auto" w:fill="FFFFFF"/>
        </w:rPr>
        <w:t xml:space="preserve">тики, надання адміністративних послуг. А також щодо зміцнення співпраці між прифронтовими громадами форпостами та тиловими громадами-партнерами в межах національного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«Пліч-о-пліч: Згуртовані громади». </w:t>
      </w:r>
    </w:p>
    <w:p w:rsidR="009D25C9" w:rsidRDefault="00D45CA0">
      <w:pPr>
        <w:tabs>
          <w:tab w:val="left" w:pos="630"/>
        </w:tabs>
        <w:jc w:val="both"/>
      </w:pPr>
      <w:r>
        <w:rPr>
          <w:color w:val="050505"/>
          <w:szCs w:val="28"/>
          <w:shd w:val="clear" w:color="auto" w:fill="FFFFFF"/>
        </w:rPr>
        <w:tab/>
        <w:t>Брали участь у заходах з нагоди дня міст іноз</w:t>
      </w:r>
      <w:r>
        <w:rPr>
          <w:color w:val="050505"/>
          <w:szCs w:val="28"/>
          <w:shd w:val="clear" w:color="auto" w:fill="FFFFFF"/>
        </w:rPr>
        <w:t xml:space="preserve">емних партнерів, а саме: у фестивалі Моцарта в місті </w:t>
      </w:r>
      <w:proofErr w:type="spellStart"/>
      <w:r>
        <w:rPr>
          <w:color w:val="050505"/>
          <w:szCs w:val="28"/>
          <w:shd w:val="clear" w:color="auto" w:fill="FFFFFF"/>
        </w:rPr>
        <w:t>Вюрцбург</w:t>
      </w:r>
      <w:proofErr w:type="spellEnd"/>
      <w:r>
        <w:rPr>
          <w:color w:val="050505"/>
          <w:szCs w:val="28"/>
          <w:shd w:val="clear" w:color="auto" w:fill="FFFFFF"/>
        </w:rPr>
        <w:t xml:space="preserve"> (Німеччина), фестивалі «</w:t>
      </w:r>
      <w:proofErr w:type="spellStart"/>
      <w:r>
        <w:rPr>
          <w:color w:val="050505"/>
          <w:szCs w:val="28"/>
          <w:shd w:val="clear" w:color="auto" w:fill="FFFFFF"/>
        </w:rPr>
        <w:t>Тракайське</w:t>
      </w:r>
      <w:proofErr w:type="spellEnd"/>
      <w:r>
        <w:rPr>
          <w:color w:val="050505"/>
          <w:szCs w:val="28"/>
          <w:shd w:val="clear" w:color="auto" w:fill="FFFFFF"/>
        </w:rPr>
        <w:t xml:space="preserve"> літо 2025», «</w:t>
      </w:r>
      <w:proofErr w:type="spellStart"/>
      <w:r>
        <w:rPr>
          <w:color w:val="050505"/>
          <w:szCs w:val="28"/>
          <w:shd w:val="clear" w:color="auto" w:fill="FFFFFF"/>
        </w:rPr>
        <w:t>Tauro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Ragas</w:t>
      </w:r>
      <w:proofErr w:type="spellEnd"/>
      <w:r>
        <w:rPr>
          <w:color w:val="050505"/>
          <w:szCs w:val="28"/>
          <w:shd w:val="clear" w:color="auto" w:fill="FFFFFF"/>
        </w:rPr>
        <w:t xml:space="preserve"> 2025» (Литовська Республіка).</w:t>
      </w:r>
    </w:p>
    <w:p w:rsidR="009D25C9" w:rsidRDefault="00D45CA0">
      <w:pPr>
        <w:tabs>
          <w:tab w:val="left" w:pos="630"/>
        </w:tabs>
        <w:jc w:val="both"/>
      </w:pPr>
      <w:r>
        <w:rPr>
          <w:color w:val="050505"/>
          <w:szCs w:val="28"/>
          <w:shd w:val="clear" w:color="auto" w:fill="FFFFFF"/>
        </w:rPr>
        <w:tab/>
        <w:t xml:space="preserve">У межах реалізації положень Угоди про побратимство між містами Луцьк і </w:t>
      </w:r>
      <w:proofErr w:type="spellStart"/>
      <w:r>
        <w:rPr>
          <w:color w:val="050505"/>
          <w:szCs w:val="28"/>
          <w:shd w:val="clear" w:color="auto" w:fill="FFFFFF"/>
        </w:rPr>
        <w:t>Вюрцбург</w:t>
      </w:r>
      <w:proofErr w:type="spellEnd"/>
      <w:r>
        <w:rPr>
          <w:color w:val="050505"/>
          <w:szCs w:val="28"/>
          <w:shd w:val="clear" w:color="auto" w:fill="FFFFFF"/>
        </w:rPr>
        <w:t xml:space="preserve"> (ФРН) забезпечено доста</w:t>
      </w:r>
      <w:r>
        <w:rPr>
          <w:color w:val="050505"/>
          <w:szCs w:val="28"/>
          <w:shd w:val="clear" w:color="auto" w:fill="FFFFFF"/>
        </w:rPr>
        <w:t>влення гуманітарної допомоги у вигляді транспортного засобу.</w:t>
      </w:r>
    </w:p>
    <w:p w:rsidR="009D25C9" w:rsidRDefault="00D45CA0">
      <w:pPr>
        <w:tabs>
          <w:tab w:val="left" w:pos="630"/>
        </w:tabs>
        <w:jc w:val="both"/>
      </w:pPr>
      <w:r>
        <w:rPr>
          <w:color w:val="050505"/>
          <w:szCs w:val="28"/>
          <w:shd w:val="clear" w:color="auto" w:fill="FFFFFF"/>
        </w:rPr>
        <w:tab/>
        <w:t xml:space="preserve">Низка службових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була спрямована на підвищення професійного рівня працівників виконавчих органів у соціальний сфері, сфері надання адміністративних послуг, захисту прав дітей, економіч</w:t>
      </w:r>
      <w:r>
        <w:rPr>
          <w:color w:val="050505"/>
          <w:szCs w:val="28"/>
          <w:shd w:val="clear" w:color="auto" w:fill="FFFFFF"/>
        </w:rPr>
        <w:t xml:space="preserve">ної політики. </w:t>
      </w:r>
    </w:p>
    <w:p w:rsidR="00D45CA0" w:rsidRDefault="00D45CA0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5C9" w:rsidRDefault="00D45CA0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5. Підготовка матеріалів та надання пропозицій міському голові щодо заохочення та нагородження працівників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111"/>
          <w:sz w:val="28"/>
          <w:szCs w:val="28"/>
        </w:rPr>
        <w:t xml:space="preserve">Упродовж року </w:t>
      </w: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управлінням персоналу забезпечено підготовку нагородних матеріалів для відзначення осіб та колективів підприємств і організацій громади різних форм власності </w:t>
      </w:r>
      <w:r>
        <w:rPr>
          <w:rFonts w:ascii="Times New Roman" w:hAnsi="Times New Roman" w:cs="Times New Roman"/>
          <w:color w:val="131111"/>
          <w:sz w:val="28"/>
          <w:szCs w:val="28"/>
        </w:rPr>
        <w:t>за бездоганну працю, високі трудові досягнення, професійну  майстерність,  успіхи   в   реалізації</w:t>
      </w:r>
      <w:r>
        <w:rPr>
          <w:rFonts w:ascii="Times New Roman" w:hAnsi="Times New Roman" w:cs="Times New Roman"/>
          <w:color w:val="131111"/>
          <w:sz w:val="28"/>
          <w:szCs w:val="28"/>
        </w:rPr>
        <w:t xml:space="preserve">   програм   економічного та соціального розвитку Луцької міської територіальної громади. Основна частина відзнак міського голови була для </w:t>
      </w: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волонтерів, медичних працівників, працівників комунальних служб, </w:t>
      </w:r>
      <w:bookmarkStart w:id="2" w:name="__DdeLink__1124_24744777531"/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військовослужбовців Збройних сил України та інших ві</w:t>
      </w: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йськових формувань,</w:t>
      </w:r>
      <w:bookmarkEnd w:id="2"/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 xml:space="preserve"> добровольців добровольчих формувань, а також  представників рятувальних служб, які в умовах воєнного стану своєю працею, високим професіоналізмом,  мужністю та відвагою, активною громадянською позицією забезпечують наближення перемоги У</w:t>
      </w:r>
      <w:r>
        <w:rPr>
          <w:rFonts w:ascii="Times New Roman" w:hAnsi="Times New Roman" w:cs="Times New Roman"/>
          <w:color w:val="131111"/>
          <w:sz w:val="28"/>
          <w:szCs w:val="28"/>
          <w:shd w:val="clear" w:color="auto" w:fill="FFFFFF"/>
        </w:rPr>
        <w:t>країни.</w:t>
      </w:r>
    </w:p>
    <w:p w:rsidR="009D25C9" w:rsidRDefault="00D45CA0">
      <w:pPr>
        <w:pStyle w:val="af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Загалом виготовлено 1013 відзнак, з них:</w:t>
      </w:r>
    </w:p>
    <w:p w:rsidR="009D25C9" w:rsidRDefault="00D45CA0">
      <w:pPr>
        <w:pStyle w:val="af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Почесних грамот Луцької міської ради;</w:t>
      </w:r>
    </w:p>
    <w:p w:rsidR="009D25C9" w:rsidRDefault="00D45CA0">
      <w:pPr>
        <w:pStyle w:val="af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Почесних грамот міського голови;</w:t>
      </w:r>
    </w:p>
    <w:p w:rsidR="009D25C9" w:rsidRDefault="00D45CA0">
      <w:pPr>
        <w:pStyle w:val="af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878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Подяк міського голови особам та колективам;</w:t>
      </w:r>
    </w:p>
    <w:p w:rsidR="009D25C9" w:rsidRDefault="00D45CA0">
      <w:pPr>
        <w:pStyle w:val="afa"/>
        <w:ind w:firstLine="567"/>
        <w:jc w:val="both"/>
        <w:rPr>
          <w:rFonts w:ascii="Times New Roman" w:hAnsi="Times New Roman"/>
        </w:rPr>
      </w:pPr>
      <w:r w:rsidRPr="00D45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Вітальних адрес.</w:t>
      </w:r>
    </w:p>
    <w:p w:rsidR="009D25C9" w:rsidRDefault="00D45CA0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Здійснено роботу щодо організації відзначення з нагоди Дня 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залежності України та забезпечення вручення 155 відзнак міського голови колективам, кращим працівникам підприємств, організацій (установ, закладів) відповідної галузі, а також  волонтерам, медичним працівникам, працівникам комунальних служб, </w:t>
      </w:r>
      <w:bookmarkStart w:id="3" w:name="__DdeLink__1124_247447775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військовослужб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овцям Збройних Сил України та інших військових формувань,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добровольцям добровольчих формувань, представникам рятувальних служб.</w:t>
      </w:r>
    </w:p>
    <w:p w:rsidR="009D25C9" w:rsidRDefault="00D45CA0">
      <w:pPr>
        <w:widowControl w:val="0"/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bCs w:val="0"/>
          <w:color w:val="000000"/>
          <w:szCs w:val="28"/>
          <w:shd w:val="clear" w:color="auto" w:fill="FFFFFF"/>
        </w:rPr>
        <w:t>Опрацьовано та підготовлено необхідні документи щодо присвоєння звання «Почесний громадянин Луцької міської територіальної грома</w:t>
      </w:r>
      <w:r>
        <w:rPr>
          <w:bCs w:val="0"/>
          <w:color w:val="000000"/>
          <w:szCs w:val="28"/>
          <w:shd w:val="clear" w:color="auto" w:fill="FFFFFF"/>
        </w:rPr>
        <w:t>ди» для 5 осіб</w:t>
      </w:r>
      <w:r>
        <w:rPr>
          <w:rStyle w:val="a7"/>
          <w:b w:val="0"/>
          <w:color w:val="000000"/>
          <w:szCs w:val="28"/>
          <w:shd w:val="clear" w:color="auto" w:fill="FFFFFF"/>
        </w:rPr>
        <w:t xml:space="preserve">. </w:t>
      </w:r>
    </w:p>
    <w:p w:rsidR="009D25C9" w:rsidRDefault="00D45CA0">
      <w:pPr>
        <w:pStyle w:val="Standard"/>
        <w:ind w:firstLine="567"/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З метою відзначення за </w:t>
      </w:r>
      <w:r>
        <w:rPr>
          <w:rStyle w:val="a7"/>
          <w:rFonts w:ascii="Times New Roman" w:hAnsi="Times New Roman" w:cs="Times New Roman"/>
          <w:b w:val="0"/>
          <w:bCs w:val="0"/>
          <w:color w:val="050505"/>
          <w:sz w:val="28"/>
          <w:szCs w:val="28"/>
          <w:shd w:val="clear" w:color="auto" w:fill="FFFFFF"/>
        </w:rPr>
        <w:t>героїзм, відвагу та самовідданість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під час виконання службових обов'язків, що пов'язані з підвищеним ризиком для життя та здоров'я розроблено Положення про матеріальну винагороду за мужність та відвагу (розпорядження міського голови від 13.06.2025 № 67-ра). Забезпечено нагородження матеріа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льною винагородою за самовідданість, героїзм                           23 військовослужбовців та  2 плавців-рятувальників.</w:t>
      </w:r>
    </w:p>
    <w:p w:rsidR="009D25C9" w:rsidRDefault="00D45CA0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 xml:space="preserve">Проведено роботу щодо розроблення відзнаки міського голови − медалі «За мужність» та Положення до неї (розпорядження міського голови </w:t>
      </w: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>від 13.11.2025 №93-ра) та забезпечено вручення медалей 97 військовослужбовцям.</w:t>
      </w:r>
    </w:p>
    <w:p w:rsidR="009D25C9" w:rsidRDefault="00D45CA0">
      <w:pPr>
        <w:tabs>
          <w:tab w:val="left" w:pos="630"/>
        </w:tabs>
        <w:spacing w:line="300" w:lineRule="atLeast"/>
        <w:jc w:val="both"/>
      </w:pPr>
      <w:r>
        <w:rPr>
          <w:color w:val="161414"/>
          <w:szCs w:val="28"/>
        </w:rPr>
        <w:tab/>
      </w:r>
      <w:r>
        <w:rPr>
          <w:color w:val="000000"/>
          <w:szCs w:val="28"/>
          <w:shd w:val="clear" w:color="auto" w:fill="FFFFFF"/>
        </w:rPr>
        <w:t xml:space="preserve">Інформація про вручені відзнаки з нагоди ювілейних, пам’ятних, професійних та інших дат висвітлюється на офіційному сайті Луцької міської ради в рубриці </w:t>
      </w:r>
      <w:r>
        <w:rPr>
          <w:bCs w:val="0"/>
          <w:color w:val="050505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Шана і вдячність мешка</w:t>
      </w:r>
      <w:r>
        <w:rPr>
          <w:color w:val="000000"/>
          <w:szCs w:val="28"/>
          <w:shd w:val="clear" w:color="auto" w:fill="FFFFFF"/>
        </w:rPr>
        <w:t>нцям Луцької міської територіальної громади</w:t>
      </w:r>
      <w:r>
        <w:rPr>
          <w:bCs w:val="0"/>
          <w:color w:val="050505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.</w:t>
      </w:r>
    </w:p>
    <w:p w:rsidR="009D25C9" w:rsidRDefault="00D45CA0">
      <w:pPr>
        <w:tabs>
          <w:tab w:val="left" w:pos="630"/>
          <w:tab w:val="left" w:pos="8850"/>
        </w:tabs>
        <w:ind w:right="-170"/>
        <w:jc w:val="both"/>
      </w:pPr>
      <w:r>
        <w:rPr>
          <w:b/>
          <w:color w:val="C9211E"/>
          <w:szCs w:val="28"/>
          <w:shd w:val="clear" w:color="auto" w:fill="FFFFFF"/>
        </w:rPr>
        <w:tab/>
      </w:r>
      <w:r>
        <w:rPr>
          <w:b/>
          <w:color w:val="0E0D0D"/>
          <w:szCs w:val="28"/>
          <w:shd w:val="clear" w:color="auto" w:fill="FFFFFF"/>
        </w:rPr>
        <w:t>6.</w:t>
      </w:r>
      <w:r>
        <w:rPr>
          <w:b/>
          <w:color w:val="131111"/>
          <w:szCs w:val="28"/>
          <w:shd w:val="clear" w:color="auto" w:fill="FFFFFF"/>
        </w:rPr>
        <w:t xml:space="preserve"> </w:t>
      </w:r>
      <w:r>
        <w:rPr>
          <w:b/>
          <w:color w:val="060606"/>
          <w:szCs w:val="28"/>
          <w:shd w:val="clear" w:color="auto" w:fill="FFFFFF"/>
        </w:rPr>
        <w:t>Р</w:t>
      </w:r>
      <w:r>
        <w:rPr>
          <w:b/>
          <w:color w:val="000000"/>
          <w:szCs w:val="28"/>
          <w:shd w:val="clear" w:color="auto" w:fill="FFFFFF"/>
        </w:rPr>
        <w:t>обота з питань запобігання та виявлення корупції</w:t>
      </w:r>
    </w:p>
    <w:p w:rsidR="009D25C9" w:rsidRDefault="00D45CA0">
      <w:pPr>
        <w:ind w:firstLine="567"/>
        <w:jc w:val="both"/>
      </w:pPr>
      <w:r>
        <w:rPr>
          <w:bCs w:val="0"/>
          <w:szCs w:val="28"/>
        </w:rPr>
        <w:t>Протягом 202</w:t>
      </w:r>
      <w:r>
        <w:rPr>
          <w:bCs w:val="0"/>
          <w:color w:val="auto"/>
          <w:szCs w:val="28"/>
        </w:rPr>
        <w:t>5</w:t>
      </w:r>
      <w:r>
        <w:rPr>
          <w:bCs w:val="0"/>
          <w:szCs w:val="28"/>
        </w:rPr>
        <w:t xml:space="preserve"> року відділ з питань запобігання та виявлення корупції управління персоналу міської ради здійснював реалізацію Плану заходів щодо запобігання корупційним правопорушенням та правопорушенням, пов’язаним з корупцією, у Луцькій міській раді, її виконавчих орг</w:t>
      </w:r>
      <w:r>
        <w:rPr>
          <w:bCs w:val="0"/>
          <w:szCs w:val="28"/>
        </w:rPr>
        <w:t xml:space="preserve">анах, на підприємствах, в організаціях (установах, закладах), що належать до комунальної власності міської територіальної громади, на 2025 рік, який затверджений розпорядженням міського голови від 09.01.2025 №15. </w:t>
      </w:r>
    </w:p>
    <w:p w:rsidR="009D25C9" w:rsidRDefault="00D45CA0">
      <w:pPr>
        <w:ind w:firstLine="567"/>
        <w:jc w:val="both"/>
      </w:pPr>
      <w:r>
        <w:rPr>
          <w:bCs w:val="0"/>
          <w:szCs w:val="28"/>
        </w:rPr>
        <w:t>Надавались усні та письмові консультації щ</w:t>
      </w:r>
      <w:r>
        <w:rPr>
          <w:bCs w:val="0"/>
          <w:szCs w:val="28"/>
        </w:rPr>
        <w:t xml:space="preserve">одо застосування антикорупційного законодавства працівникам виконавчих органів міської ради, депутатам міської ради, посадовим особам підприємств, організацій (установ, закладів), що належать до комунальної власності міської територіальної громади. </w:t>
      </w:r>
    </w:p>
    <w:p w:rsidR="009D25C9" w:rsidRDefault="00D45CA0">
      <w:pPr>
        <w:pStyle w:val="a0"/>
        <w:spacing w:after="0" w:line="240" w:lineRule="auto"/>
        <w:ind w:firstLine="567"/>
        <w:jc w:val="both"/>
      </w:pPr>
      <w:r>
        <w:rPr>
          <w:rStyle w:val="a7"/>
          <w:b w:val="0"/>
          <w:color w:val="000000"/>
          <w:szCs w:val="28"/>
          <w:lang w:eastAsia="ru-RU"/>
        </w:rPr>
        <w:t xml:space="preserve">Здійснено роз'яснювальну роботу з працівниками виконавчих органів  про обмеження щодо сумісництва та суміщення з іншими видами діяльності. Окрім того, надано роз'яснення  щодо обмеження спільної роботи близьких осіб. </w:t>
      </w:r>
    </w:p>
    <w:p w:rsidR="009D25C9" w:rsidRDefault="00D45CA0">
      <w:pPr>
        <w:ind w:firstLine="574"/>
        <w:jc w:val="both"/>
      </w:pPr>
      <w:r>
        <w:rPr>
          <w:bCs w:val="0"/>
          <w:color w:val="000000"/>
          <w:szCs w:val="28"/>
        </w:rPr>
        <w:t>Відділом з питань запобігання та виявл</w:t>
      </w:r>
      <w:r>
        <w:rPr>
          <w:bCs w:val="0"/>
          <w:color w:val="000000"/>
          <w:szCs w:val="28"/>
        </w:rPr>
        <w:t>ення корупції управління персоналу вживались заходи щодо виявлення конфлікту інтересів та сприяння його усуненню, здійснювався контроль за дотриманням вимог законодавства щодо врегулювання конфлікту інтересів.</w:t>
      </w:r>
    </w:p>
    <w:p w:rsidR="009D25C9" w:rsidRDefault="00D45CA0">
      <w:pPr>
        <w:ind w:firstLine="574"/>
        <w:jc w:val="both"/>
      </w:pPr>
      <w:r>
        <w:rPr>
          <w:rStyle w:val="a8"/>
          <w:b w:val="0"/>
          <w:bCs w:val="0"/>
          <w:i w:val="0"/>
          <w:iCs w:val="0"/>
          <w:color w:val="000000"/>
          <w:szCs w:val="28"/>
        </w:rPr>
        <w:t>Проводилась роз’яснювальна робота щодо дотрима</w:t>
      </w:r>
      <w:r>
        <w:rPr>
          <w:rStyle w:val="a8"/>
          <w:b w:val="0"/>
          <w:bCs w:val="0"/>
          <w:i w:val="0"/>
          <w:iCs w:val="0"/>
          <w:color w:val="000000"/>
          <w:szCs w:val="28"/>
        </w:rPr>
        <w:t xml:space="preserve">ння посадовими та службовими особами Луцької міської ради правил етичної поведінки під час виконання своїх посадових обов’язків відповідно до положень розділу </w:t>
      </w:r>
      <w:r>
        <w:rPr>
          <w:rStyle w:val="a8"/>
          <w:b w:val="0"/>
          <w:bCs w:val="0"/>
          <w:i w:val="0"/>
          <w:iCs w:val="0"/>
          <w:color w:val="000000"/>
          <w:szCs w:val="28"/>
          <w:lang w:val="en-US"/>
        </w:rPr>
        <w:t>V</w:t>
      </w:r>
      <w:r>
        <w:rPr>
          <w:rStyle w:val="a8"/>
          <w:b w:val="0"/>
          <w:bCs w:val="0"/>
          <w:i w:val="0"/>
          <w:iCs w:val="0"/>
          <w:color w:val="000000"/>
          <w:szCs w:val="28"/>
        </w:rPr>
        <w:t xml:space="preserve">І «Правила </w:t>
      </w:r>
      <w:r>
        <w:rPr>
          <w:rStyle w:val="a8"/>
          <w:b w:val="0"/>
          <w:bCs w:val="0"/>
          <w:i w:val="0"/>
          <w:iCs w:val="0"/>
          <w:szCs w:val="28"/>
        </w:rPr>
        <w:t xml:space="preserve">етичної поведінки» Закону України </w:t>
      </w:r>
      <w:r>
        <w:rPr>
          <w:rStyle w:val="a8"/>
          <w:b w:val="0"/>
          <w:bCs w:val="0"/>
          <w:i w:val="0"/>
          <w:iCs w:val="0"/>
          <w:color w:val="000000"/>
          <w:szCs w:val="28"/>
        </w:rPr>
        <w:t>«</w:t>
      </w:r>
      <w:r>
        <w:rPr>
          <w:rStyle w:val="a8"/>
          <w:b w:val="0"/>
          <w:bCs w:val="0"/>
          <w:i w:val="0"/>
          <w:iCs w:val="0"/>
          <w:szCs w:val="28"/>
        </w:rPr>
        <w:t>Про запобігання корупції»,</w:t>
      </w:r>
      <w:r>
        <w:rPr>
          <w:rStyle w:val="a8"/>
          <w:b w:val="0"/>
          <w:bCs w:val="0"/>
          <w:i w:val="0"/>
          <w:iCs w:val="0"/>
          <w:color w:val="000000"/>
          <w:szCs w:val="28"/>
        </w:rPr>
        <w:t xml:space="preserve"> Загальних правил етично</w:t>
      </w:r>
      <w:r>
        <w:rPr>
          <w:rStyle w:val="a8"/>
          <w:b w:val="0"/>
          <w:bCs w:val="0"/>
          <w:i w:val="0"/>
          <w:iCs w:val="0"/>
          <w:color w:val="000000"/>
          <w:szCs w:val="28"/>
        </w:rPr>
        <w:t>ї поведінки державних службовців та посадових осіб місцевого самоврядування та Етичного кодексу працівників виконавчих органів Луцької міської ради.</w:t>
      </w:r>
    </w:p>
    <w:p w:rsidR="009D25C9" w:rsidRDefault="00D45CA0">
      <w:pPr>
        <w:ind w:firstLine="574"/>
        <w:jc w:val="both"/>
      </w:pPr>
      <w:r>
        <w:rPr>
          <w:rStyle w:val="a8"/>
          <w:b w:val="0"/>
          <w:bCs w:val="0"/>
          <w:i w:val="0"/>
          <w:color w:val="000000"/>
          <w:szCs w:val="28"/>
        </w:rPr>
        <w:t>Здійснювалось і</w:t>
      </w:r>
      <w:r>
        <w:rPr>
          <w:bCs w:val="0"/>
          <w:szCs w:val="28"/>
        </w:rPr>
        <w:t xml:space="preserve">нформування </w:t>
      </w:r>
      <w:r>
        <w:rPr>
          <w:rStyle w:val="a8"/>
          <w:b w:val="0"/>
          <w:bCs w:val="0"/>
          <w:i w:val="0"/>
          <w:color w:val="000000"/>
          <w:szCs w:val="28"/>
        </w:rPr>
        <w:t>посадових та службових осіб</w:t>
      </w:r>
      <w:r>
        <w:rPr>
          <w:bCs w:val="0"/>
          <w:szCs w:val="28"/>
        </w:rPr>
        <w:t xml:space="preserve"> Луцької міської ради, </w:t>
      </w:r>
      <w:proofErr w:type="spellStart"/>
      <w:r>
        <w:rPr>
          <w:bCs w:val="0"/>
          <w:szCs w:val="28"/>
        </w:rPr>
        <w:t>старост</w:t>
      </w:r>
      <w:proofErr w:type="spellEnd"/>
      <w:r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старостинських</w:t>
      </w:r>
      <w:proofErr w:type="spellEnd"/>
      <w:r>
        <w:rPr>
          <w:bCs w:val="0"/>
          <w:szCs w:val="28"/>
        </w:rPr>
        <w:t xml:space="preserve"> округів</w:t>
      </w:r>
      <w:r>
        <w:rPr>
          <w:bCs w:val="0"/>
          <w:szCs w:val="28"/>
        </w:rPr>
        <w:t>, підприємства, організації (установи, заклади), що належать до комунальної власності міської територіальної громади, щодо змін в законодавстві у сфері запобігання корупції.</w:t>
      </w:r>
    </w:p>
    <w:p w:rsidR="009D25C9" w:rsidRDefault="00D45CA0">
      <w:pPr>
        <w:ind w:firstLine="574"/>
        <w:jc w:val="both"/>
      </w:pPr>
      <w:r>
        <w:rPr>
          <w:bCs w:val="0"/>
          <w:szCs w:val="28"/>
        </w:rPr>
        <w:t xml:space="preserve">Надавалась уповноваженим особам з питань запобігання та виявлення корупції </w:t>
      </w:r>
      <w:r>
        <w:rPr>
          <w:szCs w:val="28"/>
        </w:rPr>
        <w:t>підприє</w:t>
      </w:r>
      <w:r>
        <w:rPr>
          <w:szCs w:val="28"/>
        </w:rPr>
        <w:t>мств, організацій (установ, закладів), що належать до комунальної власності міської територіальної громади,</w:t>
      </w:r>
      <w:r>
        <w:rPr>
          <w:bCs w:val="0"/>
          <w:szCs w:val="28"/>
        </w:rPr>
        <w:t xml:space="preserve"> методична та консультаційна допомога з питань додержання законодавства про запобігання корупції, а також з питань виконання їх завдань та функцій ві</w:t>
      </w:r>
      <w:r>
        <w:rPr>
          <w:bCs w:val="0"/>
          <w:szCs w:val="28"/>
        </w:rPr>
        <w:t>дповідно до вимог Закону</w:t>
      </w:r>
      <w:r>
        <w:rPr>
          <w:rStyle w:val="a8"/>
          <w:b w:val="0"/>
          <w:bCs w:val="0"/>
          <w:i w:val="0"/>
          <w:szCs w:val="28"/>
        </w:rPr>
        <w:t xml:space="preserve"> України </w:t>
      </w:r>
      <w:r>
        <w:rPr>
          <w:rStyle w:val="a8"/>
          <w:b w:val="0"/>
          <w:bCs w:val="0"/>
          <w:i w:val="0"/>
          <w:color w:val="000000"/>
          <w:szCs w:val="28"/>
        </w:rPr>
        <w:t>«</w:t>
      </w:r>
      <w:r>
        <w:rPr>
          <w:rStyle w:val="a8"/>
          <w:b w:val="0"/>
          <w:bCs w:val="0"/>
          <w:i w:val="0"/>
          <w:szCs w:val="28"/>
        </w:rPr>
        <w:t>Про запобігання корупції»</w:t>
      </w:r>
      <w:r>
        <w:rPr>
          <w:bCs w:val="0"/>
          <w:szCs w:val="28"/>
        </w:rPr>
        <w:t>.</w:t>
      </w:r>
    </w:p>
    <w:p w:rsidR="009D25C9" w:rsidRDefault="00D45CA0">
      <w:pPr>
        <w:ind w:firstLine="574"/>
        <w:jc w:val="both"/>
      </w:pPr>
      <w:r>
        <w:rPr>
          <w:bCs w:val="0"/>
          <w:color w:val="000000"/>
          <w:szCs w:val="28"/>
        </w:rPr>
        <w:t>Проводився моніторинг звернень громадян з метою виявлення фактів порушень посадовими особами Луцької міської ради вимог антикорупційного законодавства, в тому числі через внутрішні канали повідом</w:t>
      </w:r>
      <w:r>
        <w:rPr>
          <w:bCs w:val="0"/>
          <w:color w:val="000000"/>
          <w:szCs w:val="28"/>
        </w:rPr>
        <w:t xml:space="preserve">лення.  </w:t>
      </w:r>
    </w:p>
    <w:p w:rsidR="009D25C9" w:rsidRDefault="00D45CA0">
      <w:pPr>
        <w:shd w:val="clear" w:color="auto" w:fill="FFFFFF"/>
        <w:ind w:firstLine="574"/>
        <w:jc w:val="both"/>
      </w:pPr>
      <w:r>
        <w:rPr>
          <w:bCs w:val="0"/>
          <w:color w:val="000000"/>
          <w:kern w:val="2"/>
          <w:szCs w:val="28"/>
          <w:lang w:eastAsia="ar-SA"/>
        </w:rPr>
        <w:t xml:space="preserve">Організовано роботу щодо реалізації Антикорупційної програми Луцької міської ради на 2024-2026 роки, яка затверджена рішенням Луцької міської ради від 20.12.2023 № 54/2 та </w:t>
      </w:r>
      <w:r>
        <w:rPr>
          <w:rFonts w:eastAsia="Times New Roman CYR" w:cs="Times New Roman CYR"/>
          <w:bCs w:val="0"/>
          <w:color w:val="000000"/>
          <w:kern w:val="2"/>
          <w:szCs w:val="28"/>
          <w:lang w:eastAsia="ar-SA"/>
        </w:rPr>
        <w:t xml:space="preserve">здійснювався </w:t>
      </w:r>
      <w:r>
        <w:rPr>
          <w:bCs w:val="0"/>
          <w:color w:val="000000"/>
          <w:kern w:val="2"/>
          <w:szCs w:val="28"/>
          <w:lang w:eastAsia="ar-SA"/>
        </w:rPr>
        <w:t>м</w:t>
      </w:r>
      <w:r>
        <w:rPr>
          <w:bCs w:val="0"/>
          <w:color w:val="000000"/>
          <w:szCs w:val="28"/>
          <w:lang w:eastAsia="ru-RU"/>
        </w:rPr>
        <w:t>оніторинг результатів її впровадження.</w:t>
      </w:r>
    </w:p>
    <w:p w:rsidR="009D25C9" w:rsidRDefault="00D45CA0">
      <w:pPr>
        <w:widowControl w:val="0"/>
        <w:shd w:val="clear" w:color="auto" w:fill="FFFFFF"/>
        <w:ind w:firstLine="567"/>
        <w:jc w:val="both"/>
      </w:pPr>
      <w:r>
        <w:rPr>
          <w:bCs w:val="0"/>
          <w:color w:val="auto"/>
          <w:szCs w:val="28"/>
          <w:lang w:eastAsia="ru-RU"/>
        </w:rPr>
        <w:t xml:space="preserve">На виконання положень </w:t>
      </w:r>
      <w:r>
        <w:rPr>
          <w:bCs w:val="0"/>
          <w:color w:val="auto"/>
          <w:szCs w:val="28"/>
          <w:lang w:eastAsia="ru-RU"/>
        </w:rPr>
        <w:t xml:space="preserve">Закону України </w:t>
      </w:r>
      <w:r>
        <w:rPr>
          <w:bCs w:val="0"/>
          <w:color w:val="000000"/>
          <w:szCs w:val="28"/>
          <w:shd w:val="clear" w:color="auto" w:fill="FFFFFF"/>
          <w:lang w:eastAsia="ru-RU"/>
        </w:rPr>
        <w:t>«</w:t>
      </w:r>
      <w:r>
        <w:rPr>
          <w:bCs w:val="0"/>
          <w:color w:val="auto"/>
          <w:szCs w:val="28"/>
          <w:lang w:eastAsia="ru-RU"/>
        </w:rPr>
        <w:t>Про очищення влади</w:t>
      </w:r>
      <w:r>
        <w:rPr>
          <w:bCs w:val="0"/>
          <w:color w:val="000000"/>
          <w:szCs w:val="28"/>
          <w:shd w:val="clear" w:color="auto" w:fill="FFFFFF"/>
          <w:lang w:eastAsia="ru-RU"/>
        </w:rPr>
        <w:t>»</w:t>
      </w:r>
      <w:r>
        <w:rPr>
          <w:bCs w:val="0"/>
          <w:color w:val="auto"/>
          <w:szCs w:val="28"/>
          <w:lang w:eastAsia="ru-RU"/>
        </w:rPr>
        <w:t xml:space="preserve">  надіслано 25 запитів та повідомлень про початок проходження перевірки, передбаченої Законом України </w:t>
      </w:r>
      <w:r>
        <w:rPr>
          <w:bCs w:val="0"/>
          <w:color w:val="000000"/>
          <w:szCs w:val="28"/>
          <w:shd w:val="clear" w:color="auto" w:fill="FFFFFF"/>
          <w:lang w:eastAsia="ru-RU"/>
        </w:rPr>
        <w:t>«</w:t>
      </w:r>
      <w:r>
        <w:rPr>
          <w:bCs w:val="0"/>
          <w:color w:val="auto"/>
          <w:szCs w:val="28"/>
          <w:lang w:eastAsia="ru-RU"/>
        </w:rPr>
        <w:t>Про очищення влади</w:t>
      </w:r>
      <w:r>
        <w:rPr>
          <w:bCs w:val="0"/>
          <w:color w:val="000000"/>
          <w:szCs w:val="28"/>
          <w:shd w:val="clear" w:color="auto" w:fill="FFFFFF"/>
          <w:lang w:eastAsia="ru-RU"/>
        </w:rPr>
        <w:t>»</w:t>
      </w:r>
      <w:r>
        <w:rPr>
          <w:bCs w:val="0"/>
          <w:color w:val="auto"/>
          <w:szCs w:val="28"/>
          <w:lang w:eastAsia="ru-RU"/>
        </w:rPr>
        <w:t>, до Західного міжрегіонального управління Міністерства юстиції</w:t>
      </w:r>
      <w:r>
        <w:rPr>
          <w:rFonts w:cs="Calibri;Century Gothic"/>
          <w:bCs w:val="0"/>
          <w:iCs/>
          <w:color w:val="auto"/>
          <w:szCs w:val="28"/>
          <w:lang w:eastAsia="ru-RU"/>
        </w:rPr>
        <w:t>.</w:t>
      </w:r>
      <w:r>
        <w:rPr>
          <w:bCs w:val="0"/>
          <w:color w:val="auto"/>
          <w:szCs w:val="28"/>
          <w:lang w:eastAsia="ru-RU"/>
        </w:rPr>
        <w:t xml:space="preserve"> </w:t>
      </w:r>
    </w:p>
    <w:p w:rsidR="00D45CA0" w:rsidRDefault="00D45CA0">
      <w:pPr>
        <w:pStyle w:val="a0"/>
        <w:spacing w:after="0" w:line="240" w:lineRule="auto"/>
        <w:ind w:firstLine="567"/>
        <w:jc w:val="both"/>
        <w:rPr>
          <w:rStyle w:val="WW-"/>
          <w:color w:val="000000"/>
          <w:szCs w:val="28"/>
          <w:shd w:val="clear" w:color="auto" w:fill="FFFFFF"/>
          <w:lang w:eastAsia="ru-RU"/>
        </w:rPr>
      </w:pPr>
    </w:p>
    <w:p w:rsidR="00D45CA0" w:rsidRDefault="00D45CA0">
      <w:pPr>
        <w:pStyle w:val="a0"/>
        <w:spacing w:after="0" w:line="240" w:lineRule="auto"/>
        <w:ind w:firstLine="567"/>
        <w:jc w:val="both"/>
        <w:rPr>
          <w:rStyle w:val="WW-"/>
          <w:color w:val="000000"/>
          <w:szCs w:val="28"/>
          <w:shd w:val="clear" w:color="auto" w:fill="FFFFFF"/>
          <w:lang w:eastAsia="ru-RU"/>
        </w:rPr>
      </w:pPr>
    </w:p>
    <w:p w:rsidR="009D25C9" w:rsidRDefault="00D45CA0">
      <w:pPr>
        <w:pStyle w:val="a0"/>
        <w:spacing w:after="0" w:line="240" w:lineRule="auto"/>
        <w:ind w:firstLine="567"/>
        <w:jc w:val="both"/>
      </w:pPr>
      <w:r>
        <w:rPr>
          <w:rStyle w:val="WW-"/>
          <w:color w:val="000000"/>
          <w:szCs w:val="28"/>
          <w:shd w:val="clear" w:color="auto" w:fill="FFFFFF"/>
          <w:lang w:eastAsia="ru-RU"/>
        </w:rPr>
        <w:t>7. </w:t>
      </w:r>
      <w:r>
        <w:rPr>
          <w:rStyle w:val="WW-"/>
          <w:color w:val="000000"/>
          <w:szCs w:val="28"/>
          <w:lang w:eastAsia="ru-RU"/>
        </w:rPr>
        <w:t xml:space="preserve">Документальне оформлення </w:t>
      </w:r>
      <w:r>
        <w:rPr>
          <w:rStyle w:val="WW-"/>
          <w:color w:val="000000"/>
          <w:szCs w:val="28"/>
          <w:lang w:eastAsia="ru-RU"/>
        </w:rPr>
        <w:t>служби в органах місцевого самоврядування та трудових відносин.</w:t>
      </w:r>
    </w:p>
    <w:p w:rsidR="009D25C9" w:rsidRDefault="00D45CA0">
      <w:pPr>
        <w:ind w:firstLine="540"/>
        <w:jc w:val="both"/>
      </w:pPr>
      <w:r>
        <w:rPr>
          <w:color w:val="000000"/>
          <w:szCs w:val="28"/>
          <w:shd w:val="clear" w:color="auto" w:fill="FFFFFF"/>
        </w:rPr>
        <w:t>За 2025 рік</w:t>
      </w:r>
      <w:r>
        <w:rPr>
          <w:color w:val="000000"/>
          <w:szCs w:val="28"/>
        </w:rPr>
        <w:t xml:space="preserve">  управлінням персоналу</w:t>
      </w:r>
      <w:r>
        <w:rPr>
          <w:color w:val="000000"/>
          <w:szCs w:val="28"/>
          <w:shd w:val="clear" w:color="auto" w:fill="FFFFFF"/>
        </w:rPr>
        <w:t xml:space="preserve">  розглянуто 5749 заяв щодо прийому на роботу, переведення, звільнення працівників, надання їм відпусток та матеріальних допомог. Підготовлено 3742 розпорядже</w:t>
      </w:r>
      <w:r>
        <w:rPr>
          <w:color w:val="000000"/>
          <w:szCs w:val="28"/>
          <w:shd w:val="clear" w:color="auto" w:fill="FFFFFF"/>
        </w:rPr>
        <w:t>ння міського голови з кадрових питань,</w:t>
      </w:r>
      <w:r>
        <w:rPr>
          <w:color w:val="1C1919"/>
          <w:szCs w:val="28"/>
          <w:shd w:val="clear" w:color="auto" w:fill="FFFFFF"/>
        </w:rPr>
        <w:t xml:space="preserve"> 4 рішення міської ради,  39 наказів управління персоналу з основної діяльності та кадрових питань. </w:t>
      </w:r>
    </w:p>
    <w:p w:rsidR="009D25C9" w:rsidRDefault="00D45CA0">
      <w:pPr>
        <w:ind w:firstLine="540"/>
        <w:jc w:val="both"/>
      </w:pPr>
      <w:r>
        <w:rPr>
          <w:color w:val="000000"/>
          <w:szCs w:val="28"/>
          <w:shd w:val="clear" w:color="auto" w:fill="FFFFFF"/>
        </w:rPr>
        <w:t>Розглянуто 51 звернення громадян, 696 листів вхідної кореспонденції. Окрім того, протягом звітного періоду управління</w:t>
      </w:r>
      <w:r>
        <w:rPr>
          <w:color w:val="000000"/>
          <w:szCs w:val="28"/>
          <w:shd w:val="clear" w:color="auto" w:fill="FFFFFF"/>
        </w:rPr>
        <w:t>м надано інформацію на                              29 публічних запитів.</w:t>
      </w:r>
    </w:p>
    <w:p w:rsidR="009D25C9" w:rsidRDefault="00D45CA0">
      <w:pPr>
        <w:jc w:val="both"/>
      </w:pPr>
      <w:r>
        <w:rPr>
          <w:szCs w:val="28"/>
        </w:rPr>
        <w:tab/>
        <w:t>Відповідно до Закону України «Про Національний архівний фонд та архівні установи» та Правил організації діловодства та архівного зберігання документів у державних органах, органах м</w:t>
      </w:r>
      <w:r>
        <w:rPr>
          <w:szCs w:val="28"/>
        </w:rPr>
        <w:t>ісцевого самоврядування, на підприємствах, в установах і організаціях, затверджених наказом Міністерства юстиції України від 18.06.2015 № 1000/5, зареєстрованим в Міністерстві юстиції України 22.06.2015 за № 736/27181, зі змінами, в управлінні персоналу Лу</w:t>
      </w:r>
      <w:r>
        <w:rPr>
          <w:szCs w:val="28"/>
        </w:rPr>
        <w:t>цької міської ради у 2025 році проводилась експертиза цінності документів за 2022 рік, яка передбачає всебічне вивчення документів з метою відповідного їх обліку, недопущення втрат та знищення, загалом упорядковано:</w:t>
      </w:r>
    </w:p>
    <w:p w:rsidR="009D25C9" w:rsidRDefault="00D45CA0">
      <w:pPr>
        <w:jc w:val="both"/>
        <w:rPr>
          <w:szCs w:val="28"/>
        </w:rPr>
      </w:pPr>
      <w:r>
        <w:rPr>
          <w:szCs w:val="28"/>
        </w:rPr>
        <w:t>розпорядження міського голови з основної</w:t>
      </w:r>
      <w:r>
        <w:rPr>
          <w:szCs w:val="28"/>
        </w:rPr>
        <w:t xml:space="preserve"> діяльності - 6 справ; розпорядження міського голови з кадрових питань - 8 справ; 2 протоколи засідання комісії з організації та проведення конкурсного відбору на заміщення вакантних посад посадових осіб місцевого самоврядування виконавчих органів Луцької </w:t>
      </w:r>
      <w:r>
        <w:rPr>
          <w:szCs w:val="28"/>
        </w:rPr>
        <w:t xml:space="preserve">міської ради та екзаменаційні відомості; </w:t>
      </w:r>
      <w:r>
        <w:rPr>
          <w:color w:val="000000"/>
          <w:szCs w:val="28"/>
          <w:shd w:val="clear" w:color="auto" w:fill="FFFFFF"/>
        </w:rPr>
        <w:t xml:space="preserve">71 особова справа працівників міської ради та її виконавчого комітету, керівників підприємств, організацій (установ, закладів), що належать до комунальної власності міської територіальної громади. </w:t>
      </w: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40"/>
        <w:jc w:val="both"/>
      </w:pPr>
      <w:r>
        <w:rPr>
          <w:color w:val="000000"/>
          <w:szCs w:val="28"/>
          <w:shd w:val="clear" w:color="auto" w:fill="FFFFFF"/>
        </w:rPr>
        <w:t>Відповідно до Пор</w:t>
      </w:r>
      <w:r>
        <w:rPr>
          <w:color w:val="000000"/>
          <w:szCs w:val="28"/>
          <w:shd w:val="clear" w:color="auto" w:fill="FFFFFF"/>
        </w:rPr>
        <w:t xml:space="preserve">ядку роботи з посадовими інструкціями посадових осіб місцевого самоврядування (службовців, робітників) виконавчих органів Луцької міської ради, який затверджений розпорядженням міського голови від 11.01.2023 № 2-ра, працівники управління </w:t>
      </w:r>
      <w:r>
        <w:rPr>
          <w:rStyle w:val="WW-"/>
          <w:b w:val="0"/>
          <w:color w:val="000000"/>
          <w:szCs w:val="28"/>
          <w:shd w:val="clear" w:color="auto" w:fill="FFFFFF"/>
          <w:lang w:eastAsia="ru-RU"/>
        </w:rPr>
        <w:t>здійснювали контро</w:t>
      </w:r>
      <w:r>
        <w:rPr>
          <w:rStyle w:val="WW-"/>
          <w:b w:val="0"/>
          <w:color w:val="000000"/>
          <w:szCs w:val="28"/>
          <w:shd w:val="clear" w:color="auto" w:fill="FFFFFF"/>
          <w:lang w:eastAsia="ru-RU"/>
        </w:rPr>
        <w:t xml:space="preserve">ль над розробленням посадових інструкцій посадових осіб виконавчих органів міської ради та проводили </w:t>
      </w:r>
      <w:proofErr w:type="spellStart"/>
      <w:r>
        <w:rPr>
          <w:rStyle w:val="WW-"/>
          <w:b w:val="0"/>
          <w:color w:val="000000"/>
          <w:szCs w:val="28"/>
          <w:shd w:val="clear" w:color="auto" w:fill="FFFFFF"/>
          <w:lang w:eastAsia="ru-RU"/>
        </w:rPr>
        <w:t>методично</w:t>
      </w:r>
      <w:proofErr w:type="spellEnd"/>
      <w:r>
        <w:rPr>
          <w:rStyle w:val="WW-"/>
          <w:b w:val="0"/>
          <w:color w:val="000000"/>
          <w:szCs w:val="28"/>
          <w:shd w:val="clear" w:color="auto" w:fill="FFFFFF"/>
          <w:lang w:eastAsia="ru-RU"/>
        </w:rPr>
        <w:t xml:space="preserve">-консультативну роботу з їх розробки. </w:t>
      </w:r>
      <w:r>
        <w:rPr>
          <w:color w:val="000000"/>
          <w:szCs w:val="28"/>
          <w:shd w:val="clear" w:color="auto" w:fill="FFFFFF"/>
        </w:rPr>
        <w:t xml:space="preserve"> Упродовж звітного періоду актуалізовано посадові інструкції працівників 18 виконавчих органів міської ради.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9D25C9" w:rsidRDefault="00D45CA0">
      <w:pPr>
        <w:ind w:firstLine="540"/>
        <w:jc w:val="both"/>
      </w:pPr>
      <w:r>
        <w:rPr>
          <w:szCs w:val="28"/>
        </w:rPr>
        <w:t>Проводилася робота з впорядкування особових справ працівників міської ради, її виконавчого комітету, керівників підприємств,  організацій (установ, закладів), що належать до комунальної власності міської територіальної громади, та працівників, що працюют</w:t>
      </w:r>
      <w:r>
        <w:rPr>
          <w:szCs w:val="28"/>
        </w:rPr>
        <w:t xml:space="preserve">ь за строковим договором, доповненню їх документами (копіями розпоряджень, довідками, тощо). </w:t>
      </w:r>
    </w:p>
    <w:p w:rsidR="009D25C9" w:rsidRDefault="00D45CA0">
      <w:pPr>
        <w:ind w:firstLine="540"/>
        <w:jc w:val="both"/>
      </w:pPr>
      <w:r>
        <w:rPr>
          <w:szCs w:val="28"/>
        </w:rPr>
        <w:t xml:space="preserve">Здійснювалася робота з оновленою системою </w:t>
      </w:r>
      <w:r>
        <w:rPr>
          <w:color w:val="000000"/>
          <w:szCs w:val="28"/>
          <w:shd w:val="clear" w:color="auto" w:fill="FFFFFF"/>
        </w:rPr>
        <w:t xml:space="preserve"> «</w:t>
      </w:r>
      <w:r>
        <w:rPr>
          <w:szCs w:val="28"/>
        </w:rPr>
        <w:t>Кадри-</w:t>
      </w:r>
      <w:r>
        <w:rPr>
          <w:szCs w:val="28"/>
          <w:lang w:val="en-US"/>
        </w:rPr>
        <w:t>WEB</w:t>
      </w:r>
      <w:r>
        <w:rPr>
          <w:color w:val="000000"/>
          <w:szCs w:val="28"/>
          <w:shd w:val="clear" w:color="auto" w:fill="FFFFFF"/>
          <w:lang w:val="ru-RU"/>
        </w:rPr>
        <w:t>»</w:t>
      </w:r>
      <w:r>
        <w:rPr>
          <w:szCs w:val="28"/>
        </w:rPr>
        <w:t>. Для всіх працівників виконавчих органів Луцької міської ради створені особові картки в системі та внесені дані до всіх розділів особової картки, метою якої є вдосконалення роботи, що проводиться у сфері зберігання відомостей, навчання та інформування пос</w:t>
      </w:r>
      <w:r>
        <w:rPr>
          <w:szCs w:val="28"/>
        </w:rPr>
        <w:t xml:space="preserve">адових осіб виконавчих органів міської ради. </w:t>
      </w: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  <w:t>З метою забезпечення контролю за дотриманням режиму роботи, визначеного Правилами внутрішнього трудового розпорядку працівників апарату міської ради, виконавчого комітету, виконавчих органів міської ради до Ко</w:t>
      </w:r>
      <w:r>
        <w:rPr>
          <w:szCs w:val="28"/>
        </w:rPr>
        <w:t>лективного договору між адміністрацією та трудовим колективом виконавчих органів Луцької міської ради на 2021–2025 роки, зі змінами, п</w:t>
      </w:r>
      <w:r>
        <w:rPr>
          <w:color w:val="000000"/>
          <w:szCs w:val="28"/>
          <w:shd w:val="clear" w:color="auto" w:fill="FFFFFF"/>
        </w:rPr>
        <w:t xml:space="preserve">роводився моніторинг автоматизованої системи електронного обліку робочого часу щодо виявлення осіб, які вчинили порушення </w:t>
      </w:r>
      <w:r>
        <w:rPr>
          <w:color w:val="000000"/>
          <w:szCs w:val="28"/>
          <w:shd w:val="clear" w:color="auto" w:fill="FFFFFF"/>
        </w:rPr>
        <w:t xml:space="preserve">трудової дисципліни. </w:t>
      </w:r>
      <w:r>
        <w:rPr>
          <w:szCs w:val="28"/>
        </w:rPr>
        <w:t xml:space="preserve"> У 2025 році підготовлено 5  службових листів про дотримання трудової дисципліни. </w:t>
      </w: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</w:r>
      <w:r>
        <w:rPr>
          <w:bCs w:val="0"/>
          <w:szCs w:val="28"/>
        </w:rPr>
        <w:t>У зв’язку із завершенням процедури передачі даних до Реєстру застрахованих осіб ПФУ та на підставі п. 2 та 3 розділу ІІ Закону України від 05.02.2021 №1217-IX «Про внесення змін до деяких законодавчих актів України щодо обліку трудової діяльності працівник</w:t>
      </w:r>
      <w:r>
        <w:rPr>
          <w:bCs w:val="0"/>
          <w:szCs w:val="28"/>
        </w:rPr>
        <w:t xml:space="preserve">а в електронній формі», та на підставі особистих заяв, працівникам виконавчих органів було видано 388 трудових книжок. </w:t>
      </w:r>
    </w:p>
    <w:p w:rsidR="009D25C9" w:rsidRDefault="00D45CA0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40"/>
        <w:jc w:val="both"/>
      </w:pPr>
      <w:r>
        <w:rPr>
          <w:szCs w:val="28"/>
        </w:rPr>
        <w:t>Відповідно до вимог Положення про посвідчення Луцької міської ради,  затвердженого розпорядженням міського голови від 14.09.2023 року №3</w:t>
      </w:r>
      <w:r>
        <w:rPr>
          <w:szCs w:val="28"/>
        </w:rPr>
        <w:t>7-ра здійснювалася актуалізація посвідчень працівників виконавчих органів міської ради, всього виготовлено 235 посвідчень. Підготовлено  4 акти зіпсованих та непридатних для використання посвідчень, а також посвідчень, які повертаються працівниками при зві</w:t>
      </w:r>
      <w:r>
        <w:rPr>
          <w:szCs w:val="28"/>
        </w:rPr>
        <w:t>льненні чи переведенні на іншу посаду.</w:t>
      </w:r>
    </w:p>
    <w:p w:rsidR="009D25C9" w:rsidRDefault="00D45CA0">
      <w:pPr>
        <w:pStyle w:val="a0"/>
        <w:tabs>
          <w:tab w:val="left" w:pos="569"/>
        </w:tabs>
        <w:spacing w:after="0" w:line="240" w:lineRule="auto"/>
        <w:jc w:val="both"/>
      </w:pPr>
      <w:r>
        <w:rPr>
          <w:rStyle w:val="a7"/>
          <w:b w:val="0"/>
          <w:color w:val="000000"/>
          <w:szCs w:val="28"/>
          <w:shd w:val="clear" w:color="auto" w:fill="FFFFFF"/>
          <w:lang w:eastAsia="ru-RU"/>
        </w:rPr>
        <w:tab/>
      </w:r>
      <w:r>
        <w:rPr>
          <w:rStyle w:val="WW-"/>
          <w:b w:val="0"/>
          <w:color w:val="000000"/>
          <w:szCs w:val="28"/>
          <w:lang w:eastAsia="ru-RU"/>
        </w:rPr>
        <w:t>Готувалися довідки з місця роботи працівників, копії трудових книжок. Крім того, надавалися численні консультації та роз'яснення працівникам та керівникам виконавчих органів міської ради, керівникам підприємств,  орг</w:t>
      </w:r>
      <w:r>
        <w:rPr>
          <w:rStyle w:val="WW-"/>
          <w:b w:val="0"/>
          <w:color w:val="000000"/>
          <w:szCs w:val="28"/>
          <w:lang w:eastAsia="ru-RU"/>
        </w:rPr>
        <w:t>анізацій (установ, закладів), що належать до комунальної власності міської територіальної громади, з кадрових питань, з питань законодавства про працю та проходження служби в органах місцевого самоврядування.</w:t>
      </w:r>
    </w:p>
    <w:p w:rsidR="009D25C9" w:rsidRDefault="00D45CA0">
      <w:pPr>
        <w:suppressAutoHyphens w:val="0"/>
        <w:ind w:firstLine="574"/>
        <w:jc w:val="both"/>
      </w:pPr>
      <w:r>
        <w:rPr>
          <w:rStyle w:val="WW-"/>
          <w:b w:val="0"/>
          <w:color w:val="000000"/>
          <w:szCs w:val="28"/>
          <w:lang w:eastAsia="ru-RU"/>
        </w:rPr>
        <w:t>Постійно висвітлювалася інформація щодо діяльно</w:t>
      </w:r>
      <w:r>
        <w:rPr>
          <w:rStyle w:val="WW-"/>
          <w:b w:val="0"/>
          <w:color w:val="000000"/>
          <w:szCs w:val="28"/>
          <w:lang w:eastAsia="ru-RU"/>
        </w:rPr>
        <w:t xml:space="preserve">сті управління персоналу на сторінках </w:t>
      </w:r>
      <w:r>
        <w:rPr>
          <w:rStyle w:val="WW-"/>
          <w:b w:val="0"/>
          <w:color w:val="000000"/>
          <w:szCs w:val="28"/>
        </w:rPr>
        <w:t xml:space="preserve">офіційного сайту Луцької міської ради та у соціальній мережі </w:t>
      </w:r>
      <w:r>
        <w:rPr>
          <w:rStyle w:val="a7"/>
          <w:b w:val="0"/>
          <w:color w:val="000000"/>
          <w:szCs w:val="28"/>
          <w:shd w:val="clear" w:color="auto" w:fill="FFFFFF"/>
        </w:rPr>
        <w:t>«</w:t>
      </w:r>
      <w:proofErr w:type="spellStart"/>
      <w:r>
        <w:rPr>
          <w:rStyle w:val="WW-"/>
          <w:b w:val="0"/>
          <w:color w:val="000000"/>
          <w:szCs w:val="28"/>
        </w:rPr>
        <w:t>Facebook</w:t>
      </w:r>
      <w:proofErr w:type="spellEnd"/>
      <w:r>
        <w:rPr>
          <w:rStyle w:val="a7"/>
          <w:b w:val="0"/>
          <w:color w:val="000000"/>
          <w:szCs w:val="28"/>
          <w:shd w:val="clear" w:color="auto" w:fill="FFFFFF"/>
        </w:rPr>
        <w:t>»</w:t>
      </w:r>
      <w:r>
        <w:rPr>
          <w:rStyle w:val="WW-"/>
          <w:b w:val="0"/>
          <w:color w:val="000000"/>
          <w:szCs w:val="28"/>
        </w:rPr>
        <w:t>.</w:t>
      </w:r>
    </w:p>
    <w:p w:rsidR="009D25C9" w:rsidRDefault="00D45CA0">
      <w:pPr>
        <w:ind w:firstLine="574"/>
        <w:jc w:val="both"/>
      </w:pPr>
      <w:r>
        <w:rPr>
          <w:rStyle w:val="a8"/>
          <w:rFonts w:cs="Times New Roman"/>
          <w:i w:val="0"/>
          <w:iCs w:val="0"/>
          <w:color w:val="000000"/>
          <w:szCs w:val="28"/>
        </w:rPr>
        <w:t>8. О</w:t>
      </w:r>
      <w:r>
        <w:rPr>
          <w:rStyle w:val="a8"/>
          <w:rFonts w:cs="Times New Roman"/>
          <w:i w:val="0"/>
          <w:iCs w:val="0"/>
          <w:szCs w:val="28"/>
        </w:rPr>
        <w:t xml:space="preserve">рганізація та забезпечення документаційного та організаційно-технічного обслуговування діяльності </w:t>
      </w:r>
      <w:proofErr w:type="spellStart"/>
      <w:r>
        <w:rPr>
          <w:rStyle w:val="a8"/>
          <w:rFonts w:cs="Times New Roman"/>
          <w:i w:val="0"/>
          <w:iCs w:val="0"/>
          <w:szCs w:val="28"/>
        </w:rPr>
        <w:t>старост</w:t>
      </w:r>
      <w:proofErr w:type="spellEnd"/>
      <w:r>
        <w:rPr>
          <w:rStyle w:val="a8"/>
          <w:rFonts w:cs="Times New Roman"/>
          <w:i w:val="0"/>
          <w:iCs w:val="0"/>
          <w:szCs w:val="28"/>
        </w:rPr>
        <w:t xml:space="preserve">  </w:t>
      </w:r>
      <w:proofErr w:type="spellStart"/>
      <w:r>
        <w:rPr>
          <w:rStyle w:val="a8"/>
          <w:rFonts w:cs="Times New Roman"/>
          <w:i w:val="0"/>
          <w:iCs w:val="0"/>
          <w:szCs w:val="28"/>
        </w:rPr>
        <w:t>старостинських</w:t>
      </w:r>
      <w:proofErr w:type="spellEnd"/>
      <w:r>
        <w:rPr>
          <w:rStyle w:val="a8"/>
          <w:rFonts w:cs="Times New Roman"/>
          <w:i w:val="0"/>
          <w:iCs w:val="0"/>
          <w:szCs w:val="28"/>
        </w:rPr>
        <w:t xml:space="preserve"> округів. </w:t>
      </w:r>
    </w:p>
    <w:p w:rsidR="009D25C9" w:rsidRDefault="00D45CA0">
      <w:pPr>
        <w:ind w:firstLine="574"/>
        <w:jc w:val="both"/>
      </w:pPr>
      <w:r>
        <w:rPr>
          <w:rStyle w:val="a8"/>
          <w:rFonts w:cs="Times New Roman"/>
          <w:b w:val="0"/>
          <w:i w:val="0"/>
          <w:iCs w:val="0"/>
          <w:color w:val="1C1919"/>
          <w:szCs w:val="28"/>
        </w:rPr>
        <w:t xml:space="preserve">Відділом </w:t>
      </w:r>
      <w:r>
        <w:rPr>
          <w:rStyle w:val="a8"/>
          <w:rFonts w:cs="Times New Roman"/>
          <w:b w:val="0"/>
          <w:i w:val="0"/>
          <w:iCs w:val="0"/>
          <w:color w:val="1C1919"/>
          <w:szCs w:val="28"/>
        </w:rPr>
        <w:t>документального забезпечення управління персоналу з</w:t>
      </w:r>
      <w:r>
        <w:rPr>
          <w:color w:val="1C1919"/>
          <w:szCs w:val="28"/>
        </w:rPr>
        <w:t xml:space="preserve">абезпечувалося додержання єдиного порядку документування, відбору, обліку,  використання, зберігання документації, роботи з документами, що створюються </w:t>
      </w:r>
      <w:r>
        <w:rPr>
          <w:szCs w:val="28"/>
        </w:rPr>
        <w:t xml:space="preserve">під час діяльності </w:t>
      </w:r>
      <w:proofErr w:type="spellStart"/>
      <w:r>
        <w:rPr>
          <w:szCs w:val="28"/>
        </w:rPr>
        <w:t>старост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округів. </w:t>
      </w:r>
    </w:p>
    <w:p w:rsidR="009D25C9" w:rsidRDefault="00D45CA0">
      <w:pPr>
        <w:pStyle w:val="a0"/>
        <w:spacing w:after="0" w:line="240" w:lineRule="auto"/>
        <w:ind w:firstLine="567"/>
        <w:jc w:val="both"/>
      </w:pPr>
      <w:r>
        <w:rPr>
          <w:rFonts w:eastAsia="Calibri"/>
          <w:szCs w:val="28"/>
          <w:lang w:eastAsia="en-US"/>
        </w:rPr>
        <w:t>У</w:t>
      </w:r>
      <w:r>
        <w:rPr>
          <w:rFonts w:eastAsia="Calibri"/>
          <w:szCs w:val="28"/>
          <w:lang w:eastAsia="en-US"/>
        </w:rPr>
        <w:t xml:space="preserve"> звітному періоді робота відділу була спрямована на належне виконання повноважень </w:t>
      </w:r>
      <w:proofErr w:type="spellStart"/>
      <w:r>
        <w:rPr>
          <w:rFonts w:eastAsia="Calibri"/>
          <w:szCs w:val="28"/>
          <w:lang w:eastAsia="en-US"/>
        </w:rPr>
        <w:t>старост</w:t>
      </w:r>
      <w:proofErr w:type="spellEnd"/>
      <w:r>
        <w:rPr>
          <w:rFonts w:eastAsia="Calibri"/>
          <w:szCs w:val="28"/>
          <w:lang w:eastAsia="en-US"/>
        </w:rPr>
        <w:t xml:space="preserve">, своєчасне опрацювання звернень громадян, ведення </w:t>
      </w:r>
      <w:proofErr w:type="spellStart"/>
      <w:r>
        <w:rPr>
          <w:rFonts w:eastAsia="Calibri"/>
          <w:szCs w:val="28"/>
          <w:lang w:eastAsia="en-US"/>
        </w:rPr>
        <w:t>погосподарського</w:t>
      </w:r>
      <w:proofErr w:type="spellEnd"/>
      <w:r>
        <w:rPr>
          <w:rFonts w:eastAsia="Calibri"/>
          <w:szCs w:val="28"/>
          <w:lang w:eastAsia="en-US"/>
        </w:rPr>
        <w:t xml:space="preserve"> обліку та інформування населення.</w:t>
      </w:r>
    </w:p>
    <w:p w:rsidR="009D25C9" w:rsidRDefault="00D45CA0">
      <w:pPr>
        <w:pStyle w:val="a0"/>
        <w:spacing w:after="0" w:line="240" w:lineRule="auto"/>
        <w:jc w:val="both"/>
      </w:pPr>
      <w:r>
        <w:rPr>
          <w:rFonts w:eastAsia="Calibri"/>
          <w:szCs w:val="28"/>
          <w:lang w:eastAsia="en-US"/>
        </w:rPr>
        <w:t>Протягом  2025 року відділом виконано такі основні завдання: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здій</w:t>
      </w:r>
      <w:r>
        <w:rPr>
          <w:rFonts w:eastAsia="Calibri"/>
          <w:szCs w:val="28"/>
          <w:lang w:eastAsia="en-US"/>
        </w:rPr>
        <w:t xml:space="preserve">снено реєстрацію вхідної кореспонденції та підготовлено </w:t>
      </w:r>
      <w:proofErr w:type="spellStart"/>
      <w:r>
        <w:rPr>
          <w:rFonts w:eastAsia="Calibri"/>
          <w:szCs w:val="28"/>
          <w:lang w:eastAsia="en-US"/>
        </w:rPr>
        <w:t>проєкти</w:t>
      </w:r>
      <w:proofErr w:type="spellEnd"/>
      <w:r>
        <w:rPr>
          <w:rFonts w:eastAsia="Calibri"/>
          <w:szCs w:val="28"/>
          <w:lang w:eastAsia="en-US"/>
        </w:rPr>
        <w:t xml:space="preserve"> листів з основної діяльності;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забезпечено організацію особистих прийомів громадян старостами, проведено попередні консультації, у тому числі в телефонному режимі;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83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 xml:space="preserve">проведено реєстрацію та </w:t>
      </w:r>
      <w:r>
        <w:rPr>
          <w:rFonts w:eastAsia="Calibri"/>
          <w:szCs w:val="28"/>
          <w:lang w:eastAsia="en-US"/>
        </w:rPr>
        <w:t xml:space="preserve">первинний розгляд звернень громадян, підготовлено </w:t>
      </w:r>
      <w:proofErr w:type="spellStart"/>
      <w:r>
        <w:rPr>
          <w:rFonts w:eastAsia="Calibri"/>
          <w:szCs w:val="28"/>
          <w:lang w:eastAsia="en-US"/>
        </w:rPr>
        <w:t>проєкти</w:t>
      </w:r>
      <w:proofErr w:type="spellEnd"/>
      <w:r>
        <w:rPr>
          <w:rFonts w:eastAsia="Calibri"/>
          <w:szCs w:val="28"/>
          <w:lang w:eastAsia="en-US"/>
        </w:rPr>
        <w:t xml:space="preserve"> відповідей, оформлено виписки з </w:t>
      </w:r>
      <w:proofErr w:type="spellStart"/>
      <w:r>
        <w:rPr>
          <w:rFonts w:eastAsia="Calibri"/>
          <w:szCs w:val="28"/>
          <w:lang w:eastAsia="en-US"/>
        </w:rPr>
        <w:t>погосподарського</w:t>
      </w:r>
      <w:proofErr w:type="spellEnd"/>
      <w:r>
        <w:rPr>
          <w:rFonts w:eastAsia="Calibri"/>
          <w:szCs w:val="28"/>
          <w:lang w:eastAsia="en-US"/>
        </w:rPr>
        <w:t xml:space="preserve"> обліку, характеристики та інші довідки (про останнє місце проживання, членство в особистому селянському господарстві тощо);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здійснено інформаційно-ко</w:t>
      </w:r>
      <w:r>
        <w:rPr>
          <w:rFonts w:eastAsia="Calibri"/>
          <w:szCs w:val="28"/>
          <w:lang w:eastAsia="en-US"/>
        </w:rPr>
        <w:t>нсультаційну роботу з власниками тварин щодо отримання дотацій за вирощування молодняку великої рогатої худоби та з власниками особистих селянських господарств, які утримують корів; забезпечено збір, реєстрацію документів і ведення відповідних реєстрів;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пі</w:t>
      </w:r>
      <w:r>
        <w:rPr>
          <w:rFonts w:eastAsia="Calibri"/>
          <w:szCs w:val="28"/>
          <w:lang w:eastAsia="en-US"/>
        </w:rPr>
        <w:t xml:space="preserve">дготовлено </w:t>
      </w:r>
      <w:proofErr w:type="spellStart"/>
      <w:r>
        <w:rPr>
          <w:rFonts w:eastAsia="Calibri"/>
          <w:szCs w:val="28"/>
          <w:lang w:eastAsia="en-US"/>
        </w:rPr>
        <w:t>проєкти</w:t>
      </w:r>
      <w:proofErr w:type="spellEnd"/>
      <w:r>
        <w:rPr>
          <w:rFonts w:eastAsia="Calibri"/>
          <w:szCs w:val="28"/>
          <w:lang w:eastAsia="en-US"/>
        </w:rPr>
        <w:t xml:space="preserve"> документів для вчинення нотаріальних дій, зокрема для посвідчення довіреностей;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складено акти різного характеру (про фактичне місце проживання, наявність пічного опалення тощо);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26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 xml:space="preserve">забезпечено ведення книги телефонограм та інформування </w:t>
      </w:r>
      <w:r>
        <w:rPr>
          <w:rFonts w:eastAsia="Calibri"/>
          <w:szCs w:val="28"/>
          <w:lang w:eastAsia="en-US"/>
        </w:rPr>
        <w:t xml:space="preserve">населення через офіційні сторінки </w:t>
      </w:r>
      <w:proofErr w:type="spellStart"/>
      <w:r>
        <w:rPr>
          <w:rFonts w:eastAsia="Calibri"/>
          <w:szCs w:val="28"/>
          <w:lang w:eastAsia="en-US"/>
        </w:rPr>
        <w:t>старостинських</w:t>
      </w:r>
      <w:proofErr w:type="spellEnd"/>
      <w:r>
        <w:rPr>
          <w:rFonts w:eastAsia="Calibri"/>
          <w:szCs w:val="28"/>
          <w:lang w:eastAsia="en-US"/>
        </w:rPr>
        <w:t xml:space="preserve"> округів у соціальних мережах, </w:t>
      </w:r>
      <w:proofErr w:type="spellStart"/>
      <w:r>
        <w:rPr>
          <w:rFonts w:eastAsia="Calibri"/>
          <w:szCs w:val="28"/>
          <w:lang w:eastAsia="en-US"/>
        </w:rPr>
        <w:t>Viber</w:t>
      </w:r>
      <w:proofErr w:type="spellEnd"/>
      <w:r>
        <w:rPr>
          <w:rFonts w:eastAsia="Calibri"/>
          <w:szCs w:val="28"/>
          <w:lang w:eastAsia="en-US"/>
        </w:rPr>
        <w:t>-групи та інформаційні стенди;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надано допомогу департаменту містобудування, земельних ресурсів та реклами у присвоєнні адрес об’єктам будівництва та нерухомого майна, а так</w:t>
      </w:r>
      <w:r>
        <w:rPr>
          <w:rFonts w:eastAsia="Calibri"/>
          <w:szCs w:val="28"/>
          <w:lang w:eastAsia="en-US"/>
        </w:rPr>
        <w:t xml:space="preserve">ож у наповненні </w:t>
      </w:r>
      <w:proofErr w:type="spellStart"/>
      <w:r>
        <w:rPr>
          <w:rFonts w:eastAsia="Calibri"/>
          <w:szCs w:val="28"/>
          <w:lang w:eastAsia="en-US"/>
        </w:rPr>
        <w:t>геопорталу</w:t>
      </w:r>
      <w:proofErr w:type="spellEnd"/>
      <w:r>
        <w:rPr>
          <w:rFonts w:eastAsia="Calibri"/>
          <w:szCs w:val="28"/>
          <w:lang w:eastAsia="en-US"/>
        </w:rPr>
        <w:t xml:space="preserve"> Луцької міської територіальної громади;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 xml:space="preserve">здійснювався постійний збір, звірка та актуалізація даних </w:t>
      </w:r>
      <w:proofErr w:type="spellStart"/>
      <w:r>
        <w:rPr>
          <w:rFonts w:eastAsia="Calibri"/>
          <w:szCs w:val="28"/>
          <w:lang w:eastAsia="en-US"/>
        </w:rPr>
        <w:t>погосподарського</w:t>
      </w:r>
      <w:proofErr w:type="spellEnd"/>
      <w:r>
        <w:rPr>
          <w:rFonts w:eastAsia="Calibri"/>
          <w:szCs w:val="28"/>
          <w:lang w:eastAsia="en-US"/>
        </w:rPr>
        <w:t xml:space="preserve"> обліку з Державним реєстром речових прав на нерухоме майно та реєстром територіальної громади;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проводилось коригув</w:t>
      </w:r>
      <w:r>
        <w:rPr>
          <w:rFonts w:eastAsia="Calibri"/>
          <w:szCs w:val="28"/>
          <w:lang w:eastAsia="en-US"/>
        </w:rPr>
        <w:t xml:space="preserve">ання відомостей у формах </w:t>
      </w:r>
      <w:proofErr w:type="spellStart"/>
      <w:r>
        <w:rPr>
          <w:rFonts w:eastAsia="Calibri"/>
          <w:szCs w:val="28"/>
          <w:lang w:eastAsia="en-US"/>
        </w:rPr>
        <w:t>погосподарського</w:t>
      </w:r>
      <w:proofErr w:type="spellEnd"/>
      <w:r>
        <w:rPr>
          <w:rFonts w:eastAsia="Calibri"/>
          <w:szCs w:val="28"/>
          <w:lang w:eastAsia="en-US"/>
        </w:rPr>
        <w:t xml:space="preserve"> обліку у зв’язку зі змінами місця реєстрації, фактами народження чи смерті, оформленням права власності або зміною власників нерухомого майна;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опрацьовано картографічні матеріали з поштовими адресами населених пунк</w:t>
      </w:r>
      <w:r>
        <w:rPr>
          <w:rFonts w:eastAsia="Calibri"/>
          <w:szCs w:val="28"/>
          <w:lang w:eastAsia="en-US"/>
        </w:rPr>
        <w:t xml:space="preserve">тів </w:t>
      </w:r>
      <w:proofErr w:type="spellStart"/>
      <w:r>
        <w:rPr>
          <w:rFonts w:eastAsia="Calibri"/>
          <w:szCs w:val="28"/>
          <w:lang w:eastAsia="en-US"/>
        </w:rPr>
        <w:t>старостинських</w:t>
      </w:r>
      <w:proofErr w:type="spellEnd"/>
      <w:r>
        <w:rPr>
          <w:rFonts w:eastAsia="Calibri"/>
          <w:szCs w:val="28"/>
          <w:lang w:eastAsia="en-US"/>
        </w:rPr>
        <w:t xml:space="preserve"> округів для наповнення адресного реєстру громади (робота буде продовжена у наступному році);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>забезпечено інформування населення щодо необхідності сплати земельного податку, податку на нерухоме майно, орендної плати за землю та мінімально</w:t>
      </w:r>
      <w:r>
        <w:rPr>
          <w:rFonts w:eastAsia="Calibri"/>
          <w:szCs w:val="28"/>
          <w:lang w:eastAsia="en-US"/>
        </w:rPr>
        <w:t>го податкового зобов’язання, а також підготовлено відповідні повідомлення;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rFonts w:eastAsia="Calibri"/>
          <w:szCs w:val="28"/>
          <w:lang w:eastAsia="en-US"/>
        </w:rPr>
        <w:t xml:space="preserve">забезпечено проведення </w:t>
      </w:r>
      <w:r>
        <w:rPr>
          <w:szCs w:val="28"/>
        </w:rPr>
        <w:t xml:space="preserve">інвентаризації майна в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округах;</w:t>
      </w:r>
    </w:p>
    <w:p w:rsidR="009D25C9" w:rsidRDefault="00D45CA0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</w:pPr>
      <w:r>
        <w:rPr>
          <w:szCs w:val="28"/>
        </w:rPr>
        <w:t>забезпечено проведення працівниками архівного відділу Луцької міської ради перевірки належного зберігання, облі</w:t>
      </w:r>
      <w:r>
        <w:rPr>
          <w:szCs w:val="28"/>
        </w:rPr>
        <w:t xml:space="preserve">ку та використання документів, що зберігаються у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округах.</w:t>
      </w:r>
    </w:p>
    <w:p w:rsidR="009D25C9" w:rsidRDefault="00D45CA0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 роботи працівників відділу документального забезпечення управління персоналу щодо документального забезпечення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роботи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обліком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</w:t>
      </w:r>
      <w:r>
        <w:rPr>
          <w:rFonts w:ascii="Times New Roman" w:hAnsi="Times New Roman" w:cs="Times New Roman"/>
          <w:sz w:val="28"/>
          <w:szCs w:val="28"/>
        </w:rPr>
        <w:t>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округах за 2025 рік відображено у додатках 1,2.</w:t>
      </w:r>
    </w:p>
    <w:p w:rsidR="009D25C9" w:rsidRDefault="009D25C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25C9" w:rsidRDefault="009D25C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25C9" w:rsidRDefault="009D25C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25C9" w:rsidRDefault="009D25C9">
      <w:pPr>
        <w:pStyle w:val="western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D45CA0" w:rsidRDefault="00D45CA0">
      <w:pPr>
        <w:pStyle w:val="western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CA0" w:rsidRDefault="00D45CA0">
      <w:pPr>
        <w:pStyle w:val="western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CA0" w:rsidRDefault="00D45CA0">
      <w:pPr>
        <w:pStyle w:val="western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CA0" w:rsidRDefault="00D45CA0">
      <w:pPr>
        <w:pStyle w:val="western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  <w:sectPr w:rsidR="00D45CA0" w:rsidSect="00D45CA0">
          <w:headerReference w:type="default" r:id="rId7"/>
          <w:footerReference w:type="default" r:id="rId8"/>
          <w:pgSz w:w="11906" w:h="16838"/>
          <w:pgMar w:top="568" w:right="567" w:bottom="1418" w:left="1701" w:header="539" w:footer="510" w:gutter="0"/>
          <w:cols w:space="720"/>
          <w:formProt w:val="0"/>
          <w:docGrid w:linePitch="360"/>
        </w:sectPr>
      </w:pPr>
    </w:p>
    <w:tbl>
      <w:tblPr>
        <w:tblW w:w="15588" w:type="dxa"/>
        <w:tblInd w:w="47" w:type="dxa"/>
        <w:tblLayout w:type="fixed"/>
        <w:tblLook w:val="0000" w:firstRow="0" w:lastRow="0" w:firstColumn="0" w:lastColumn="0" w:noHBand="0" w:noVBand="0"/>
      </w:tblPr>
      <w:tblGrid>
        <w:gridCol w:w="5838"/>
        <w:gridCol w:w="1924"/>
        <w:gridCol w:w="1877"/>
        <w:gridCol w:w="2099"/>
        <w:gridCol w:w="1988"/>
        <w:gridCol w:w="1862"/>
      </w:tblGrid>
      <w:tr w:rsidR="009D25C9"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Завдання та </w:t>
            </w:r>
            <w:r>
              <w:rPr>
                <w:sz w:val="24"/>
              </w:rPr>
              <w:t>обов’язки, які виконувались протягом 2025 року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Прилуцький </w:t>
            </w:r>
            <w:proofErr w:type="spellStart"/>
            <w:r>
              <w:rPr>
                <w:sz w:val="24"/>
              </w:rPr>
              <w:t>старостинський</w:t>
            </w:r>
            <w:proofErr w:type="spellEnd"/>
            <w:r>
              <w:rPr>
                <w:sz w:val="24"/>
              </w:rPr>
              <w:t xml:space="preserve"> округ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Заборольський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старостинський</w:t>
            </w:r>
            <w:proofErr w:type="spellEnd"/>
            <w:r>
              <w:rPr>
                <w:sz w:val="24"/>
              </w:rPr>
              <w:t xml:space="preserve"> округ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</w:pPr>
            <w:proofErr w:type="spellStart"/>
            <w:r>
              <w:rPr>
                <w:sz w:val="24"/>
              </w:rPr>
              <w:t>К</w:t>
            </w:r>
            <w:r>
              <w:rPr>
                <w:color w:val="auto"/>
                <w:sz w:val="24"/>
              </w:rPr>
              <w:t>нягининівський</w:t>
            </w:r>
            <w:proofErr w:type="spellEnd"/>
            <w:r>
              <w:rPr>
                <w:color w:val="auto"/>
                <w:sz w:val="24"/>
              </w:rPr>
              <w:t xml:space="preserve"> </w:t>
            </w:r>
            <w:proofErr w:type="spellStart"/>
            <w:r>
              <w:rPr>
                <w:color w:val="auto"/>
                <w:sz w:val="24"/>
              </w:rPr>
              <w:t>старостинський</w:t>
            </w:r>
            <w:proofErr w:type="spellEnd"/>
            <w:r>
              <w:rPr>
                <w:color w:val="auto"/>
                <w:sz w:val="24"/>
              </w:rPr>
              <w:t xml:space="preserve"> округ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Жидичинський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старостинський</w:t>
            </w:r>
            <w:proofErr w:type="spellEnd"/>
            <w:r>
              <w:rPr>
                <w:sz w:val="24"/>
              </w:rPr>
              <w:t xml:space="preserve"> округ</w:t>
            </w:r>
          </w:p>
          <w:p w:rsidR="009D25C9" w:rsidRDefault="009D25C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Боголюбський </w:t>
            </w:r>
            <w:proofErr w:type="spellStart"/>
            <w:r>
              <w:rPr>
                <w:sz w:val="24"/>
              </w:rPr>
              <w:t>старостинський</w:t>
            </w:r>
            <w:proofErr w:type="spellEnd"/>
            <w:r>
              <w:rPr>
                <w:sz w:val="24"/>
              </w:rPr>
              <w:t xml:space="preserve"> округ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Кількість населення станом на </w:t>
            </w:r>
            <w:r>
              <w:rPr>
                <w:sz w:val="24"/>
              </w:rPr>
              <w:t>31.12.2025 (з реєстрацією місяця проживання)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4039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6289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9374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4611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3930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Опрацьовано документів, що надійшло до </w:t>
            </w:r>
            <w:proofErr w:type="spellStart"/>
            <w:r>
              <w:rPr>
                <w:sz w:val="24"/>
              </w:rPr>
              <w:t>старостинського</w:t>
            </w:r>
            <w:proofErr w:type="spellEnd"/>
            <w:r>
              <w:rPr>
                <w:sz w:val="24"/>
              </w:rPr>
              <w:t xml:space="preserve"> округу  (внутрішніх/вхідних)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557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проектів внутрішніх чи вихідних листів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Листування з органами нотаріату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Зареєстровано через систему “</w:t>
            </w:r>
            <w:proofErr w:type="spellStart"/>
            <w:r>
              <w:rPr>
                <w:sz w:val="24"/>
              </w:rPr>
              <w:t>Аскод</w:t>
            </w:r>
            <w:proofErr w:type="spellEnd"/>
            <w:r>
              <w:rPr>
                <w:sz w:val="24"/>
              </w:rPr>
              <w:t>” звернень громадян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100+</w:t>
            </w:r>
          </w:p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3 через ЦНАП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182+</w:t>
            </w:r>
          </w:p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 через ЦНАП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302</w:t>
            </w:r>
          </w:p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 через ЦНАП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184+</w:t>
            </w:r>
          </w:p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 через ЦНАП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150+</w:t>
            </w:r>
          </w:p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 через ЦНАП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Надійшло усних звернень (</w:t>
            </w:r>
            <w:proofErr w:type="spellStart"/>
            <w:r>
              <w:rPr>
                <w:sz w:val="24"/>
              </w:rPr>
              <w:t>внесено</w:t>
            </w:r>
            <w:proofErr w:type="spellEnd"/>
            <w:r>
              <w:rPr>
                <w:sz w:val="24"/>
              </w:rPr>
              <w:t xml:space="preserve"> до журналу обліку особистого </w:t>
            </w:r>
            <w:r>
              <w:rPr>
                <w:sz w:val="24"/>
              </w:rPr>
              <w:t>прийому) (надання консультацій та роз’яснень жителям сіл щодня)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актів різного типу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виписок з книг </w:t>
            </w:r>
            <w:proofErr w:type="spellStart"/>
            <w:r>
              <w:rPr>
                <w:sz w:val="24"/>
              </w:rPr>
              <w:t>погосподарського</w:t>
            </w:r>
            <w:proofErr w:type="spellEnd"/>
            <w:r>
              <w:rPr>
                <w:sz w:val="24"/>
              </w:rPr>
              <w:t xml:space="preserve"> обліку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D25C9"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характеристик на жителів </w:t>
            </w:r>
            <w:proofErr w:type="spellStart"/>
            <w:r>
              <w:rPr>
                <w:sz w:val="24"/>
              </w:rPr>
              <w:t>старостинського</w:t>
            </w:r>
            <w:proofErr w:type="spellEnd"/>
            <w:r>
              <w:rPr>
                <w:sz w:val="24"/>
              </w:rPr>
              <w:t xml:space="preserve"> округу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D25C9"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довідок різного типу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</w:tr>
      <w:tr w:rsidR="009D25C9"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проектів довіреностей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9D25C9"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проектів документів для вчинення нотаріальних дій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D25C9">
        <w:trPr>
          <w:trHeight w:val="787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проектів архівних довідок про заробітну плату/</w:t>
            </w:r>
          </w:p>
          <w:p w:rsidR="009D25C9" w:rsidRDefault="00D45CA0">
            <w:pPr>
              <w:widowControl w:val="0"/>
              <w:jc w:val="both"/>
            </w:pPr>
            <w:r>
              <w:rPr>
                <w:i/>
                <w:sz w:val="24"/>
              </w:rPr>
              <w:t xml:space="preserve">Видано </w:t>
            </w:r>
            <w:r>
              <w:rPr>
                <w:i/>
                <w:sz w:val="24"/>
              </w:rPr>
              <w:t xml:space="preserve">сертифікатів на право на </w:t>
            </w:r>
            <w:proofErr w:type="spellStart"/>
            <w:r>
              <w:rPr>
                <w:i/>
                <w:sz w:val="24"/>
              </w:rPr>
              <w:t>зем</w:t>
            </w:r>
            <w:proofErr w:type="spellEnd"/>
            <w:r>
              <w:rPr>
                <w:i/>
                <w:sz w:val="24"/>
              </w:rPr>
              <w:t>. частку (пай</w:t>
            </w:r>
            <w:r>
              <w:rPr>
                <w:sz w:val="24"/>
              </w:rPr>
              <w:t>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9D25C9" w:rsidRDefault="009D25C9">
            <w:pPr>
              <w:widowControl w:val="0"/>
              <w:jc w:val="center"/>
              <w:rPr>
                <w:color w:val="000000"/>
                <w:sz w:val="24"/>
              </w:rPr>
            </w:pPr>
          </w:p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9D25C9" w:rsidRDefault="009D25C9">
            <w:pPr>
              <w:widowControl w:val="0"/>
              <w:jc w:val="center"/>
              <w:rPr>
                <w:sz w:val="24"/>
              </w:rPr>
            </w:pPr>
          </w:p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D25C9">
        <w:trPr>
          <w:trHeight w:val="435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Адвокатські запити/відповіді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D25C9">
        <w:trPr>
          <w:trHeight w:val="609"/>
        </w:trPr>
        <w:tc>
          <w:tcPr>
            <w:tcW w:w="5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Прийняття документів на дотації щодо програм АПК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  <w:bookmarkStart w:id="5" w:name="_GoBack2"/>
            <w:bookmarkEnd w:id="5"/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D25C9" w:rsidRDefault="009D25C9">
      <w:pPr>
        <w:tabs>
          <w:tab w:val="left" w:pos="540"/>
        </w:tabs>
        <w:jc w:val="both"/>
        <w:rPr>
          <w:sz w:val="24"/>
        </w:rPr>
      </w:pPr>
    </w:p>
    <w:p w:rsidR="009D25C9" w:rsidRDefault="009D25C9">
      <w:pPr>
        <w:tabs>
          <w:tab w:val="left" w:pos="540"/>
        </w:tabs>
        <w:jc w:val="both"/>
        <w:rPr>
          <w:sz w:val="24"/>
        </w:rPr>
      </w:pPr>
    </w:p>
    <w:p w:rsidR="009D25C9" w:rsidRDefault="009D25C9">
      <w:pPr>
        <w:tabs>
          <w:tab w:val="left" w:pos="540"/>
        </w:tabs>
        <w:jc w:val="both"/>
        <w:rPr>
          <w:sz w:val="24"/>
        </w:rPr>
        <w:sectPr w:rsidR="009D25C9">
          <w:headerReference w:type="default" r:id="rId9"/>
          <w:footerReference w:type="default" r:id="rId10"/>
          <w:pgSz w:w="16838" w:h="11906" w:orient="landscape"/>
          <w:pgMar w:top="596" w:right="567" w:bottom="1797" w:left="851" w:header="539" w:footer="510" w:gutter="0"/>
          <w:cols w:space="720"/>
          <w:formProt w:val="0"/>
          <w:docGrid w:linePitch="360"/>
        </w:sectPr>
      </w:pPr>
    </w:p>
    <w:tbl>
      <w:tblPr>
        <w:tblW w:w="16240" w:type="dxa"/>
        <w:tblInd w:w="-6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452"/>
        <w:gridCol w:w="500"/>
        <w:gridCol w:w="672"/>
        <w:gridCol w:w="659"/>
        <w:gridCol w:w="661"/>
        <w:gridCol w:w="669"/>
        <w:gridCol w:w="664"/>
        <w:gridCol w:w="656"/>
        <w:gridCol w:w="664"/>
        <w:gridCol w:w="673"/>
        <w:gridCol w:w="661"/>
        <w:gridCol w:w="659"/>
        <w:gridCol w:w="669"/>
        <w:gridCol w:w="663"/>
        <w:gridCol w:w="661"/>
        <w:gridCol w:w="672"/>
        <w:gridCol w:w="658"/>
        <w:gridCol w:w="662"/>
        <w:gridCol w:w="661"/>
        <w:gridCol w:w="671"/>
        <w:gridCol w:w="659"/>
        <w:gridCol w:w="660"/>
        <w:gridCol w:w="654"/>
      </w:tblGrid>
      <w:tr w:rsidR="009D25C9"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Старостинський</w:t>
            </w:r>
            <w:proofErr w:type="spellEnd"/>
            <w:r>
              <w:rPr>
                <w:sz w:val="12"/>
                <w:szCs w:val="12"/>
              </w:rPr>
              <w:t xml:space="preserve"> округ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К-ть </w:t>
            </w:r>
            <w:r>
              <w:rPr>
                <w:rStyle w:val="a4"/>
                <w:b/>
                <w:sz w:val="12"/>
                <w:szCs w:val="12"/>
              </w:rPr>
              <w:t>домогосподарств</w:t>
            </w:r>
            <w:r>
              <w:rPr>
                <w:rStyle w:val="a4"/>
                <w:sz w:val="12"/>
                <w:szCs w:val="12"/>
              </w:rPr>
              <w:t xml:space="preserve"> станом на 31.12.2020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(усі типи)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Кількість </w:t>
            </w:r>
            <w:r>
              <w:rPr>
                <w:rStyle w:val="a4"/>
                <w:b/>
                <w:sz w:val="12"/>
                <w:szCs w:val="12"/>
              </w:rPr>
              <w:t xml:space="preserve">об'єктів </w:t>
            </w:r>
            <w:proofErr w:type="spellStart"/>
            <w:r>
              <w:rPr>
                <w:rStyle w:val="a4"/>
                <w:b/>
                <w:sz w:val="12"/>
                <w:szCs w:val="12"/>
              </w:rPr>
              <w:t>погосподарського</w:t>
            </w:r>
            <w:proofErr w:type="spellEnd"/>
            <w:r>
              <w:rPr>
                <w:rStyle w:val="a4"/>
                <w:b/>
                <w:sz w:val="12"/>
                <w:szCs w:val="12"/>
              </w:rPr>
              <w:t xml:space="preserve"> обліку</w:t>
            </w:r>
            <w:r>
              <w:rPr>
                <w:rStyle w:val="a4"/>
                <w:sz w:val="12"/>
                <w:szCs w:val="12"/>
              </w:rPr>
              <w:t xml:space="preserve"> станом  на 31.12.2022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Кількість </w:t>
            </w:r>
            <w:r>
              <w:rPr>
                <w:rStyle w:val="a4"/>
                <w:b/>
                <w:sz w:val="12"/>
                <w:szCs w:val="12"/>
              </w:rPr>
              <w:t xml:space="preserve">об'єктів </w:t>
            </w:r>
            <w:proofErr w:type="spellStart"/>
            <w:r>
              <w:rPr>
                <w:rStyle w:val="a4"/>
                <w:b/>
                <w:sz w:val="12"/>
                <w:szCs w:val="12"/>
              </w:rPr>
              <w:t>погосподарського</w:t>
            </w:r>
            <w:proofErr w:type="spellEnd"/>
            <w:r>
              <w:rPr>
                <w:rStyle w:val="a4"/>
                <w:b/>
                <w:sz w:val="12"/>
                <w:szCs w:val="12"/>
              </w:rPr>
              <w:t xml:space="preserve"> обліку</w:t>
            </w:r>
            <w:r>
              <w:rPr>
                <w:rStyle w:val="a4"/>
                <w:sz w:val="12"/>
                <w:szCs w:val="12"/>
              </w:rPr>
              <w:t xml:space="preserve"> станом  на 31.12.2023</w:t>
            </w:r>
          </w:p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Кількість </w:t>
            </w:r>
            <w:r>
              <w:rPr>
                <w:rStyle w:val="a4"/>
                <w:b/>
                <w:sz w:val="12"/>
                <w:szCs w:val="12"/>
              </w:rPr>
              <w:t xml:space="preserve">об'єктів </w:t>
            </w:r>
            <w:proofErr w:type="spellStart"/>
            <w:r>
              <w:rPr>
                <w:rStyle w:val="a4"/>
                <w:b/>
                <w:sz w:val="12"/>
                <w:szCs w:val="12"/>
              </w:rPr>
              <w:t>погосподарського</w:t>
            </w:r>
            <w:proofErr w:type="spellEnd"/>
            <w:r>
              <w:rPr>
                <w:rStyle w:val="a4"/>
                <w:b/>
                <w:sz w:val="12"/>
                <w:szCs w:val="12"/>
              </w:rPr>
              <w:t xml:space="preserve"> обліку</w:t>
            </w:r>
            <w:r>
              <w:rPr>
                <w:rStyle w:val="a4"/>
                <w:sz w:val="12"/>
                <w:szCs w:val="12"/>
              </w:rPr>
              <w:t xml:space="preserve"> станом  на 31.12.2024</w:t>
            </w:r>
          </w:p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За І </w:t>
            </w:r>
            <w:proofErr w:type="spellStart"/>
            <w:r>
              <w:rPr>
                <w:sz w:val="12"/>
                <w:szCs w:val="12"/>
              </w:rPr>
              <w:t>кв</w:t>
            </w:r>
            <w:proofErr w:type="spellEnd"/>
            <w:r>
              <w:rPr>
                <w:sz w:val="12"/>
                <w:szCs w:val="12"/>
              </w:rPr>
              <w:t xml:space="preserve"> 2025 введено інформацію до програми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За І </w:t>
            </w:r>
            <w:proofErr w:type="spellStart"/>
            <w:r>
              <w:rPr>
                <w:rStyle w:val="a4"/>
                <w:sz w:val="12"/>
                <w:szCs w:val="12"/>
              </w:rPr>
              <w:t>кв</w:t>
            </w:r>
            <w:proofErr w:type="spellEnd"/>
            <w:r>
              <w:rPr>
                <w:rStyle w:val="a4"/>
                <w:sz w:val="12"/>
                <w:szCs w:val="12"/>
              </w:rPr>
              <w:t xml:space="preserve"> 2025 введено інформацію до </w:t>
            </w:r>
            <w:r>
              <w:rPr>
                <w:rStyle w:val="a4"/>
                <w:sz w:val="12"/>
                <w:szCs w:val="12"/>
                <w:lang w:val="ru-RU"/>
              </w:rPr>
              <w:t>к</w:t>
            </w:r>
            <w:proofErr w:type="spellStart"/>
            <w:r>
              <w:rPr>
                <w:rStyle w:val="a4"/>
                <w:sz w:val="12"/>
                <w:szCs w:val="12"/>
              </w:rPr>
              <w:t>ниг</w:t>
            </w:r>
            <w:proofErr w:type="spellEnd"/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Кількість </w:t>
            </w:r>
            <w:r>
              <w:rPr>
                <w:rStyle w:val="a4"/>
                <w:b/>
                <w:sz w:val="12"/>
                <w:szCs w:val="12"/>
              </w:rPr>
              <w:t xml:space="preserve">об'єктів </w:t>
            </w:r>
            <w:proofErr w:type="spellStart"/>
            <w:r>
              <w:rPr>
                <w:rStyle w:val="a4"/>
                <w:b/>
                <w:sz w:val="12"/>
                <w:szCs w:val="12"/>
              </w:rPr>
              <w:t>погосподарського</w:t>
            </w:r>
            <w:proofErr w:type="spellEnd"/>
            <w:r>
              <w:rPr>
                <w:rStyle w:val="a4"/>
                <w:b/>
                <w:sz w:val="12"/>
                <w:szCs w:val="12"/>
              </w:rPr>
              <w:t xml:space="preserve"> обліку</w:t>
            </w:r>
            <w:r>
              <w:rPr>
                <w:rStyle w:val="a4"/>
                <w:sz w:val="12"/>
                <w:szCs w:val="12"/>
              </w:rPr>
              <w:t xml:space="preserve"> станом  на 31.03.2025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За ІІ </w:t>
            </w:r>
            <w:proofErr w:type="spellStart"/>
            <w:r>
              <w:rPr>
                <w:sz w:val="12"/>
                <w:szCs w:val="12"/>
              </w:rPr>
              <w:t>кв</w:t>
            </w:r>
            <w:proofErr w:type="spellEnd"/>
            <w:r>
              <w:rPr>
                <w:sz w:val="12"/>
                <w:szCs w:val="12"/>
              </w:rPr>
              <w:t xml:space="preserve"> 2025 введено інформацію до програми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За ІІ </w:t>
            </w:r>
            <w:proofErr w:type="spellStart"/>
            <w:r>
              <w:rPr>
                <w:rStyle w:val="a4"/>
                <w:sz w:val="12"/>
                <w:szCs w:val="12"/>
              </w:rPr>
              <w:t>кв</w:t>
            </w:r>
            <w:proofErr w:type="spellEnd"/>
            <w:r>
              <w:rPr>
                <w:rStyle w:val="a4"/>
                <w:sz w:val="12"/>
                <w:szCs w:val="12"/>
              </w:rPr>
              <w:t xml:space="preserve"> 2025 введено інформацію до </w:t>
            </w:r>
            <w:r>
              <w:rPr>
                <w:rStyle w:val="a4"/>
                <w:sz w:val="12"/>
                <w:szCs w:val="12"/>
                <w:lang w:val="ru-RU"/>
              </w:rPr>
              <w:t>к</w:t>
            </w:r>
            <w:proofErr w:type="spellStart"/>
            <w:r>
              <w:rPr>
                <w:rStyle w:val="a4"/>
                <w:sz w:val="12"/>
                <w:szCs w:val="12"/>
              </w:rPr>
              <w:t>ниг</w:t>
            </w:r>
            <w:proofErr w:type="spellEnd"/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Кількість </w:t>
            </w:r>
            <w:r>
              <w:rPr>
                <w:rStyle w:val="a4"/>
                <w:b/>
                <w:sz w:val="12"/>
                <w:szCs w:val="12"/>
              </w:rPr>
              <w:t xml:space="preserve">об'єктів </w:t>
            </w:r>
            <w:proofErr w:type="spellStart"/>
            <w:r>
              <w:rPr>
                <w:rStyle w:val="a4"/>
                <w:b/>
                <w:sz w:val="12"/>
                <w:szCs w:val="12"/>
              </w:rPr>
              <w:t>погосподарського</w:t>
            </w:r>
            <w:proofErr w:type="spellEnd"/>
            <w:r>
              <w:rPr>
                <w:rStyle w:val="a4"/>
                <w:b/>
                <w:sz w:val="12"/>
                <w:szCs w:val="12"/>
              </w:rPr>
              <w:t xml:space="preserve"> обліку</w:t>
            </w:r>
            <w:r>
              <w:rPr>
                <w:rStyle w:val="a4"/>
                <w:sz w:val="12"/>
                <w:szCs w:val="12"/>
              </w:rPr>
              <w:t xml:space="preserve"> станом  на 30.06.2025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За ІІІ </w:t>
            </w:r>
            <w:proofErr w:type="spellStart"/>
            <w:r>
              <w:rPr>
                <w:sz w:val="12"/>
                <w:szCs w:val="12"/>
              </w:rPr>
              <w:t>кв</w:t>
            </w:r>
            <w:proofErr w:type="spellEnd"/>
            <w:r>
              <w:rPr>
                <w:sz w:val="12"/>
                <w:szCs w:val="12"/>
              </w:rPr>
              <w:t xml:space="preserve"> 2025 введено інформацію до програми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За ІІІ </w:t>
            </w:r>
            <w:proofErr w:type="spellStart"/>
            <w:r>
              <w:rPr>
                <w:rStyle w:val="a4"/>
                <w:sz w:val="12"/>
                <w:szCs w:val="12"/>
              </w:rPr>
              <w:t>кв</w:t>
            </w:r>
            <w:proofErr w:type="spellEnd"/>
            <w:r>
              <w:rPr>
                <w:rStyle w:val="a4"/>
                <w:sz w:val="12"/>
                <w:szCs w:val="12"/>
              </w:rPr>
              <w:t xml:space="preserve"> 2025 введено інформацію до </w:t>
            </w:r>
            <w:r>
              <w:rPr>
                <w:rStyle w:val="a4"/>
                <w:sz w:val="12"/>
                <w:szCs w:val="12"/>
                <w:lang w:val="ru-RU"/>
              </w:rPr>
              <w:t>к</w:t>
            </w:r>
            <w:proofErr w:type="spellStart"/>
            <w:r>
              <w:rPr>
                <w:rStyle w:val="a4"/>
                <w:sz w:val="12"/>
                <w:szCs w:val="12"/>
              </w:rPr>
              <w:t>ниг</w:t>
            </w:r>
            <w:proofErr w:type="spellEnd"/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Кількість </w:t>
            </w:r>
            <w:r>
              <w:rPr>
                <w:rStyle w:val="a4"/>
                <w:b/>
                <w:sz w:val="12"/>
                <w:szCs w:val="12"/>
              </w:rPr>
              <w:t xml:space="preserve">об'єктів </w:t>
            </w:r>
            <w:proofErr w:type="spellStart"/>
            <w:r>
              <w:rPr>
                <w:rStyle w:val="a4"/>
                <w:b/>
                <w:sz w:val="12"/>
                <w:szCs w:val="12"/>
              </w:rPr>
              <w:t>погосподарського</w:t>
            </w:r>
            <w:proofErr w:type="spellEnd"/>
            <w:r>
              <w:rPr>
                <w:rStyle w:val="a4"/>
                <w:b/>
                <w:sz w:val="12"/>
                <w:szCs w:val="12"/>
              </w:rPr>
              <w:t xml:space="preserve"> обліку</w:t>
            </w:r>
            <w:r>
              <w:rPr>
                <w:rStyle w:val="a4"/>
                <w:sz w:val="12"/>
                <w:szCs w:val="12"/>
              </w:rPr>
              <w:t xml:space="preserve"> станом</w:t>
            </w:r>
            <w:r>
              <w:rPr>
                <w:rStyle w:val="a4"/>
                <w:sz w:val="12"/>
                <w:szCs w:val="12"/>
              </w:rPr>
              <w:t xml:space="preserve">  на 30.09.2025</w:t>
            </w:r>
          </w:p>
          <w:p w:rsidR="009D25C9" w:rsidRDefault="009D25C9">
            <w:pPr>
              <w:pStyle w:val="afb"/>
              <w:widowControl w:val="0"/>
              <w:rPr>
                <w:rFonts w:ascii="Times New Roman" w:hAnsi="Times New Roman"/>
                <w:sz w:val="12"/>
                <w:szCs w:val="12"/>
              </w:rPr>
            </w:pPr>
          </w:p>
          <w:p w:rsidR="009D25C9" w:rsidRDefault="009D25C9">
            <w:pPr>
              <w:pStyle w:val="afb"/>
              <w:widowControl w:val="0"/>
              <w:rPr>
                <w:rFonts w:ascii="Times New Roman" w:hAnsi="Times New Roman"/>
                <w:sz w:val="12"/>
                <w:szCs w:val="12"/>
              </w:rPr>
            </w:pPr>
          </w:p>
          <w:p w:rsidR="009D25C9" w:rsidRDefault="009D25C9">
            <w:pPr>
              <w:pStyle w:val="afb"/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widowControl w:val="0"/>
            </w:pPr>
            <w:r>
              <w:rPr>
                <w:rStyle w:val="a4"/>
                <w:sz w:val="12"/>
                <w:szCs w:val="12"/>
              </w:rPr>
              <w:t>За І</w:t>
            </w:r>
            <w:r>
              <w:rPr>
                <w:rStyle w:val="a4"/>
                <w:sz w:val="12"/>
                <w:szCs w:val="12"/>
                <w:lang w:val="en-US"/>
              </w:rPr>
              <w:t>V</w:t>
            </w:r>
            <w:r>
              <w:rPr>
                <w:rStyle w:val="a4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a4"/>
                <w:sz w:val="12"/>
                <w:szCs w:val="12"/>
              </w:rPr>
              <w:t>кв</w:t>
            </w:r>
            <w:proofErr w:type="spellEnd"/>
            <w:r>
              <w:rPr>
                <w:rStyle w:val="a4"/>
                <w:sz w:val="12"/>
                <w:szCs w:val="12"/>
              </w:rPr>
              <w:t xml:space="preserve"> 2025 введено інформацію до програми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widowControl w:val="0"/>
            </w:pPr>
            <w:r>
              <w:rPr>
                <w:rStyle w:val="a4"/>
                <w:sz w:val="12"/>
                <w:szCs w:val="12"/>
              </w:rPr>
              <w:t>За І</w:t>
            </w:r>
            <w:r>
              <w:rPr>
                <w:rStyle w:val="a4"/>
                <w:sz w:val="12"/>
                <w:szCs w:val="12"/>
                <w:lang w:val="en-US"/>
              </w:rPr>
              <w:t>V</w:t>
            </w:r>
            <w:r>
              <w:rPr>
                <w:rStyle w:val="a4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a4"/>
                <w:sz w:val="12"/>
                <w:szCs w:val="12"/>
              </w:rPr>
              <w:t>кв</w:t>
            </w:r>
            <w:proofErr w:type="spellEnd"/>
            <w:r>
              <w:rPr>
                <w:rStyle w:val="a4"/>
                <w:sz w:val="12"/>
                <w:szCs w:val="12"/>
              </w:rPr>
              <w:t xml:space="preserve"> 2025 введено інформацію до </w:t>
            </w:r>
            <w:r>
              <w:rPr>
                <w:rStyle w:val="a4"/>
                <w:sz w:val="12"/>
                <w:szCs w:val="12"/>
                <w:lang w:val="ru-RU"/>
              </w:rPr>
              <w:t>к</w:t>
            </w:r>
            <w:proofErr w:type="spellStart"/>
            <w:r>
              <w:rPr>
                <w:rStyle w:val="a4"/>
                <w:sz w:val="12"/>
                <w:szCs w:val="12"/>
              </w:rPr>
              <w:t>ниг</w:t>
            </w:r>
            <w:proofErr w:type="spellEnd"/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повністю/частково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Кількість </w:t>
            </w:r>
            <w:r>
              <w:rPr>
                <w:rStyle w:val="a4"/>
                <w:b/>
                <w:sz w:val="12"/>
                <w:szCs w:val="12"/>
              </w:rPr>
              <w:t xml:space="preserve">об'єктів </w:t>
            </w:r>
            <w:proofErr w:type="spellStart"/>
            <w:r>
              <w:rPr>
                <w:rStyle w:val="a4"/>
                <w:b/>
                <w:sz w:val="12"/>
                <w:szCs w:val="12"/>
              </w:rPr>
              <w:t>погосподарського</w:t>
            </w:r>
            <w:proofErr w:type="spellEnd"/>
            <w:r>
              <w:rPr>
                <w:rStyle w:val="a4"/>
                <w:b/>
                <w:sz w:val="12"/>
                <w:szCs w:val="12"/>
              </w:rPr>
              <w:t xml:space="preserve"> обліку</w:t>
            </w:r>
            <w:r>
              <w:rPr>
                <w:rStyle w:val="a4"/>
                <w:sz w:val="12"/>
                <w:szCs w:val="12"/>
              </w:rPr>
              <w:t xml:space="preserve"> станом  на 3</w:t>
            </w:r>
            <w:r>
              <w:rPr>
                <w:rStyle w:val="a4"/>
                <w:sz w:val="12"/>
                <w:szCs w:val="12"/>
                <w:lang w:val="ru-RU"/>
              </w:rPr>
              <w:t>1</w:t>
            </w:r>
            <w:r>
              <w:rPr>
                <w:rStyle w:val="a4"/>
                <w:sz w:val="12"/>
                <w:szCs w:val="12"/>
              </w:rPr>
              <w:t>.</w:t>
            </w:r>
            <w:r>
              <w:rPr>
                <w:rStyle w:val="a4"/>
                <w:sz w:val="12"/>
                <w:szCs w:val="12"/>
                <w:lang w:val="ru-RU"/>
              </w:rPr>
              <w:t>12</w:t>
            </w:r>
            <w:r>
              <w:rPr>
                <w:rStyle w:val="a4"/>
                <w:sz w:val="12"/>
                <w:szCs w:val="12"/>
              </w:rPr>
              <w:t>.2024</w:t>
            </w:r>
          </w:p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</w:tr>
      <w:tr w:rsidR="009D25C9"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widowControl w:val="0"/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widowControl w:val="0"/>
            </w:pP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домогосподарств станом на 31.12.2022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</w:t>
            </w:r>
            <w:r>
              <w:rPr>
                <w:sz w:val="12"/>
                <w:szCs w:val="12"/>
              </w:rPr>
              <w:t xml:space="preserve"> 1,2,3,5,)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землеволодінь власники яких проживають в інших населених пунктах  станом  на 31.12.2022 (код 4)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домогосподарств станом на 31.12.2023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1,2,3,5,)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землеволодінь власники яких проживають в інших населених пунктах  станом  на 31.12</w:t>
            </w:r>
            <w:r>
              <w:rPr>
                <w:sz w:val="12"/>
                <w:szCs w:val="12"/>
              </w:rPr>
              <w:t>.2023 (код 4)</w:t>
            </w:r>
          </w:p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>К-ть домогосподарств станом на 3</w:t>
            </w:r>
            <w:r>
              <w:rPr>
                <w:rStyle w:val="a4"/>
                <w:sz w:val="12"/>
                <w:szCs w:val="12"/>
                <w:lang w:val="ru-RU"/>
              </w:rPr>
              <w:t>1</w:t>
            </w:r>
            <w:r>
              <w:rPr>
                <w:rStyle w:val="a4"/>
                <w:sz w:val="12"/>
                <w:szCs w:val="12"/>
              </w:rPr>
              <w:t>.</w:t>
            </w:r>
            <w:r>
              <w:rPr>
                <w:rStyle w:val="a4"/>
                <w:sz w:val="12"/>
                <w:szCs w:val="12"/>
                <w:lang w:val="ru-RU"/>
              </w:rPr>
              <w:t>12</w:t>
            </w:r>
            <w:r>
              <w:rPr>
                <w:rStyle w:val="a4"/>
                <w:sz w:val="12"/>
                <w:szCs w:val="12"/>
              </w:rPr>
              <w:t>.</w:t>
            </w:r>
          </w:p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>2024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1,2,3,5,)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>К-ть землеволодінь власники яких проживають в інших населених пунктах станом на 3</w:t>
            </w:r>
            <w:r>
              <w:rPr>
                <w:rStyle w:val="a4"/>
                <w:sz w:val="12"/>
                <w:szCs w:val="12"/>
                <w:lang w:val="ru-RU"/>
              </w:rPr>
              <w:t>1</w:t>
            </w:r>
            <w:r>
              <w:rPr>
                <w:rStyle w:val="a4"/>
                <w:sz w:val="12"/>
                <w:szCs w:val="12"/>
              </w:rPr>
              <w:t>.</w:t>
            </w:r>
            <w:r>
              <w:rPr>
                <w:rStyle w:val="a4"/>
                <w:sz w:val="12"/>
                <w:szCs w:val="12"/>
                <w:lang w:val="ru-RU"/>
              </w:rPr>
              <w:t>12</w:t>
            </w:r>
            <w:r>
              <w:rPr>
                <w:rStyle w:val="a4"/>
                <w:sz w:val="12"/>
                <w:szCs w:val="12"/>
              </w:rPr>
              <w:t>.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4)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домогосподарств станом на 31.03.2025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1,2,3,5,)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К-ть землеволодінь </w:t>
            </w:r>
            <w:r>
              <w:rPr>
                <w:sz w:val="12"/>
                <w:szCs w:val="12"/>
              </w:rPr>
              <w:t>власники яких проживають в інших населених пунктах станом на 31.03.2025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4)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домогосподарств станом на 30.06.2025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1,2,3,5,)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землеволодінь власники яких проживають в інших населених пунктах станом на 30.06.2025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4)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домогоспода</w:t>
            </w:r>
            <w:r>
              <w:rPr>
                <w:sz w:val="12"/>
                <w:szCs w:val="12"/>
              </w:rPr>
              <w:t>рств станом на 30.09.2025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1,2,3,5,)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К-ть землеволодінь власники яких проживають в інших населених пунктах станом на 30.09.2025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4)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9D25C9">
            <w:pPr>
              <w:pStyle w:val="af0"/>
              <w:widowControl w:val="0"/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>К-ть домогосподарств станом на 3</w:t>
            </w:r>
            <w:r>
              <w:rPr>
                <w:rStyle w:val="a4"/>
                <w:sz w:val="12"/>
                <w:szCs w:val="12"/>
                <w:lang w:val="ru-RU"/>
              </w:rPr>
              <w:t>1</w:t>
            </w:r>
            <w:r>
              <w:rPr>
                <w:rStyle w:val="a4"/>
                <w:sz w:val="12"/>
                <w:szCs w:val="12"/>
              </w:rPr>
              <w:t>.</w:t>
            </w:r>
            <w:r>
              <w:rPr>
                <w:rStyle w:val="a4"/>
                <w:sz w:val="12"/>
                <w:szCs w:val="12"/>
                <w:lang w:val="ru-RU"/>
              </w:rPr>
              <w:t>12</w:t>
            </w:r>
            <w:r>
              <w:rPr>
                <w:rStyle w:val="a4"/>
                <w:sz w:val="12"/>
                <w:szCs w:val="12"/>
              </w:rPr>
              <w:t>.</w:t>
            </w:r>
          </w:p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>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1,2,3,5,)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</w:pPr>
            <w:r>
              <w:rPr>
                <w:rStyle w:val="a4"/>
                <w:sz w:val="12"/>
                <w:szCs w:val="12"/>
              </w:rPr>
              <w:t xml:space="preserve">К-ть землеволодінь власники яких проживають в інших </w:t>
            </w:r>
            <w:r>
              <w:rPr>
                <w:rStyle w:val="a4"/>
                <w:sz w:val="12"/>
                <w:szCs w:val="12"/>
              </w:rPr>
              <w:t>населених пунктах станом на 3</w:t>
            </w:r>
            <w:r>
              <w:rPr>
                <w:rStyle w:val="a4"/>
                <w:sz w:val="12"/>
                <w:szCs w:val="12"/>
                <w:lang w:val="ru-RU"/>
              </w:rPr>
              <w:t>1</w:t>
            </w:r>
            <w:r>
              <w:rPr>
                <w:rStyle w:val="a4"/>
                <w:sz w:val="12"/>
                <w:szCs w:val="12"/>
              </w:rPr>
              <w:t>.</w:t>
            </w:r>
            <w:r>
              <w:rPr>
                <w:rStyle w:val="a4"/>
                <w:sz w:val="12"/>
                <w:szCs w:val="12"/>
                <w:lang w:val="ru-RU"/>
              </w:rPr>
              <w:t>12</w:t>
            </w:r>
            <w:r>
              <w:rPr>
                <w:rStyle w:val="a4"/>
                <w:sz w:val="12"/>
                <w:szCs w:val="12"/>
              </w:rPr>
              <w:t>.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</w:p>
          <w:p w:rsidR="009D25C9" w:rsidRDefault="00D45CA0">
            <w:pPr>
              <w:pStyle w:val="af0"/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(код 4)</w:t>
            </w:r>
          </w:p>
        </w:tc>
      </w:tr>
      <w:tr w:rsidR="009D25C9"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Боголюбський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1535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1680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1852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</w:t>
            </w:r>
          </w:p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</w:t>
            </w:r>
          </w:p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43/86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43/86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126/</w:t>
            </w:r>
          </w:p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126/</w:t>
            </w:r>
          </w:p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66/76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66/76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279</w:t>
            </w:r>
          </w:p>
        </w:tc>
      </w:tr>
      <w:tr w:rsidR="009D25C9"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Заборольський</w:t>
            </w:r>
            <w:proofErr w:type="spellEnd"/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2037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2236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2686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29</w:t>
            </w:r>
            <w:r>
              <w:rPr>
                <w:sz w:val="16"/>
                <w:szCs w:val="16"/>
              </w:rPr>
              <w:t>/0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8/0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2695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161/1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135/2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2701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165/0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128/2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</w:t>
            </w:r>
          </w:p>
          <w:p w:rsidR="009D25C9" w:rsidRDefault="009D25C9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164/0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108/0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</w:t>
            </w:r>
          </w:p>
        </w:tc>
      </w:tr>
      <w:tr w:rsidR="009D25C9"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Жидичинський</w:t>
            </w:r>
            <w:proofErr w:type="spellEnd"/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108/78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108/</w:t>
            </w:r>
          </w:p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139/19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167/35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spacing w:after="20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1744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spacing w:after="20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374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105/</w:t>
            </w:r>
          </w:p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  <w:p w:rsidR="009D25C9" w:rsidRDefault="009D25C9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105/</w:t>
            </w:r>
          </w:p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1761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194/40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193/40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</w:tr>
      <w:tr w:rsidR="009D25C9"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Княгининівський</w:t>
            </w:r>
            <w:proofErr w:type="spellEnd"/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2657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2955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201/107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201/</w:t>
            </w:r>
          </w:p>
          <w:p w:rsidR="009D25C9" w:rsidRDefault="00D45CA0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107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3035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1149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146/0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146/0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spacing w:after="20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3037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spacing w:after="20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1148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spacing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169/</w:t>
            </w:r>
          </w:p>
          <w:p w:rsidR="009D25C9" w:rsidRDefault="00D45CA0">
            <w:pPr>
              <w:widowControl w:val="0"/>
              <w:spacing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widowControl w:val="0"/>
              <w:spacing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169/</w:t>
            </w:r>
          </w:p>
          <w:p w:rsidR="009D25C9" w:rsidRDefault="00D45CA0">
            <w:pPr>
              <w:widowControl w:val="0"/>
              <w:spacing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3253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1236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250/19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250/19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1257</w:t>
            </w:r>
          </w:p>
        </w:tc>
      </w:tr>
      <w:tr w:rsidR="009D25C9"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Прилуцький</w:t>
            </w:r>
          </w:p>
          <w:p w:rsidR="009D25C9" w:rsidRDefault="009D25C9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1452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1475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80/9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49/4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102/0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102/0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124/0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175/1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1553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236/45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236/0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1571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5C9" w:rsidRDefault="00D45CA0">
            <w:pPr>
              <w:pStyle w:val="af0"/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</w:t>
            </w:r>
          </w:p>
        </w:tc>
      </w:tr>
    </w:tbl>
    <w:p w:rsidR="009D25C9" w:rsidRDefault="009D25C9">
      <w:pPr>
        <w:tabs>
          <w:tab w:val="left" w:pos="540"/>
        </w:tabs>
        <w:jc w:val="both"/>
        <w:rPr>
          <w:sz w:val="24"/>
        </w:rPr>
      </w:pPr>
    </w:p>
    <w:p w:rsidR="009D25C9" w:rsidRDefault="009D25C9">
      <w:pPr>
        <w:jc w:val="right"/>
      </w:pPr>
    </w:p>
    <w:sectPr w:rsidR="009D25C9">
      <w:headerReference w:type="default" r:id="rId11"/>
      <w:footerReference w:type="default" r:id="rId12"/>
      <w:pgSz w:w="16838" w:h="11906" w:orient="landscape"/>
      <w:pgMar w:top="1134" w:right="1134" w:bottom="568" w:left="1134" w:header="0" w:footer="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5CA0">
      <w:r>
        <w:separator/>
      </w:r>
    </w:p>
  </w:endnote>
  <w:endnote w:type="continuationSeparator" w:id="0">
    <w:p w:rsidR="00000000" w:rsidRDefault="00D4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C9" w:rsidRDefault="009D25C9">
    <w:pPr>
      <w:pStyle w:val="af3"/>
    </w:pPr>
  </w:p>
  <w:p w:rsidR="009D25C9" w:rsidRDefault="009D25C9">
    <w:pPr>
      <w:pStyle w:val="af3"/>
    </w:pPr>
  </w:p>
  <w:p w:rsidR="009D25C9" w:rsidRDefault="009D25C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C9" w:rsidRDefault="009D25C9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C9" w:rsidRDefault="009D25C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5CA0">
      <w:r>
        <w:separator/>
      </w:r>
    </w:p>
  </w:footnote>
  <w:footnote w:type="continuationSeparator" w:id="0">
    <w:p w:rsidR="00000000" w:rsidRDefault="00D4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C9" w:rsidRDefault="009D25C9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C9" w:rsidRDefault="009D25C9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C9" w:rsidRDefault="009D25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7293"/>
    <w:multiLevelType w:val="multilevel"/>
    <w:tmpl w:val="A5CE44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5B4B9D"/>
    <w:multiLevelType w:val="multilevel"/>
    <w:tmpl w:val="27D46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9D25C9"/>
    <w:rsid w:val="00D4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533518"/>
  <w15:docId w15:val="{1A01F56C-8F5B-4F00-B514-C478A384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4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5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styleId="a6">
    <w:name w:val="Strong"/>
    <w:qFormat/>
    <w:rPr>
      <w:b/>
      <w:bCs/>
    </w:rPr>
  </w:style>
  <w:style w:type="character" w:customStyle="1" w:styleId="a7">
    <w:name w:val="Виділення жирним"/>
    <w:qFormat/>
    <w:rPr>
      <w:b/>
      <w:bCs/>
    </w:rPr>
  </w:style>
  <w:style w:type="character" w:customStyle="1" w:styleId="WW-">
    <w:name w:val="WW-Виділення жирним"/>
    <w:qFormat/>
    <w:rPr>
      <w:b/>
      <w:bCs/>
    </w:rPr>
  </w:style>
  <w:style w:type="character" w:styleId="a8">
    <w:name w:val="Emphasis"/>
    <w:basedOn w:val="a1"/>
    <w:qFormat/>
    <w:rPr>
      <w:rFonts w:ascii="Calibri;Century Gothic" w:hAnsi="Calibri;Century Gothic" w:cs="Calibri;Century Gothic"/>
      <w:b/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aa">
    <w:name w:val="Відвідане гіперпосилання"/>
    <w:rPr>
      <w:color w:val="800000"/>
      <w:u w:val="single"/>
    </w:rPr>
  </w:style>
  <w:style w:type="paragraph" w:customStyle="1" w:styleId="ab">
    <w:name w:val="Заголовок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qFormat/>
    <w:pPr>
      <w:ind w:left="291" w:right="123" w:firstLine="599"/>
    </w:pPr>
    <w:rPr>
      <w:lang w:eastAsia="en-US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hAnsi="Calibri" w:cs="Calibri"/>
      <w:sz w:val="22"/>
      <w:szCs w:val="22"/>
    </w:rPr>
  </w:style>
  <w:style w:type="paragraph" w:styleId="af7">
    <w:name w:val="No Spacing"/>
    <w:qFormat/>
    <w:pPr>
      <w:widowControl w:val="0"/>
      <w:overflowPunct w:val="0"/>
    </w:pPr>
    <w:rPr>
      <w:rFonts w:ascii="Arial" w:eastAsia="Tahoma" w:hAnsi="Arial" w:cs="Mangal"/>
      <w:color w:val="00000A"/>
      <w:sz w:val="36"/>
    </w:rPr>
  </w:style>
  <w:style w:type="paragraph" w:styleId="af8">
    <w:name w:val="Body Text Indent"/>
    <w:basedOn w:val="a"/>
    <w:pPr>
      <w:keepNext/>
      <w:ind w:firstLine="545"/>
      <w:jc w:val="both"/>
    </w:pPr>
  </w:style>
  <w:style w:type="paragraph" w:customStyle="1" w:styleId="af9">
    <w:name w:val="Абзац списка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customStyle="1" w:styleId="10">
    <w:name w:val="Звичайний1"/>
    <w:qFormat/>
    <w:pPr>
      <w:overflowPunct w:val="0"/>
      <w:spacing w:line="200" w:lineRule="atLeast"/>
    </w:pPr>
    <w:rPr>
      <w:rFonts w:ascii="Arial" w:eastAsia="Tahoma" w:hAnsi="Arial" w:cs="Liberation Sans;Arial"/>
      <w:color w:val="00000A"/>
      <w:kern w:val="2"/>
      <w:sz w:val="36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Liberation Serif;Times New Roma" w:eastAsia="SimSun;宋体" w:hAnsi="Liberation Serif;Times New Roma" w:cs="Tahoma"/>
      <w:color w:val="000000"/>
      <w:kern w:val="2"/>
    </w:rPr>
  </w:style>
  <w:style w:type="paragraph" w:customStyle="1" w:styleId="afa">
    <w:name w:val="Без интервала"/>
    <w:qFormat/>
    <w:pPr>
      <w:widowControl w:val="0"/>
      <w:overflowPunct w:val="0"/>
    </w:pPr>
    <w:rPr>
      <w:rFonts w:ascii="Arial" w:eastAsia="Tahoma" w:hAnsi="Arial" w:cs="Mangal"/>
      <w:color w:val="00000A"/>
      <w:sz w:val="36"/>
    </w:rPr>
  </w:style>
  <w:style w:type="paragraph" w:customStyle="1" w:styleId="afb">
    <w:name w:val="Обычный"/>
    <w:qFormat/>
    <w:pPr>
      <w:overflowPunct w:val="0"/>
    </w:pPr>
  </w:style>
  <w:style w:type="paragraph" w:customStyle="1" w:styleId="afc">
    <w:name w:val="Цитати"/>
    <w:basedOn w:val="a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16</Pages>
  <Words>28609</Words>
  <Characters>16308</Characters>
  <Application>Microsoft Office Word</Application>
  <DocSecurity>0</DocSecurity>
  <Lines>135</Lines>
  <Paragraphs>89</Paragraphs>
  <ScaleCrop>false</ScaleCrop>
  <Company/>
  <LinksUpToDate>false</LinksUpToDate>
  <CharactersWithSpaces>44828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12</cp:revision>
  <cp:lastPrinted>2026-01-28T09:38:00Z</cp:lastPrinted>
  <dcterms:created xsi:type="dcterms:W3CDTF">2026-01-27T13:23:00Z</dcterms:created>
  <dcterms:modified xsi:type="dcterms:W3CDTF">2026-02-04T08:46:00Z</dcterms:modified>
  <dc:language>uk-UA</dc:language>
</cp:coreProperties>
</file>