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A7FE1" w:rsidRDefault="00116937">
      <w:pPr>
        <w:pStyle w:val="ab"/>
        <w:ind w:firstLine="850"/>
        <w:jc w:val="center"/>
      </w:pPr>
      <w:r>
        <w:rPr>
          <w:b/>
          <w:color w:val="222222"/>
          <w:szCs w:val="28"/>
        </w:rPr>
        <w:t>Про роботу управління персоналу Луцької міської ради                                        за І квартал 2024 року</w:t>
      </w:r>
    </w:p>
    <w:p w:rsidR="001A7FE1" w:rsidRDefault="00116937">
      <w:pPr>
        <w:pStyle w:val="af7"/>
        <w:tabs>
          <w:tab w:val="left" w:pos="567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Управління персоналу Луцької міської ради здійснює свою діяльність відповідно до Положення про управління персоналу Луцької міської ради, затвердженого рішенням Луцької міської ради </w:t>
      </w:r>
      <w:r>
        <w:rPr>
          <w:rFonts w:ascii="Times New Roman" w:hAnsi="Times New Roman" w:cs="Times New Roman"/>
          <w:color w:val="222222"/>
          <w:sz w:val="28"/>
          <w:szCs w:val="28"/>
        </w:rPr>
        <w:t>від 28.04.2021 №10/70</w:t>
      </w:r>
      <w:r>
        <w:rPr>
          <w:rFonts w:ascii="Times New Roman" w:hAnsi="Times New Roman" w:cs="Times New Roman"/>
          <w:sz w:val="28"/>
          <w:szCs w:val="28"/>
        </w:rPr>
        <w:t xml:space="preserve"> та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забезпечує  кадровий менеджмент у виконавчих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органах міської ради.</w:t>
      </w:r>
    </w:p>
    <w:p w:rsidR="001A7FE1" w:rsidRDefault="00116937">
      <w:pPr>
        <w:pStyle w:val="af7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1.Кадрова робота.</w:t>
      </w:r>
    </w:p>
    <w:p w:rsidR="001A7FE1" w:rsidRDefault="00116937">
      <w:pPr>
        <w:pStyle w:val="af7"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Формування складу посадових осіб місцевого самоврядування проводилось у відповідності до Закону України “Про службу в органах місцевого самоврядування” та інших нормативних документів, що регулюють порядок призначенн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я на посади посадових осіб місцевого самоврядування.</w:t>
      </w:r>
    </w:p>
    <w:p w:rsidR="001A7FE1" w:rsidRDefault="001A7FE1">
      <w:pPr>
        <w:pStyle w:val="af7"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W w:w="9692" w:type="dxa"/>
        <w:tblInd w:w="-40" w:type="dxa"/>
        <w:tblLayout w:type="fixed"/>
        <w:tblCellMar>
          <w:top w:w="55" w:type="dxa"/>
          <w:left w:w="3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31"/>
        <w:gridCol w:w="1302"/>
        <w:gridCol w:w="1359"/>
        <w:gridCol w:w="1760"/>
        <w:gridCol w:w="1588"/>
        <w:gridCol w:w="1306"/>
        <w:gridCol w:w="846"/>
      </w:tblGrid>
      <w:tr w:rsidR="001A7FE1">
        <w:trPr>
          <w:trHeight w:val="582"/>
        </w:trPr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Призначено/прийнято:</w:t>
            </w: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*як переможець конкурсу</w:t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*по переводу з державної установи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*за рекомендацією конкурсної комісії зараховано до кадрового резерву та в подальшому </w:t>
            </w:r>
            <w:proofErr w:type="spellStart"/>
            <w:r>
              <w:rPr>
                <w:sz w:val="21"/>
                <w:szCs w:val="21"/>
              </w:rPr>
              <w:t>працевлаштовано</w:t>
            </w:r>
            <w:proofErr w:type="spellEnd"/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*за загальним трудовим</w:t>
            </w:r>
            <w:r>
              <w:rPr>
                <w:sz w:val="21"/>
                <w:szCs w:val="21"/>
              </w:rPr>
              <w:t xml:space="preserve"> законодавством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widowControl w:val="0"/>
              <w:jc w:val="center"/>
            </w:pPr>
            <w:r>
              <w:rPr>
                <w:sz w:val="21"/>
                <w:szCs w:val="21"/>
              </w:rPr>
              <w:t>*</w:t>
            </w:r>
            <w:r>
              <w:rPr>
                <w:iCs/>
                <w:color w:val="000000"/>
                <w:sz w:val="21"/>
                <w:szCs w:val="21"/>
                <w:highlight w:val="white"/>
                <w:shd w:val="clear" w:color="auto" w:fill="FFFFFF"/>
              </w:rPr>
              <w:t xml:space="preserve">відповідно до вимог статей 9, 10 Закону України </w:t>
            </w:r>
            <w:r>
              <w:rPr>
                <w:rStyle w:val="a5"/>
                <w:b w:val="0"/>
                <w:iCs/>
                <w:color w:val="000000"/>
                <w:sz w:val="21"/>
                <w:szCs w:val="21"/>
                <w:highlight w:val="white"/>
                <w:shd w:val="clear" w:color="auto" w:fill="FFFFFF"/>
              </w:rPr>
              <w:t>“Про правовий режим воєнного стану”</w:t>
            </w: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7FE1" w:rsidRDefault="001A7FE1">
            <w:pPr>
              <w:widowControl w:val="0"/>
              <w:jc w:val="center"/>
            </w:pPr>
          </w:p>
        </w:tc>
      </w:tr>
      <w:tr w:rsidR="001A7FE1"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15</w:t>
            </w: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7FE1" w:rsidRDefault="001A7FE1">
            <w:pPr>
              <w:widowControl w:val="0"/>
              <w:jc w:val="center"/>
            </w:pPr>
          </w:p>
        </w:tc>
      </w:tr>
      <w:tr w:rsidR="001A7FE1"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Переведено в межах виконавчих органів міської ради:</w:t>
            </w: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*на вищі посади</w:t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на посади в межах категорії посад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на нижчі посади (за </w:t>
            </w:r>
            <w:r>
              <w:rPr>
                <w:sz w:val="20"/>
                <w:szCs w:val="20"/>
              </w:rPr>
              <w:t>згодою)</w:t>
            </w: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A7FE1">
            <w:pPr>
              <w:widowControl w:val="0"/>
              <w:jc w:val="center"/>
            </w:pP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A7FE1">
            <w:pPr>
              <w:widowControl w:val="0"/>
              <w:jc w:val="center"/>
            </w:pP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7FE1" w:rsidRDefault="001A7FE1">
            <w:pPr>
              <w:widowControl w:val="0"/>
              <w:jc w:val="center"/>
            </w:pPr>
          </w:p>
        </w:tc>
      </w:tr>
      <w:tr w:rsidR="001A7FE1"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13</w:t>
            </w: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A7FE1">
            <w:pPr>
              <w:widowControl w:val="0"/>
              <w:jc w:val="center"/>
            </w:pP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A7FE1">
            <w:pPr>
              <w:widowControl w:val="0"/>
              <w:jc w:val="center"/>
            </w:pP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7FE1" w:rsidRDefault="001A7FE1">
            <w:pPr>
              <w:widowControl w:val="0"/>
              <w:jc w:val="center"/>
            </w:pPr>
          </w:p>
        </w:tc>
      </w:tr>
      <w:tr w:rsidR="001A7FE1"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Укладено  строкових трудових договорів</w:t>
            </w: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*Вперше укладених</w:t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*підготовлено додаткових угод до них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A7FE1">
            <w:pPr>
              <w:widowControl w:val="0"/>
              <w:jc w:val="center"/>
            </w:pP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A7FE1">
            <w:pPr>
              <w:widowControl w:val="0"/>
              <w:jc w:val="center"/>
            </w:pP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A7FE1">
            <w:pPr>
              <w:widowControl w:val="0"/>
              <w:jc w:val="center"/>
            </w:pP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7FE1" w:rsidRDefault="001A7FE1">
            <w:pPr>
              <w:widowControl w:val="0"/>
              <w:jc w:val="center"/>
            </w:pPr>
          </w:p>
        </w:tc>
      </w:tr>
      <w:tr w:rsidR="001A7FE1">
        <w:trPr>
          <w:trHeight w:val="337"/>
        </w:trPr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Всього: 3</w:t>
            </w: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A7FE1">
            <w:pPr>
              <w:pStyle w:val="af0"/>
              <w:widowControl w:val="0"/>
              <w:jc w:val="center"/>
            </w:pP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A7FE1">
            <w:pPr>
              <w:pStyle w:val="af0"/>
              <w:widowControl w:val="0"/>
              <w:jc w:val="center"/>
            </w:pP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A7FE1">
            <w:pPr>
              <w:pStyle w:val="af0"/>
              <w:widowControl w:val="0"/>
              <w:jc w:val="center"/>
            </w:pP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7FE1" w:rsidRDefault="001A7FE1">
            <w:pPr>
              <w:pStyle w:val="af0"/>
              <w:widowControl w:val="0"/>
              <w:jc w:val="center"/>
            </w:pPr>
          </w:p>
        </w:tc>
      </w:tr>
      <w:tr w:rsidR="001A7FE1"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Звільнено:</w:t>
            </w: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за угодою сторін</w:t>
            </w:r>
          </w:p>
          <w:p w:rsidR="001A7FE1" w:rsidRDefault="00116937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п.1 ст.36</w:t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за власним бажанням</w:t>
            </w:r>
          </w:p>
          <w:p w:rsidR="001A7FE1" w:rsidRDefault="00116937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ст.38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за переведенням в іншу установу, </w:t>
            </w:r>
            <w:r>
              <w:rPr>
                <w:sz w:val="20"/>
                <w:szCs w:val="20"/>
              </w:rPr>
              <w:t>організацію</w:t>
            </w:r>
          </w:p>
          <w:p w:rsidR="001A7FE1" w:rsidRDefault="00116937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п.5 ст.36</w:t>
            </w: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за скороченням штату</w:t>
            </w:r>
          </w:p>
          <w:p w:rsidR="001A7FE1" w:rsidRDefault="00116937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п.1 ст.40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у зв'язку із закінченням строкового трудового договору</w:t>
            </w:r>
          </w:p>
          <w:p w:rsidR="001A7FE1" w:rsidRDefault="00116937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п.2 ст.36</w:t>
            </w: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*інша підстава</w:t>
            </w:r>
          </w:p>
        </w:tc>
      </w:tr>
      <w:tr w:rsidR="001A7FE1"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30</w:t>
            </w: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A7FE1"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Стажування пройшли:</w:t>
            </w: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в межах кадрового резерву</w:t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з подальшим переведенням на посаду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інше</w:t>
            </w: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A7FE1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A7FE1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7FE1" w:rsidRDefault="001A7FE1">
            <w:pPr>
              <w:pStyle w:val="af0"/>
              <w:widowControl w:val="0"/>
              <w:jc w:val="center"/>
            </w:pPr>
          </w:p>
        </w:tc>
      </w:tr>
      <w:tr w:rsidR="001A7FE1"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24</w:t>
            </w: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A7FE1">
            <w:pPr>
              <w:pStyle w:val="af0"/>
              <w:widowControl w:val="0"/>
              <w:jc w:val="center"/>
            </w:pP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A7FE1">
            <w:pPr>
              <w:pStyle w:val="af0"/>
              <w:widowControl w:val="0"/>
              <w:jc w:val="center"/>
            </w:pP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7FE1" w:rsidRDefault="001A7FE1">
            <w:pPr>
              <w:pStyle w:val="af0"/>
              <w:widowControl w:val="0"/>
              <w:jc w:val="center"/>
            </w:pPr>
          </w:p>
        </w:tc>
      </w:tr>
      <w:tr w:rsidR="001A7FE1"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Встановлено надбавки за вислугу років:</w:t>
            </w: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*3 роки</w:t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5 років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*10 років</w:t>
            </w: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*15 років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*20 років</w:t>
            </w: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25 років і більше</w:t>
            </w:r>
          </w:p>
        </w:tc>
      </w:tr>
      <w:tr w:rsidR="001A7FE1"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24</w:t>
            </w: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A7FE1"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Присвоєно рангів:</w:t>
            </w: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A7FE1">
            <w:pPr>
              <w:pStyle w:val="af0"/>
              <w:widowControl w:val="0"/>
              <w:jc w:val="center"/>
            </w:pP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A7FE1">
            <w:pPr>
              <w:pStyle w:val="af0"/>
              <w:widowControl w:val="0"/>
              <w:jc w:val="center"/>
            </w:pP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A7FE1">
            <w:pPr>
              <w:pStyle w:val="af0"/>
              <w:widowControl w:val="0"/>
              <w:jc w:val="center"/>
            </w:pP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A7FE1">
            <w:pPr>
              <w:pStyle w:val="af0"/>
              <w:widowControl w:val="0"/>
              <w:jc w:val="center"/>
            </w:pP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A7FE1">
            <w:pPr>
              <w:pStyle w:val="af0"/>
              <w:widowControl w:val="0"/>
              <w:jc w:val="center"/>
            </w:pP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7FE1" w:rsidRDefault="001A7FE1">
            <w:pPr>
              <w:pStyle w:val="af0"/>
              <w:widowControl w:val="0"/>
              <w:jc w:val="center"/>
            </w:pPr>
          </w:p>
        </w:tc>
      </w:tr>
      <w:tr w:rsidR="001A7FE1"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12</w:t>
            </w: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A7FE1">
            <w:pPr>
              <w:pStyle w:val="af0"/>
              <w:widowControl w:val="0"/>
              <w:jc w:val="center"/>
            </w:pP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A7FE1">
            <w:pPr>
              <w:pStyle w:val="af0"/>
              <w:widowControl w:val="0"/>
              <w:jc w:val="center"/>
            </w:pP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A7FE1">
            <w:pPr>
              <w:pStyle w:val="af0"/>
              <w:widowControl w:val="0"/>
              <w:jc w:val="center"/>
            </w:pP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A7FE1">
            <w:pPr>
              <w:pStyle w:val="af0"/>
              <w:widowControl w:val="0"/>
              <w:jc w:val="center"/>
            </w:pP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A7FE1">
            <w:pPr>
              <w:pStyle w:val="af0"/>
              <w:widowControl w:val="0"/>
              <w:jc w:val="center"/>
            </w:pP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7FE1" w:rsidRDefault="001A7FE1">
            <w:pPr>
              <w:pStyle w:val="af0"/>
              <w:widowControl w:val="0"/>
              <w:jc w:val="center"/>
            </w:pPr>
          </w:p>
        </w:tc>
      </w:tr>
      <w:tr w:rsidR="001A7FE1"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Укладено контрактів з керівниками</w:t>
            </w: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*вперше укладених</w:t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*підготовлено додаткових угод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A7FE1">
            <w:pPr>
              <w:pStyle w:val="af0"/>
              <w:widowControl w:val="0"/>
              <w:jc w:val="center"/>
            </w:pP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A7FE1">
            <w:pPr>
              <w:pStyle w:val="af0"/>
              <w:widowControl w:val="0"/>
              <w:jc w:val="center"/>
            </w:pP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A7FE1">
            <w:pPr>
              <w:pStyle w:val="af0"/>
              <w:widowControl w:val="0"/>
              <w:jc w:val="center"/>
            </w:pP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7FE1" w:rsidRDefault="001A7FE1">
            <w:pPr>
              <w:pStyle w:val="af0"/>
              <w:widowControl w:val="0"/>
              <w:jc w:val="center"/>
            </w:pPr>
          </w:p>
        </w:tc>
      </w:tr>
      <w:tr w:rsidR="001A7FE1"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Всього: 6</w:t>
            </w:r>
          </w:p>
        </w:tc>
        <w:tc>
          <w:tcPr>
            <w:tcW w:w="1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16937">
            <w:pPr>
              <w:pStyle w:val="af0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A7FE1">
            <w:pPr>
              <w:pStyle w:val="af0"/>
              <w:widowControl w:val="0"/>
              <w:jc w:val="center"/>
            </w:pPr>
          </w:p>
        </w:tc>
        <w:tc>
          <w:tcPr>
            <w:tcW w:w="15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A7FE1">
            <w:pPr>
              <w:pStyle w:val="af0"/>
              <w:widowControl w:val="0"/>
              <w:jc w:val="center"/>
            </w:pP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A7FE1" w:rsidRDefault="001A7FE1">
            <w:pPr>
              <w:pStyle w:val="af0"/>
              <w:widowControl w:val="0"/>
              <w:jc w:val="center"/>
            </w:pP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A7FE1" w:rsidRDefault="001A7FE1">
            <w:pPr>
              <w:pStyle w:val="af0"/>
              <w:widowControl w:val="0"/>
              <w:jc w:val="center"/>
            </w:pPr>
          </w:p>
        </w:tc>
      </w:tr>
    </w:tbl>
    <w:p w:rsidR="001A7FE1" w:rsidRDefault="00116937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jc w:val="both"/>
      </w:pPr>
      <w:r>
        <w:rPr>
          <w:color w:val="000000"/>
          <w:szCs w:val="28"/>
        </w:rPr>
        <w:tab/>
      </w:r>
      <w:r>
        <w:rPr>
          <w:szCs w:val="28"/>
          <w:shd w:val="clear" w:color="auto" w:fill="FFFFFF"/>
        </w:rPr>
        <w:t>Відповідно до статті 119 КЗпП України, Закону України “Про військовий обов’язок і військову службу”, статті 24 Закону України “Про основи національного спротиву”, постанови Кабінету Міністрів України від 29.12.2021 №1449 “Про затвердження Положення про доб</w:t>
      </w:r>
      <w:r>
        <w:rPr>
          <w:szCs w:val="28"/>
          <w:shd w:val="clear" w:color="auto" w:fill="FFFFFF"/>
        </w:rPr>
        <w:t>ровольчі формування територіальних громад”, Указів Президента України від 24.02.2022 №64/2022 “Про введення воєнного стану в Україні”, зі змінами, та №69/2022 “Про загальну мобілізацію”, зі змінами, підготовлено розпорядження міського голови щодо увільненн</w:t>
      </w:r>
      <w:r>
        <w:rPr>
          <w:szCs w:val="28"/>
          <w:shd w:val="clear" w:color="auto" w:fill="FFFFFF"/>
        </w:rPr>
        <w:t xml:space="preserve">я однієї посадової особи місцевого самоврядування </w:t>
      </w:r>
      <w:r>
        <w:rPr>
          <w:szCs w:val="28"/>
        </w:rPr>
        <w:t>від роботи у зв’язку з призовом на військову службу.</w:t>
      </w:r>
    </w:p>
    <w:p w:rsidR="001A7FE1" w:rsidRDefault="00116937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jc w:val="both"/>
      </w:pPr>
      <w:r>
        <w:rPr>
          <w:szCs w:val="28"/>
        </w:rPr>
        <w:tab/>
        <w:t>Ведеться робота щодо організації адаптації новопризначених працівників Луцької міської ради. Відповідно до Положення про організацію адаптації новопризн</w:t>
      </w:r>
      <w:r>
        <w:rPr>
          <w:szCs w:val="28"/>
        </w:rPr>
        <w:t>ачених працівників Луцької міської ради, яке затверджено розпорядженням міського голови від  22.02.2023 №10-ра, упродовж звітного періоду здійснено адаптацію 5 новопризначених працівників департаментів соціальної та ветеранської політики, містобудування, з</w:t>
      </w:r>
      <w:r>
        <w:rPr>
          <w:szCs w:val="28"/>
        </w:rPr>
        <w:t>емельних ресурсів та реклами, житлово-комунального господарства, управлінь соціальних служб для сім'ї, дітей та молоді, туризму та промоції міста.</w:t>
      </w:r>
    </w:p>
    <w:p w:rsidR="001A7FE1" w:rsidRDefault="00116937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jc w:val="both"/>
      </w:pPr>
      <w:r>
        <w:rPr>
          <w:szCs w:val="28"/>
        </w:rPr>
        <w:tab/>
      </w:r>
      <w:r>
        <w:rPr>
          <w:szCs w:val="28"/>
        </w:rPr>
        <w:tab/>
        <w:t>Управлінням персоналу</w:t>
      </w:r>
      <w:r>
        <w:rPr>
          <w:szCs w:val="28"/>
          <w:shd w:val="clear" w:color="auto" w:fill="FFFFFF"/>
        </w:rPr>
        <w:t xml:space="preserve">  розглянуто 1</w:t>
      </w:r>
      <w:r>
        <w:rPr>
          <w:szCs w:val="28"/>
          <w:shd w:val="clear" w:color="auto" w:fill="FFFFFF"/>
          <w:lang w:val="ru-RU"/>
        </w:rPr>
        <w:t>216</w:t>
      </w:r>
      <w:r>
        <w:rPr>
          <w:szCs w:val="28"/>
          <w:shd w:val="clear" w:color="auto" w:fill="FFFFFF"/>
        </w:rPr>
        <w:t xml:space="preserve"> заяв щодо прийому на роботу, переведення, звільнення працівників, на</w:t>
      </w:r>
      <w:r>
        <w:rPr>
          <w:szCs w:val="28"/>
          <w:shd w:val="clear" w:color="auto" w:fill="FFFFFF"/>
        </w:rPr>
        <w:t xml:space="preserve">дання їм відпусток та матеріальних допомог. Підготовлено 1 рішення міської ради та 657 розпоряджень міського голови з кадрових питань, з них: </w:t>
      </w:r>
      <w:r>
        <w:rPr>
          <w:color w:val="191919"/>
          <w:szCs w:val="28"/>
          <w:shd w:val="clear" w:color="auto" w:fill="FFFFFF"/>
        </w:rPr>
        <w:t>10</w:t>
      </w:r>
      <w:r>
        <w:rPr>
          <w:color w:val="020202"/>
          <w:szCs w:val="28"/>
          <w:shd w:val="clear" w:color="auto" w:fill="FFFFFF"/>
        </w:rPr>
        <w:t xml:space="preserve"> щодо штатних розписів, положень, посадових інструкцій,  порядку проведення щорічної оцінки, плану роботи з кадрами; </w:t>
      </w:r>
      <w:r>
        <w:rPr>
          <w:color w:val="020202"/>
          <w:szCs w:val="28"/>
        </w:rPr>
        <w:t xml:space="preserve">364 – про прийняття, переведення, звільнення, підвищення </w:t>
      </w:r>
      <w:r>
        <w:rPr>
          <w:color w:val="020202"/>
          <w:szCs w:val="28"/>
        </w:rPr>
        <w:lastRenderedPageBreak/>
        <w:t>кваліфікації, стажування, заохочення (нагородження, преміювання), нарахування мате</w:t>
      </w:r>
      <w:r>
        <w:rPr>
          <w:color w:val="020202"/>
          <w:szCs w:val="28"/>
        </w:rPr>
        <w:t xml:space="preserve">ріальної допомоги, відпустки за власний рахунок; 271 – про щорічні оплачувані відпустки, короткострокові відрядження в межах України та за кордон; 12 – про участь у навчанні, затвердження посадових інструкцій, положень. </w:t>
      </w:r>
    </w:p>
    <w:p w:rsidR="001A7FE1" w:rsidRDefault="00116937">
      <w:pPr>
        <w:pStyle w:val="af7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Підготовлено 6 наказів управління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ерсоналу з основної діяльності та кадрових питань.</w:t>
      </w:r>
      <w:r>
        <w:rPr>
          <w:rFonts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</w:t>
      </w:r>
    </w:p>
    <w:p w:rsidR="001A7FE1" w:rsidRDefault="00116937">
      <w:pPr>
        <w:pStyle w:val="ab"/>
        <w:tabs>
          <w:tab w:val="left" w:pos="567"/>
        </w:tabs>
        <w:spacing w:after="0" w:line="240" w:lineRule="auto"/>
        <w:jc w:val="both"/>
        <w:rPr>
          <w:szCs w:val="28"/>
        </w:rPr>
      </w:pPr>
      <w:r>
        <w:rPr>
          <w:color w:val="000000"/>
          <w:szCs w:val="28"/>
          <w:shd w:val="clear" w:color="auto" w:fill="FFFFFF"/>
        </w:rPr>
        <w:t xml:space="preserve">     </w:t>
      </w:r>
      <w:r>
        <w:rPr>
          <w:color w:val="000000"/>
          <w:szCs w:val="28"/>
          <w:shd w:val="clear" w:color="auto" w:fill="FFFFFF"/>
        </w:rPr>
        <w:tab/>
        <w:t xml:space="preserve">Розглянуто 16 звернень громадян, 158 листів вхідної кореспонденції. Окрім того, протягом </w:t>
      </w:r>
      <w:r>
        <w:rPr>
          <w:color w:val="000000"/>
          <w:szCs w:val="28"/>
          <w:shd w:val="clear" w:color="auto" w:fill="FFFFFF"/>
        </w:rPr>
        <w:t>звітного періоду управлінням надано інформацію на 16 публічних запитів.</w:t>
      </w:r>
    </w:p>
    <w:p w:rsidR="001A7FE1" w:rsidRDefault="00116937">
      <w:pPr>
        <w:tabs>
          <w:tab w:val="left" w:pos="540"/>
          <w:tab w:val="decimal" w:leader="underscore" w:pos="1800"/>
          <w:tab w:val="decimal" w:leader="underscore" w:pos="3402"/>
          <w:tab w:val="left" w:pos="4800"/>
        </w:tabs>
        <w:jc w:val="both"/>
      </w:pPr>
      <w:r>
        <w:rPr>
          <w:bCs w:val="0"/>
          <w:color w:val="C9211E"/>
          <w:szCs w:val="28"/>
          <w:shd w:val="clear" w:color="auto" w:fill="FFFFFF"/>
        </w:rPr>
        <w:tab/>
      </w:r>
      <w:r>
        <w:rPr>
          <w:bCs w:val="0"/>
          <w:color w:val="0A0909"/>
          <w:szCs w:val="28"/>
          <w:shd w:val="clear" w:color="auto" w:fill="FFFFFF"/>
        </w:rPr>
        <w:t>Продовжувалася робота щодо актуалізації посадових інструкцій працівників виконавчих органів міської ради відповідно до Порядку роботи з посадовими інструкціями посадових осіб місцевог</w:t>
      </w:r>
      <w:r>
        <w:rPr>
          <w:bCs w:val="0"/>
          <w:color w:val="0A0909"/>
          <w:szCs w:val="28"/>
          <w:shd w:val="clear" w:color="auto" w:fill="FFFFFF"/>
        </w:rPr>
        <w:t>о самоврядування (службовців, робітників) виконавчих органів Луцької міської ради, який затверджений розпорядженням міського голови від 11.01.2023 № 2-ра. Упродовж звітного періоду актуалізовано посадові інструкції працівників юридичного департаменту та де</w:t>
      </w:r>
      <w:r>
        <w:rPr>
          <w:bCs w:val="0"/>
          <w:color w:val="0A0909"/>
          <w:szCs w:val="28"/>
          <w:shd w:val="clear" w:color="auto" w:fill="FFFFFF"/>
        </w:rPr>
        <w:t>партаменту соціальної та ветеранської політики міської ради.</w:t>
      </w:r>
    </w:p>
    <w:p w:rsidR="001A7FE1" w:rsidRDefault="00116937">
      <w:pPr>
        <w:tabs>
          <w:tab w:val="left" w:pos="567"/>
        </w:tabs>
        <w:jc w:val="both"/>
      </w:pPr>
      <w:r>
        <w:rPr>
          <w:szCs w:val="28"/>
        </w:rPr>
        <w:tab/>
        <w:t>Працівники управління здійснювали роботу в обліковій системі «Кадри-</w:t>
      </w:r>
      <w:r>
        <w:rPr>
          <w:szCs w:val="28"/>
          <w:lang w:val="en-US"/>
        </w:rPr>
        <w:t>WEB</w:t>
      </w:r>
      <w:r>
        <w:rPr>
          <w:szCs w:val="28"/>
        </w:rPr>
        <w:t xml:space="preserve">» з метою її актуалізації. </w:t>
      </w:r>
    </w:p>
    <w:p w:rsidR="001A7FE1" w:rsidRDefault="00116937">
      <w:pPr>
        <w:tabs>
          <w:tab w:val="left" w:pos="567"/>
        </w:tabs>
        <w:ind w:firstLine="539"/>
        <w:jc w:val="both"/>
      </w:pPr>
      <w:r>
        <w:rPr>
          <w:rStyle w:val="a5"/>
          <w:b w:val="0"/>
          <w:color w:val="000000"/>
          <w:szCs w:val="28"/>
          <w:shd w:val="clear" w:color="auto" w:fill="FFFFFF"/>
        </w:rPr>
        <w:t>Готувалися довідки з місця роботи працівників, копії трудових книжок.  Окрім того, надавалися ч</w:t>
      </w:r>
      <w:r>
        <w:rPr>
          <w:rStyle w:val="a5"/>
          <w:b w:val="0"/>
          <w:color w:val="000000"/>
          <w:szCs w:val="28"/>
          <w:shd w:val="clear" w:color="auto" w:fill="FFFFFF"/>
        </w:rPr>
        <w:t>исленні консультації та роз'яснення працівникам та керівникам виконавчих органів міської ради, керівникам підприємств,  організацій (установ, закладів), що належать до комунальної власності міської територіальної громади, з кадрових питань, з питань законо</w:t>
      </w:r>
      <w:r>
        <w:rPr>
          <w:rStyle w:val="a5"/>
          <w:b w:val="0"/>
          <w:color w:val="000000"/>
          <w:szCs w:val="28"/>
          <w:shd w:val="clear" w:color="auto" w:fill="FFFFFF"/>
        </w:rPr>
        <w:t>давства про працю та проходження служби в органах місцевого самоврядування.</w:t>
      </w:r>
    </w:p>
    <w:p w:rsidR="001A7FE1" w:rsidRDefault="00116937">
      <w:pPr>
        <w:pStyle w:val="af7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розпорядження міського голови від 01.02.2024 № 5-ра “Про проведення щорічної оцінки виконання посадовими особами місцевого самоврядування апарату міської ради та вико</w:t>
      </w:r>
      <w:r>
        <w:rPr>
          <w:rFonts w:ascii="Times New Roman" w:hAnsi="Times New Roman" w:cs="Times New Roman"/>
          <w:color w:val="000000"/>
          <w:sz w:val="28"/>
          <w:szCs w:val="28"/>
        </w:rPr>
        <w:t>навчого комітету, виконавчих органів міської ради, покладених на них обов’язків та завдань”  та з метою здійснення регулярного контролю за проходженням служби в органах місцевого самоврядування, а також професійними досягненнями посадових осіб місцевого са</w:t>
      </w:r>
      <w:r>
        <w:rPr>
          <w:rFonts w:ascii="Times New Roman" w:hAnsi="Times New Roman" w:cs="Times New Roman"/>
          <w:color w:val="000000"/>
          <w:sz w:val="28"/>
          <w:szCs w:val="28"/>
        </w:rPr>
        <w:t>моврядування апарату міської ради, виконавчого комітету та виконавчих органів міської ради проведена щорічна оцінка виконання покладених на них обов’язків і завдань.</w:t>
      </w:r>
    </w:p>
    <w:p w:rsidR="001A7FE1" w:rsidRDefault="00116937">
      <w:pPr>
        <w:pStyle w:val="af7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Щорічну оцінку за вказаний період пройшли 398 посадових осіб місцевого самоврядування, 4 -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 пройшли щорічну оцінку у зв'язку з тимчасовою втратою працездатності. Не підлягали щорічній оцінці 111 посадових осіб місцевого самоврядування. </w:t>
      </w:r>
    </w:p>
    <w:p w:rsidR="001A7FE1" w:rsidRDefault="00116937">
      <w:pPr>
        <w:pStyle w:val="af7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Щорічна оцінка виконання посадовими особами місцевого самоврядування покладених на них обов’язків і завдань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пройшла на високому  організаційному рівні. За результатами щорічної оцінки, проведеної безпосередніми керівниками та керівниками вищого рівня, високу оцінку  отримали  384 особи,  добру – 12 осіб, 2 особи отримали задовільну оцінку.  </w:t>
      </w:r>
    </w:p>
    <w:p w:rsidR="001A7FE1" w:rsidRDefault="00116937">
      <w:pPr>
        <w:pStyle w:val="af7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Загалом щорічна оці</w:t>
      </w:r>
      <w:r>
        <w:rPr>
          <w:rFonts w:ascii="Times New Roman" w:hAnsi="Times New Roman" w:cs="Times New Roman"/>
          <w:color w:val="000000"/>
          <w:sz w:val="28"/>
          <w:szCs w:val="28"/>
        </w:rPr>
        <w:t>нка засв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дчила високий рівень професіоналізму,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відповідність ділових кваліфікацій, знань і навичок посадових осіб місцевого самоврядування займаним посадам.</w:t>
      </w:r>
    </w:p>
    <w:p w:rsidR="001A7FE1" w:rsidRDefault="00116937">
      <w:pPr>
        <w:pStyle w:val="af7"/>
        <w:ind w:firstLine="567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Підвищення рівня професійної компетентності працівників.</w:t>
      </w:r>
    </w:p>
    <w:p w:rsidR="001A7FE1" w:rsidRDefault="00116937">
      <w:pPr>
        <w:shd w:val="clear" w:color="auto" w:fill="FFFFFF"/>
        <w:ind w:firstLine="567"/>
        <w:jc w:val="both"/>
        <w:rPr>
          <w:bCs w:val="0"/>
        </w:rPr>
      </w:pPr>
      <w:r>
        <w:rPr>
          <w:bCs w:val="0"/>
          <w:color w:val="141111"/>
          <w:szCs w:val="28"/>
          <w:lang w:eastAsia="uk-UA"/>
        </w:rPr>
        <w:t>Відповідно до Порядку організації професійного навчання посадових осіб виконавчих органів Луцької міської ради та оцінювання його результативності, затвердженого розпорядженням міського голови  від 23.02.2023 №12-ра, проведено оцінку результативності профе</w:t>
      </w:r>
      <w:r>
        <w:rPr>
          <w:bCs w:val="0"/>
          <w:color w:val="141111"/>
          <w:szCs w:val="28"/>
          <w:lang w:eastAsia="uk-UA"/>
        </w:rPr>
        <w:t xml:space="preserve">сійного навчання посадових осіб виконавчих органів Луцької міської ради та визначено </w:t>
      </w:r>
      <w:r>
        <w:rPr>
          <w:bCs w:val="0"/>
          <w:color w:val="141111"/>
          <w:szCs w:val="28"/>
        </w:rPr>
        <w:t>високий рівень практичної цінності професійного навчання посадових осіб виконавчих органів Луцької міської ради.</w:t>
      </w:r>
    </w:p>
    <w:p w:rsidR="001A7FE1" w:rsidRDefault="00116937">
      <w:pPr>
        <w:pStyle w:val="af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Ведеться постійна робота щодо запровадження системності 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безперервності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професійно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-освітньому процесі підвищення кваліфікації посадових осіб місцевого самоврядування.</w:t>
      </w:r>
    </w:p>
    <w:p w:rsidR="001A7FE1" w:rsidRDefault="00116937">
      <w:pPr>
        <w:pStyle w:val="af7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плану внутрішнього навчання посадових осіб місцевого самоврядування виконавчих органів Луцької міської ради на 2024 рік на звітни</w:t>
      </w:r>
      <w:r>
        <w:rPr>
          <w:rFonts w:ascii="Times New Roman" w:hAnsi="Times New Roman" w:cs="Times New Roman"/>
          <w:color w:val="000000"/>
          <w:sz w:val="28"/>
          <w:szCs w:val="28"/>
        </w:rPr>
        <w:t>й період було заплановано 11 внутрішніх навчань, з яких проведено 9.  Загалом у навчаннях взяло участь 252 працівники виконавчих органів Луцької міської ради.</w:t>
      </w:r>
    </w:p>
    <w:p w:rsidR="001A7FE1" w:rsidRDefault="00116937">
      <w:pPr>
        <w:pStyle w:val="af7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Проте, поза планом внутрішнього навчання упродовж звітного періоду  організовано низку навчань, 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кі були нагальними у межах повноважень  управління персоналу. Зокрема, проведено навчання для працівників відділу документального забезпечення управління персоналу Луцької міської ради  щодо роботи з програмою “Місцевий облік об'єктів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погосподарського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облі</w:t>
      </w:r>
      <w:r>
        <w:rPr>
          <w:rFonts w:ascii="Times New Roman" w:hAnsi="Times New Roman" w:cs="Times New Roman"/>
          <w:color w:val="000000"/>
          <w:sz w:val="28"/>
          <w:szCs w:val="28"/>
        </w:rPr>
        <w:t>ку”; для працівників відділу кадрової роботи щодо реалізації Інструкції з діловодства у Луцькій міській раді, яка затверджена розпорядженням міського голови від 02.01.2019 № 1, зі змінами та Регламенту роботи виконавчого комітету та виконавчих органів Луць</w:t>
      </w:r>
      <w:r>
        <w:rPr>
          <w:rFonts w:ascii="Times New Roman" w:hAnsi="Times New Roman" w:cs="Times New Roman"/>
          <w:color w:val="000000"/>
          <w:sz w:val="28"/>
          <w:szCs w:val="28"/>
        </w:rPr>
        <w:t>кої міської ради, який затверджений рішенням виконавчого комітету міської ради від 17.02.2021 № 116-1, зі змінами.</w:t>
      </w:r>
    </w:p>
    <w:p w:rsidR="001A7FE1" w:rsidRDefault="00116937">
      <w:pPr>
        <w:pStyle w:val="af7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Згідно з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планом-графіком підвищення кваліфікації державних службовців, посадових осіб місцевого самоврядування на 2024 рік відбулося 18 навча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нь за програмами постійно діючого та короткотермінового семінарів, у яких взяли участь та отримали свідоцтва про підвищення кваліфікації 228 посадових осіб місцевого самоврядування.</w:t>
      </w:r>
    </w:p>
    <w:p w:rsidR="001A7FE1" w:rsidRDefault="00116937">
      <w:pPr>
        <w:pStyle w:val="af7"/>
        <w:ind w:firstLine="709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Під час  зовнішніх навчань посадові особи місцевого самоврядування Луцької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міської ради працювали за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програмами: “Запобігання корупції та забезпечення доброчесності”, “Управління персоналом в органах місцевого самоврядування”, “Етичне лідерство”, “Впровадження змін та прийняття ефективних рішень”, “Основи інформаційної 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кіберб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езпеки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публічній службі”, “Застосування гендерних підходів у діяльності органів публічної влади”, “Комунікації та взаємодія”, “Доступ до публічної інформації. Робота з відкритими даними”, “Дотримання прав людини та протидія дискримінації”, “Е-демократія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комунікація”, “Казначейське обслуговування розпорядників та одержувачів бюджетних коштів”, “Організаційна культура публічної служби”.</w:t>
      </w:r>
    </w:p>
    <w:p w:rsidR="001A7FE1" w:rsidRDefault="00116937">
      <w:pPr>
        <w:pStyle w:val="af7"/>
        <w:ind w:firstLine="709"/>
        <w:jc w:val="both"/>
        <w:rPr>
          <w:color w:val="C9211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Начальник відділу запобігання та виявлення корупції управління персоналу пройшов навчання за загальною професійною (сер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тифікатною)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lastRenderedPageBreak/>
        <w:t>програмою “Запобігання корупції та впровадження стандартів доброчесності на державній службі та службі в органах місцевого самоврядування”.</w:t>
      </w:r>
    </w:p>
    <w:p w:rsidR="001A7FE1" w:rsidRDefault="00116937">
      <w:pPr>
        <w:pStyle w:val="af7"/>
        <w:ind w:firstLine="709"/>
        <w:jc w:val="both"/>
      </w:pPr>
      <w:r>
        <w:rPr>
          <w:rFonts w:ascii="Times New Roman" w:hAnsi="Times New Roman" w:cs="Times New Roman"/>
          <w:color w:val="050505"/>
          <w:sz w:val="28"/>
          <w:szCs w:val="28"/>
          <w:highlight w:val="white"/>
          <w:shd w:val="clear" w:color="auto" w:fill="FFFFFF"/>
        </w:rPr>
        <w:t xml:space="preserve">У межах </w:t>
      </w:r>
      <w:proofErr w:type="spellStart"/>
      <w:r>
        <w:rPr>
          <w:rFonts w:ascii="Times New Roman" w:hAnsi="Times New Roman" w:cs="Times New Roman"/>
          <w:color w:val="050505"/>
          <w:sz w:val="28"/>
          <w:szCs w:val="28"/>
          <w:highlight w:val="white"/>
          <w:shd w:val="clear" w:color="auto" w:fill="FFFFFF"/>
        </w:rPr>
        <w:t>проєкту</w:t>
      </w:r>
      <w:proofErr w:type="spellEnd"/>
      <w:r>
        <w:rPr>
          <w:rFonts w:ascii="Times New Roman" w:hAnsi="Times New Roman" w:cs="Times New Roman"/>
          <w:color w:val="050505"/>
          <w:sz w:val="28"/>
          <w:szCs w:val="28"/>
          <w:highlight w:val="white"/>
          <w:shd w:val="clear" w:color="auto" w:fill="FFFFFF"/>
        </w:rPr>
        <w:t xml:space="preserve"> USAID “ГОВЕРЛА”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працівники пройшли навчання на теми “Безхазяйне нерухоме майно: виявленн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я та передача в комунальну власність”, “Вчинення нотаріальних дій посадовими особами місцевого самоврядування”, “Порядок та особливості посвідчення заповітів посадовими особами місцевого самоврядування”, “Порядок та особливості посвідчення довіреностей пос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адовими особами місцевого самоврядування”, “Стратегічні комунікації у публічному управлінні”, “Співробітництво територіальних громад як інструмент вдосконалення надання послуг”. </w:t>
      </w:r>
    </w:p>
    <w:p w:rsidR="001A7FE1" w:rsidRDefault="00116937">
      <w:pPr>
        <w:pStyle w:val="af7"/>
        <w:ind w:firstLine="709"/>
        <w:jc w:val="both"/>
      </w:pPr>
      <w:r>
        <w:rPr>
          <w:rFonts w:ascii="Times New Roman" w:hAnsi="Times New Roman" w:cs="Times New Roman"/>
          <w:color w:val="0A0909"/>
          <w:sz w:val="28"/>
          <w:szCs w:val="28"/>
          <w:highlight w:val="white"/>
          <w:shd w:val="clear" w:color="auto" w:fill="FFFFFF"/>
        </w:rPr>
        <w:t xml:space="preserve">Посадові особи місцевого самоврядування взяли участь у навчальних програмах </w:t>
      </w:r>
      <w:r>
        <w:rPr>
          <w:rFonts w:ascii="Times New Roman" w:hAnsi="Times New Roman" w:cs="Times New Roman"/>
          <w:color w:val="0A0909"/>
          <w:sz w:val="28"/>
          <w:szCs w:val="28"/>
          <w:highlight w:val="white"/>
          <w:shd w:val="clear" w:color="auto" w:fill="FFFFFF"/>
        </w:rPr>
        <w:t>Всеукраїнської асоціації органів місцевого самоврядування „Асоціація об’єднаних територіальних громад”, які реалізовувались за пі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дтримки Програми USAID „Децентралізація приносить кращі результати та ефективність“ (DOBRE) на теми “Організація діловодства: 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формлення рішень. Візування документів. Порядок ведення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погосподарських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книг та їх передавання на архівне зберігання”, “Розвиток фізичної культури в територіальних громадах. Актуальні проблеми та завдання”.</w:t>
      </w:r>
    </w:p>
    <w:p w:rsidR="001A7FE1" w:rsidRDefault="00116937">
      <w:pPr>
        <w:jc w:val="both"/>
      </w:pPr>
      <w:r>
        <w:rPr>
          <w:bCs w:val="0"/>
          <w:color w:val="000000"/>
          <w:szCs w:val="28"/>
          <w:highlight w:val="white"/>
          <w:shd w:val="clear" w:color="auto" w:fill="FFFFFF"/>
        </w:rPr>
        <w:tab/>
        <w:t>У межах програми “U-LEAD з Європою” працівники в</w:t>
      </w:r>
      <w:r>
        <w:rPr>
          <w:bCs w:val="0"/>
          <w:color w:val="000000"/>
          <w:szCs w:val="28"/>
          <w:highlight w:val="white"/>
          <w:shd w:val="clear" w:color="auto" w:fill="FFFFFF"/>
        </w:rPr>
        <w:t xml:space="preserve">иконавчих органів міської ради взяли участь в інформаційній онлайн-сесії на тему “Правила етичної поведінки публічних службовців та посадових осіб органів місцевого самоврядування. </w:t>
      </w:r>
    </w:p>
    <w:p w:rsidR="001A7FE1" w:rsidRDefault="00116937">
      <w:pPr>
        <w:tabs>
          <w:tab w:val="left" w:pos="567"/>
        </w:tabs>
        <w:ind w:firstLine="567"/>
        <w:jc w:val="both"/>
      </w:pPr>
      <w:r>
        <w:rPr>
          <w:color w:val="000000"/>
          <w:szCs w:val="28"/>
        </w:rPr>
        <w:t xml:space="preserve">З метою організації подання щорічної декларації особи, уповноваженої на виконання функцій держави або місцевого самоврядування  спільно з Волинським регіональним центром підвищення кваліфікації проведено </w:t>
      </w:r>
      <w:r>
        <w:rPr>
          <w:color w:val="050505"/>
          <w:szCs w:val="28"/>
        </w:rPr>
        <w:t xml:space="preserve">навчання за короткостроковою програмою </w:t>
      </w:r>
      <w:r>
        <w:rPr>
          <w:color w:val="000000"/>
          <w:szCs w:val="28"/>
        </w:rPr>
        <w:t>щодо електрон</w:t>
      </w:r>
      <w:r>
        <w:rPr>
          <w:color w:val="000000"/>
          <w:szCs w:val="28"/>
        </w:rPr>
        <w:t xml:space="preserve">ного декларування. У навчанні взяли участь посадові особи місцевого самоврядування Луцької міської ради, уповноважені особи з питань запобігання та виявлення корупції </w:t>
      </w:r>
      <w:r>
        <w:rPr>
          <w:szCs w:val="28"/>
        </w:rPr>
        <w:t xml:space="preserve">підприємств, </w:t>
      </w:r>
      <w:bookmarkStart w:id="0" w:name="__DdeLink__735_2878352746"/>
      <w:r>
        <w:rPr>
          <w:szCs w:val="28"/>
        </w:rPr>
        <w:t>організацій (установ, закладів),</w:t>
      </w:r>
      <w:bookmarkEnd w:id="0"/>
      <w:r>
        <w:rPr>
          <w:szCs w:val="28"/>
        </w:rPr>
        <w:t xml:space="preserve"> що належать до комунальної власності місько</w:t>
      </w:r>
      <w:r>
        <w:rPr>
          <w:szCs w:val="28"/>
        </w:rPr>
        <w:t>ї територіальної громади, загалом навчанням охоплено 158 осіб.</w:t>
      </w:r>
    </w:p>
    <w:p w:rsidR="001A7FE1" w:rsidRDefault="00116937">
      <w:pPr>
        <w:pStyle w:val="af7"/>
        <w:ind w:firstLine="567"/>
        <w:jc w:val="both"/>
        <w:rPr>
          <w:color w:val="000000"/>
          <w:szCs w:val="28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Окрім того, працівники виконавчих органів міської ради пройшли навчальні онлайн-курси на платформі Дія “Освіта”.</w:t>
      </w:r>
    </w:p>
    <w:p w:rsidR="001A7FE1" w:rsidRDefault="00116937">
      <w:pPr>
        <w:tabs>
          <w:tab w:val="left" w:pos="570"/>
        </w:tabs>
        <w:jc w:val="both"/>
      </w:pPr>
      <w:r>
        <w:rPr>
          <w:rStyle w:val="a5"/>
          <w:b w:val="0"/>
          <w:color w:val="020202"/>
          <w:szCs w:val="28"/>
          <w:lang w:eastAsia="ru-RU"/>
        </w:rPr>
        <w:tab/>
      </w:r>
    </w:p>
    <w:p w:rsidR="001A7FE1" w:rsidRDefault="00116937">
      <w:pPr>
        <w:pStyle w:val="western"/>
        <w:spacing w:before="0" w:after="0" w:line="240" w:lineRule="auto"/>
        <w:ind w:firstLine="539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3. Службові відрядження.</w:t>
      </w:r>
    </w:p>
    <w:p w:rsidR="001A7FE1" w:rsidRDefault="00116937">
      <w:pPr>
        <w:pStyle w:val="af7"/>
        <w:tabs>
          <w:tab w:val="left" w:pos="630"/>
        </w:tabs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Усі службові відрядження відбуваються відповідно 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кону України від 01.07.2022 № 2352-IX «Про внесення змін до деяких законодавчих актів України щодо оптимізації трудових відносин», Указу Президента України від 23.01.2023 № 27/2023 «Про рішення Ради національної безпеки і оборони України від 23 січня 2023 </w:t>
      </w:r>
      <w:r>
        <w:rPr>
          <w:rFonts w:ascii="Times New Roman" w:hAnsi="Times New Roman" w:cs="Times New Roman"/>
          <w:color w:val="000000"/>
          <w:sz w:val="28"/>
          <w:szCs w:val="28"/>
        </w:rPr>
        <w:t>року «Про деякі питання щодо перетину державного кордону України в умовах воєнного стану», постанови Кабінету Міністрів України від 27.01.1995 № 57 «Про затвердження Правил перетинання державного кордону громадянами України», зі змінами, Інструкції про слу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жбові відрядження в межах України та за кордон, затвердженої Міністерством фінансів України від 13.03.1998 № 59, Регламенту роботи виконавчого комітету та виконавчих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органів Луцької міської ради. </w:t>
      </w:r>
    </w:p>
    <w:p w:rsidR="001A7FE1" w:rsidRDefault="00116937">
      <w:pPr>
        <w:pStyle w:val="af7"/>
        <w:tabs>
          <w:tab w:val="left" w:pos="630"/>
        </w:tabs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Протягом звітного періоду було підготовлено 30 розпоряджен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 про направлення працівників виконавчих органів міської ради у відрядження, з них                               25 розпоряджень про відрядження в межах України та 5 - за кордон. Підготовлено 6 листів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ar-SA" w:bidi="ar-SA"/>
        </w:rPr>
        <w:t>Державній прикордонній службі України щодо дозволу на в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ar-SA" w:bidi="ar-SA"/>
        </w:rPr>
        <w:t>иїзд за кордон у службові відрядження депутатів Луцької міської ради.</w:t>
      </w:r>
    </w:p>
    <w:p w:rsidR="001A7FE1" w:rsidRDefault="00116937">
      <w:pPr>
        <w:tabs>
          <w:tab w:val="left" w:pos="630"/>
        </w:tabs>
        <w:jc w:val="both"/>
        <w:rPr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  <w:shd w:val="clear" w:color="auto" w:fill="FFFFFF"/>
        </w:rPr>
        <w:t xml:space="preserve">За результатами службових </w:t>
      </w:r>
      <w:proofErr w:type="spellStart"/>
      <w:r>
        <w:rPr>
          <w:color w:val="000000"/>
          <w:szCs w:val="28"/>
          <w:shd w:val="clear" w:color="auto" w:fill="FFFFFF"/>
        </w:rPr>
        <w:t>відряджень</w:t>
      </w:r>
      <w:proofErr w:type="spellEnd"/>
      <w:r>
        <w:rPr>
          <w:color w:val="000000"/>
          <w:szCs w:val="28"/>
          <w:shd w:val="clear" w:color="auto" w:fill="FFFFFF"/>
        </w:rPr>
        <w:t xml:space="preserve"> працівники виконавчих органів міської ради взяли участь у </w:t>
      </w:r>
      <w:r>
        <w:rPr>
          <w:color w:val="050505"/>
          <w:szCs w:val="28"/>
          <w:shd w:val="clear" w:color="auto" w:fill="FFFFFF"/>
        </w:rPr>
        <w:t xml:space="preserve">міжнародній конференції “Стале відновлення: Муніципалітети у співпраці для економічного розвитку”; Форумі впливової молоді; </w:t>
      </w:r>
      <w:r>
        <w:rPr>
          <w:color w:val="000000"/>
          <w:szCs w:val="28"/>
          <w:shd w:val="clear" w:color="auto" w:fill="FFFFFF"/>
        </w:rPr>
        <w:t xml:space="preserve"> </w:t>
      </w:r>
      <w:r>
        <w:rPr>
          <w:color w:val="050505"/>
          <w:szCs w:val="28"/>
          <w:shd w:val="clear" w:color="auto" w:fill="FFFFFF"/>
        </w:rPr>
        <w:t>Волинському регіональному форумі «Реформа харчування: виклики, досягнення, перспективи»; форумі “</w:t>
      </w:r>
      <w:proofErr w:type="spellStart"/>
      <w:r>
        <w:rPr>
          <w:color w:val="050505"/>
          <w:szCs w:val="28"/>
          <w:shd w:val="clear" w:color="auto" w:fill="FFFFFF"/>
        </w:rPr>
        <w:t>Open</w:t>
      </w:r>
      <w:proofErr w:type="spellEnd"/>
      <w:r>
        <w:rPr>
          <w:color w:val="050505"/>
          <w:szCs w:val="28"/>
          <w:shd w:val="clear" w:color="auto" w:fill="FFFFFF"/>
        </w:rPr>
        <w:t xml:space="preserve"> </w:t>
      </w:r>
      <w:proofErr w:type="spellStart"/>
      <w:r>
        <w:rPr>
          <w:color w:val="050505"/>
          <w:szCs w:val="28"/>
          <w:shd w:val="clear" w:color="auto" w:fill="FFFFFF"/>
        </w:rPr>
        <w:t>Data</w:t>
      </w:r>
      <w:proofErr w:type="spellEnd"/>
      <w:r>
        <w:rPr>
          <w:color w:val="050505"/>
          <w:szCs w:val="28"/>
          <w:shd w:val="clear" w:color="auto" w:fill="FFFFFF"/>
        </w:rPr>
        <w:t xml:space="preserve"> </w:t>
      </w:r>
      <w:proofErr w:type="spellStart"/>
      <w:r>
        <w:rPr>
          <w:color w:val="050505"/>
          <w:szCs w:val="28"/>
          <w:shd w:val="clear" w:color="auto" w:fill="FFFFFF"/>
        </w:rPr>
        <w:t>Day</w:t>
      </w:r>
      <w:proofErr w:type="spellEnd"/>
      <w:r>
        <w:rPr>
          <w:color w:val="050505"/>
          <w:szCs w:val="28"/>
          <w:shd w:val="clear" w:color="auto" w:fill="FFFFFF"/>
        </w:rPr>
        <w:t xml:space="preserve"> 2024: </w:t>
      </w:r>
      <w:proofErr w:type="spellStart"/>
      <w:r>
        <w:rPr>
          <w:color w:val="050505"/>
          <w:szCs w:val="28"/>
          <w:shd w:val="clear" w:color="auto" w:fill="FFFFFF"/>
        </w:rPr>
        <w:t>Unity</w:t>
      </w:r>
      <w:proofErr w:type="spellEnd"/>
      <w:r>
        <w:rPr>
          <w:color w:val="050505"/>
          <w:szCs w:val="28"/>
          <w:shd w:val="clear" w:color="auto" w:fill="FFFFFF"/>
        </w:rPr>
        <w:t xml:space="preserve"> </w:t>
      </w:r>
      <w:proofErr w:type="spellStart"/>
      <w:r>
        <w:rPr>
          <w:color w:val="050505"/>
          <w:szCs w:val="28"/>
          <w:shd w:val="clear" w:color="auto" w:fill="FFFFFF"/>
        </w:rPr>
        <w:t>for</w:t>
      </w:r>
      <w:proofErr w:type="spellEnd"/>
      <w:r>
        <w:rPr>
          <w:color w:val="050505"/>
          <w:szCs w:val="28"/>
          <w:shd w:val="clear" w:color="auto" w:fill="FFFFFF"/>
        </w:rPr>
        <w:t xml:space="preserve"> </w:t>
      </w:r>
      <w:proofErr w:type="spellStart"/>
      <w:r>
        <w:rPr>
          <w:color w:val="050505"/>
          <w:szCs w:val="28"/>
          <w:shd w:val="clear" w:color="auto" w:fill="FFFFFF"/>
        </w:rPr>
        <w:t>Prog</w:t>
      </w:r>
      <w:r>
        <w:rPr>
          <w:color w:val="050505"/>
          <w:szCs w:val="28"/>
          <w:shd w:val="clear" w:color="auto" w:fill="FFFFFF"/>
        </w:rPr>
        <w:t>ress</w:t>
      </w:r>
      <w:proofErr w:type="spellEnd"/>
      <w:r>
        <w:rPr>
          <w:color w:val="050505"/>
          <w:szCs w:val="28"/>
          <w:shd w:val="clear" w:color="auto" w:fill="FFFFFF"/>
        </w:rPr>
        <w:t xml:space="preserve">”. </w:t>
      </w:r>
    </w:p>
    <w:p w:rsidR="001A7FE1" w:rsidRDefault="00116937">
      <w:pPr>
        <w:tabs>
          <w:tab w:val="left" w:pos="630"/>
        </w:tabs>
        <w:jc w:val="both"/>
        <w:rPr>
          <w:szCs w:val="28"/>
        </w:rPr>
      </w:pPr>
      <w:r>
        <w:rPr>
          <w:color w:val="050505"/>
          <w:szCs w:val="28"/>
          <w:shd w:val="clear" w:color="auto" w:fill="FFFFFF"/>
        </w:rPr>
        <w:tab/>
        <w:t xml:space="preserve">У межах закордонних </w:t>
      </w:r>
      <w:proofErr w:type="spellStart"/>
      <w:r>
        <w:rPr>
          <w:color w:val="050505"/>
          <w:szCs w:val="28"/>
          <w:shd w:val="clear" w:color="auto" w:fill="FFFFFF"/>
        </w:rPr>
        <w:t>відряджень</w:t>
      </w:r>
      <w:proofErr w:type="spellEnd"/>
      <w:r>
        <w:rPr>
          <w:color w:val="050505"/>
          <w:szCs w:val="28"/>
          <w:shd w:val="clear" w:color="auto" w:fill="FFFFFF"/>
        </w:rPr>
        <w:t xml:space="preserve"> працівники виконавчих органів міської ради долучилися до заходу  «Ми зробили це – спробуйте і ви!», присвяченому підбиттю підсумків 20-річчя українсько-польського транскордонного співробітництва та взяли участь в обг</w:t>
      </w:r>
      <w:r>
        <w:rPr>
          <w:color w:val="050505"/>
          <w:szCs w:val="28"/>
          <w:shd w:val="clear" w:color="auto" w:fill="FFFFFF"/>
        </w:rPr>
        <w:t xml:space="preserve">овореннях щодо особливостей впровадження </w:t>
      </w:r>
      <w:proofErr w:type="spellStart"/>
      <w:r>
        <w:rPr>
          <w:color w:val="050505"/>
          <w:szCs w:val="28"/>
          <w:shd w:val="clear" w:color="auto" w:fill="FFFFFF"/>
        </w:rPr>
        <w:t>проєктів</w:t>
      </w:r>
      <w:proofErr w:type="spellEnd"/>
      <w:r>
        <w:rPr>
          <w:color w:val="050505"/>
          <w:szCs w:val="28"/>
          <w:shd w:val="clear" w:color="auto" w:fill="FFFFFF"/>
        </w:rPr>
        <w:t xml:space="preserve"> в межах Програми ПБУ 2014-2020. Представили Луцьку міську територіальну громаду під час заходів IX Європейського конгресу місцевого самоврядування в місті </w:t>
      </w:r>
      <w:proofErr w:type="spellStart"/>
      <w:r>
        <w:rPr>
          <w:color w:val="050505"/>
          <w:szCs w:val="28"/>
          <w:shd w:val="clear" w:color="auto" w:fill="FFFFFF"/>
        </w:rPr>
        <w:t>Міколайки</w:t>
      </w:r>
      <w:proofErr w:type="spellEnd"/>
      <w:r>
        <w:rPr>
          <w:color w:val="050505"/>
          <w:szCs w:val="28"/>
          <w:shd w:val="clear" w:color="auto" w:fill="FFFFFF"/>
        </w:rPr>
        <w:t xml:space="preserve"> Республіки Польща та Європейського саміту</w:t>
      </w:r>
      <w:r>
        <w:rPr>
          <w:color w:val="050505"/>
          <w:szCs w:val="28"/>
          <w:shd w:val="clear" w:color="auto" w:fill="FFFFFF"/>
        </w:rPr>
        <w:t xml:space="preserve"> міст і регіонів  у  Королівстві Бельгія. Забезпечили відкриття офісу Луцька та Волинської області у Брюсселі.  </w:t>
      </w:r>
    </w:p>
    <w:p w:rsidR="001A7FE1" w:rsidRDefault="00116937">
      <w:pPr>
        <w:tabs>
          <w:tab w:val="left" w:pos="630"/>
        </w:tabs>
        <w:jc w:val="both"/>
        <w:rPr>
          <w:szCs w:val="28"/>
        </w:rPr>
      </w:pPr>
      <w:r>
        <w:rPr>
          <w:color w:val="050505"/>
          <w:szCs w:val="28"/>
          <w:shd w:val="clear" w:color="auto" w:fill="FFFFFF"/>
        </w:rPr>
        <w:t xml:space="preserve"> </w:t>
      </w:r>
      <w:r>
        <w:rPr>
          <w:color w:val="050505"/>
          <w:szCs w:val="28"/>
          <w:shd w:val="clear" w:color="auto" w:fill="FFFFFF"/>
        </w:rPr>
        <w:tab/>
        <w:t>З</w:t>
      </w:r>
      <w:r>
        <w:rPr>
          <w:color w:val="000000"/>
          <w:szCs w:val="28"/>
          <w:shd w:val="clear" w:color="auto" w:fill="FFFFFF"/>
        </w:rPr>
        <w:t xml:space="preserve">а результатами </w:t>
      </w:r>
      <w:proofErr w:type="spellStart"/>
      <w:r>
        <w:rPr>
          <w:color w:val="000000"/>
          <w:szCs w:val="28"/>
          <w:shd w:val="clear" w:color="auto" w:fill="FFFFFF"/>
        </w:rPr>
        <w:t>відряджень</w:t>
      </w:r>
      <w:proofErr w:type="spellEnd"/>
      <w:r>
        <w:rPr>
          <w:color w:val="000000"/>
          <w:szCs w:val="28"/>
          <w:shd w:val="clear" w:color="auto" w:fill="FFFFFF"/>
        </w:rPr>
        <w:t xml:space="preserve"> за кордон Луцька міська територіальна громада отримала </w:t>
      </w:r>
      <w:r>
        <w:rPr>
          <w:color w:val="050505"/>
          <w:szCs w:val="28"/>
          <w:shd w:val="clear" w:color="auto" w:fill="FFFFFF"/>
        </w:rPr>
        <w:t xml:space="preserve">гуманітарну допомогу, надану Адміністрацією міста </w:t>
      </w:r>
      <w:proofErr w:type="spellStart"/>
      <w:r>
        <w:rPr>
          <w:color w:val="050505"/>
          <w:szCs w:val="28"/>
          <w:shd w:val="clear" w:color="auto" w:fill="FFFFFF"/>
        </w:rPr>
        <w:t>Торунь</w:t>
      </w:r>
      <w:proofErr w:type="spellEnd"/>
      <w:r>
        <w:rPr>
          <w:color w:val="050505"/>
          <w:szCs w:val="28"/>
          <w:shd w:val="clear" w:color="auto" w:fill="FFFFFF"/>
        </w:rPr>
        <w:t xml:space="preserve"> дл</w:t>
      </w:r>
      <w:r>
        <w:rPr>
          <w:color w:val="050505"/>
          <w:szCs w:val="28"/>
          <w:shd w:val="clear" w:color="auto" w:fill="FFFFFF"/>
        </w:rPr>
        <w:t>я потреб Збройних сил України, внутрішньо переміщених осіб територіальної громади.</w:t>
      </w:r>
    </w:p>
    <w:p w:rsidR="001A7FE1" w:rsidRDefault="00116937">
      <w:pPr>
        <w:tabs>
          <w:tab w:val="left" w:pos="630"/>
        </w:tabs>
        <w:jc w:val="both"/>
        <w:rPr>
          <w:szCs w:val="28"/>
        </w:rPr>
      </w:pPr>
      <w:r>
        <w:rPr>
          <w:color w:val="050505"/>
          <w:szCs w:val="28"/>
          <w:shd w:val="clear" w:color="auto" w:fill="FFFFFF"/>
        </w:rPr>
        <w:tab/>
        <w:t>Окрім того, відрядження працівників були спрямовані на участь у міжрегіональному семінарі “Посилення стійкості міжрегіональних мереж ЦНАП задля розвитку та вдосконалення ад</w:t>
      </w:r>
      <w:r>
        <w:rPr>
          <w:color w:val="050505"/>
          <w:szCs w:val="28"/>
          <w:shd w:val="clear" w:color="auto" w:fill="FFFFFF"/>
        </w:rPr>
        <w:t xml:space="preserve">міністративних послуг в умовах воєнного стану”; узгодженні цілей та ключових показників регіональної </w:t>
      </w:r>
      <w:proofErr w:type="spellStart"/>
      <w:r>
        <w:rPr>
          <w:color w:val="050505"/>
          <w:szCs w:val="28"/>
          <w:shd w:val="clear" w:color="auto" w:fill="FFFFFF"/>
        </w:rPr>
        <w:t>цифровізації</w:t>
      </w:r>
      <w:proofErr w:type="spellEnd"/>
      <w:r>
        <w:rPr>
          <w:color w:val="050505"/>
          <w:szCs w:val="28"/>
          <w:shd w:val="clear" w:color="auto" w:fill="FFFFFF"/>
        </w:rPr>
        <w:t xml:space="preserve"> на 2024 рік, </w:t>
      </w:r>
      <w:proofErr w:type="spellStart"/>
      <w:r>
        <w:rPr>
          <w:color w:val="050505"/>
          <w:szCs w:val="28"/>
          <w:shd w:val="clear" w:color="auto" w:fill="FFFFFF"/>
        </w:rPr>
        <w:t>шерінгу</w:t>
      </w:r>
      <w:proofErr w:type="spellEnd"/>
      <w:r>
        <w:rPr>
          <w:color w:val="050505"/>
          <w:szCs w:val="28"/>
          <w:shd w:val="clear" w:color="auto" w:fill="FFFFFF"/>
        </w:rPr>
        <w:t xml:space="preserve"> регіональних </w:t>
      </w:r>
      <w:proofErr w:type="spellStart"/>
      <w:r>
        <w:rPr>
          <w:color w:val="050505"/>
          <w:szCs w:val="28"/>
          <w:shd w:val="clear" w:color="auto" w:fill="FFFFFF"/>
        </w:rPr>
        <w:t>досвідів</w:t>
      </w:r>
      <w:proofErr w:type="spellEnd"/>
      <w:r>
        <w:rPr>
          <w:color w:val="050505"/>
          <w:szCs w:val="28"/>
          <w:shd w:val="clear" w:color="auto" w:fill="FFFFFF"/>
        </w:rPr>
        <w:t xml:space="preserve"> </w:t>
      </w:r>
      <w:proofErr w:type="spellStart"/>
      <w:r>
        <w:rPr>
          <w:color w:val="050505"/>
          <w:szCs w:val="28"/>
          <w:shd w:val="clear" w:color="auto" w:fill="FFFFFF"/>
        </w:rPr>
        <w:t>цифровізації</w:t>
      </w:r>
      <w:proofErr w:type="spellEnd"/>
      <w:r>
        <w:rPr>
          <w:color w:val="050505"/>
          <w:szCs w:val="28"/>
          <w:shd w:val="clear" w:color="auto" w:fill="FFFFFF"/>
        </w:rPr>
        <w:t xml:space="preserve"> та підсилення особистісних та професійних якостей CDTO; підвищенні обізнаності фахівці</w:t>
      </w:r>
      <w:r>
        <w:rPr>
          <w:color w:val="050505"/>
          <w:szCs w:val="28"/>
          <w:shd w:val="clear" w:color="auto" w:fill="FFFFFF"/>
        </w:rPr>
        <w:t>в ЦНАП у наданні якісних адміністративних послуг ветеранам, членам їхніх сімей та родинам загиблих воїнів. Також посадові особи місцевого самоврядування міської ради брали участь у  тренінгу “ОБСЄ: Формування і реалізація політики відкритих даних”; базовом</w:t>
      </w:r>
      <w:r>
        <w:rPr>
          <w:color w:val="050505"/>
          <w:szCs w:val="28"/>
          <w:shd w:val="clear" w:color="auto" w:fill="FFFFFF"/>
        </w:rPr>
        <w:t xml:space="preserve">у спеціалізованому тренінгу з питань управління системою даних у системі запобігання і протидії домашньому насильству у межах </w:t>
      </w:r>
      <w:proofErr w:type="spellStart"/>
      <w:r>
        <w:rPr>
          <w:color w:val="050505"/>
          <w:szCs w:val="28"/>
          <w:shd w:val="clear" w:color="auto" w:fill="FFFFFF"/>
        </w:rPr>
        <w:t>проєкту</w:t>
      </w:r>
      <w:proofErr w:type="spellEnd"/>
      <w:r>
        <w:rPr>
          <w:color w:val="050505"/>
          <w:szCs w:val="28"/>
          <w:shd w:val="clear" w:color="auto" w:fill="FFFFFF"/>
        </w:rPr>
        <w:t xml:space="preserve"> “Міста та громади, вільні від домашнього насильства”;  науковій школі розвитку громад і територій. </w:t>
      </w:r>
    </w:p>
    <w:p w:rsidR="001A7FE1" w:rsidRDefault="00116937">
      <w:pPr>
        <w:tabs>
          <w:tab w:val="left" w:pos="630"/>
        </w:tabs>
        <w:jc w:val="both"/>
        <w:rPr>
          <w:szCs w:val="28"/>
        </w:rPr>
      </w:pPr>
      <w:r>
        <w:rPr>
          <w:color w:val="050505"/>
          <w:szCs w:val="28"/>
          <w:shd w:val="clear" w:color="auto" w:fill="FFFFFF"/>
        </w:rPr>
        <w:tab/>
        <w:t>Керівники департамент</w:t>
      </w:r>
      <w:r>
        <w:rPr>
          <w:color w:val="050505"/>
          <w:szCs w:val="28"/>
          <w:shd w:val="clear" w:color="auto" w:fill="FFFFFF"/>
        </w:rPr>
        <w:t xml:space="preserve">у економічної політики міської ради здійснили промоцію </w:t>
      </w:r>
      <w:proofErr w:type="spellStart"/>
      <w:r>
        <w:rPr>
          <w:color w:val="050505"/>
          <w:szCs w:val="28"/>
          <w:shd w:val="clear" w:color="auto" w:fill="FFFFFF"/>
        </w:rPr>
        <w:t>проєкту</w:t>
      </w:r>
      <w:proofErr w:type="spellEnd"/>
      <w:r>
        <w:rPr>
          <w:color w:val="050505"/>
          <w:szCs w:val="28"/>
          <w:shd w:val="clear" w:color="auto" w:fill="FFFFFF"/>
        </w:rPr>
        <w:t xml:space="preserve"> “Підприємливі діти: Луцьк — Люблін”, за який отримали відзнаку, під час зустрічі з представниками Центру демократії та верховенства права, Міністерства культури та інформаційної політики та під</w:t>
      </w:r>
      <w:r>
        <w:rPr>
          <w:color w:val="050505"/>
          <w:szCs w:val="28"/>
          <w:shd w:val="clear" w:color="auto" w:fill="FFFFFF"/>
        </w:rPr>
        <w:t xml:space="preserve">ведення підсумків Третього щорічного Конкурсу історій “Громадянське суспільство, бізнес та влада – кращі практики співпраці”. </w:t>
      </w:r>
    </w:p>
    <w:p w:rsidR="001A7FE1" w:rsidRDefault="00116937">
      <w:pPr>
        <w:pStyle w:val="af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Працівники виконавчих органів міської ради брали участь у судових засіданнях, навчальних програмах, обміні досвідом у сфері соціа</w:t>
      </w:r>
      <w:r>
        <w:rPr>
          <w:rFonts w:ascii="Times New Roman" w:hAnsi="Times New Roman" w:cs="Times New Roman"/>
          <w:color w:val="000000"/>
          <w:sz w:val="28"/>
          <w:szCs w:val="28"/>
        </w:rPr>
        <w:t>льного захисту населення, цифрових інструментів,  туризму тощо.</w:t>
      </w:r>
    </w:p>
    <w:p w:rsidR="001A7FE1" w:rsidRDefault="00116937">
      <w:pPr>
        <w:pStyle w:val="western"/>
        <w:spacing w:before="0" w:after="0" w:line="240" w:lineRule="auto"/>
        <w:ind w:firstLine="539"/>
        <w:jc w:val="both"/>
        <w:rPr>
          <w:rFonts w:ascii="Times New Roman" w:hAnsi="Times New Roman" w:cs="Times New Roman"/>
          <w:b/>
          <w:color w:val="050505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  <w:t>4. Організація  роботи з молоддю, що навчається або закінчує вищі навчальні заклади, для проходження стажування та виробничої практики у виконавчих органах міської ради.</w:t>
      </w:r>
    </w:p>
    <w:p w:rsidR="001A7FE1" w:rsidRDefault="00116937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укладени</w:t>
      </w:r>
      <w:r>
        <w:rPr>
          <w:rFonts w:ascii="Times New Roman" w:hAnsi="Times New Roman" w:cs="Times New Roman"/>
          <w:sz w:val="28"/>
          <w:szCs w:val="28"/>
        </w:rPr>
        <w:t>х договорів про проведення практики здобувачів вищої освіти на 2023-2024 навчальний рік проведено навчальну практику для 32 студентів Волинського національного університету імені Лесі Українки, Національного університету “Острозька академія”, національного</w:t>
      </w:r>
      <w:r>
        <w:rPr>
          <w:rFonts w:ascii="Times New Roman" w:hAnsi="Times New Roman" w:cs="Times New Roman"/>
          <w:sz w:val="28"/>
          <w:szCs w:val="28"/>
        </w:rPr>
        <w:t xml:space="preserve"> юридичного університету імені Ярослава Мудрого, Державного податкового університету, Львівського національного університету імені Івана Франка,  Луцького національного технічного університету. Практика відбувалася у юридичному департаменті, департаменті “</w:t>
      </w:r>
      <w:r>
        <w:rPr>
          <w:rFonts w:ascii="Times New Roman" w:hAnsi="Times New Roman" w:cs="Times New Roman"/>
          <w:sz w:val="28"/>
          <w:szCs w:val="28"/>
        </w:rPr>
        <w:t>Центр надання адміністративних у місті Луцьку”, департаменті житлово-комунального господарства, департаменті соціальної та ветеранської політики, управлінні соціальних служб для сім'ї, дітей та молоді, управлінні інформаційно-комунікаційних технологій, арх</w:t>
      </w:r>
      <w:r>
        <w:rPr>
          <w:rFonts w:ascii="Times New Roman" w:hAnsi="Times New Roman" w:cs="Times New Roman"/>
          <w:sz w:val="28"/>
          <w:szCs w:val="28"/>
        </w:rPr>
        <w:t xml:space="preserve">івному відділі міської ради. </w:t>
      </w:r>
    </w:p>
    <w:p w:rsidR="001A7FE1" w:rsidRDefault="00116937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Загалом під час практики здобувачі вищої освіти ознайомилися із засадами управлінської діяльності, опрацьовували нормативно-правові акти, положення про виконавчі органи та посадові інструкції посадових осіб, Регламентом роботи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виконавчого комітету та виконавчих органів Луцької міської ради тощо. </w:t>
      </w:r>
    </w:p>
    <w:p w:rsidR="001A7FE1" w:rsidRDefault="00116937">
      <w:pPr>
        <w:pStyle w:val="af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Договору про проведення практики здобувачів вищої освіти спеціальності “Інформаційна, бібліотечна та архівна справа” Волинського національного університету імені Лесі Укр</w:t>
      </w:r>
      <w:r>
        <w:rPr>
          <w:rFonts w:ascii="Times New Roman" w:hAnsi="Times New Roman" w:cs="Times New Roman"/>
          <w:color w:val="000000"/>
          <w:sz w:val="28"/>
          <w:szCs w:val="28"/>
        </w:rPr>
        <w:t>аїнки відділом розвитку персоналу управління персоналу проведено зустріч із здобувачами вищої освіти 2-3 курсів та презентовано роботу управління персоналу Луцької міської ради, а також ознайомлено із кадровим діловодством у системі електронного документоо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бігу “АСКОД”. </w:t>
      </w:r>
    </w:p>
    <w:p w:rsidR="001A7FE1" w:rsidRDefault="00116937">
      <w:pPr>
        <w:pStyle w:val="western"/>
        <w:spacing w:before="0" w:after="0" w:line="240" w:lineRule="auto"/>
        <w:ind w:firstLine="539"/>
        <w:jc w:val="both"/>
        <w:rPr>
          <w:rFonts w:ascii="Times New Roman" w:hAnsi="Times New Roman" w:cs="Times New Roman"/>
          <w:b/>
          <w:color w:val="050505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  <w:t xml:space="preserve"> 5. Підготовка матеріалів та надання пропозицій міському голові щодо заохочення та нагородження працівників.</w:t>
      </w:r>
    </w:p>
    <w:p w:rsidR="001A7FE1" w:rsidRDefault="00116937">
      <w:pPr>
        <w:pStyle w:val="af7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</w:t>
      </w:r>
      <w:r>
        <w:rPr>
          <w:rFonts w:ascii="Times New Roman" w:hAnsi="Times New Roman" w:cs="Times New Roman"/>
          <w:sz w:val="28"/>
          <w:szCs w:val="28"/>
        </w:rPr>
        <w:t xml:space="preserve">рішення Луцької міської ради </w:t>
      </w:r>
      <w:r>
        <w:rPr>
          <w:rFonts w:ascii="Times New Roman" w:hAnsi="Times New Roman" w:cs="Times New Roman"/>
          <w:sz w:val="28"/>
          <w:szCs w:val="28"/>
          <w:lang w:bidi="ar-SA"/>
        </w:rPr>
        <w:t>від 22.12.2021 № 24/119 “Про затвердження Програми розвитку культури Луцької міської тери</w:t>
      </w:r>
      <w:r>
        <w:rPr>
          <w:rFonts w:ascii="Times New Roman" w:hAnsi="Times New Roman" w:cs="Times New Roman"/>
          <w:sz w:val="28"/>
          <w:szCs w:val="28"/>
          <w:lang w:bidi="ar-SA"/>
        </w:rPr>
        <w:t>торіальної громади на 2022-2025 роки”</w:t>
      </w:r>
      <w:r>
        <w:rPr>
          <w:rFonts w:ascii="Times New Roman" w:hAnsi="Times New Roman" w:cs="Times New Roman"/>
          <w:sz w:val="28"/>
          <w:szCs w:val="28"/>
        </w:rPr>
        <w:t xml:space="preserve"> та Положення про відзнаки міського голови, затвердженого  розпорядженням  міського  голови  від  01.06.2021 №111-ра,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бездоганну працю, високі трудові досягнення, професійну майстерність, успіхи в реалізації програм </w:t>
      </w:r>
      <w:r>
        <w:rPr>
          <w:rFonts w:ascii="Times New Roman" w:hAnsi="Times New Roman" w:cs="Times New Roman"/>
          <w:color w:val="000000"/>
          <w:sz w:val="28"/>
          <w:szCs w:val="28"/>
        </w:rPr>
        <w:t>економічного та соціального розвитку Луцької міської територіальної громади, активну благодійну, громадську та політичну діяльність, роботу з виховання підростаючого покоління, значний внесок у розвиток культури, мистецтва, науки, освіти, спорту та охорони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здоров’я, місцевого самоврядування,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міжнародного співробітництва, за мужність і відвагу, виявлені при порятунку людей та матеріальних цінностей, забезпечення законності, прав і свобод громадян, розвиток Луцької міської територіальної громади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протягом звіт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ного періоду управлінням підготовлено 69 нагородних матеріалів, для відзначення осіб та колективів підприємств і організацій міста різних форм власності.</w:t>
      </w:r>
    </w:p>
    <w:p w:rsidR="001A7FE1" w:rsidRDefault="00116937">
      <w:pPr>
        <w:pStyle w:val="af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саме:</w:t>
      </w:r>
    </w:p>
    <w:p w:rsidR="001A7FE1" w:rsidRDefault="00116937">
      <w:pPr>
        <w:pStyle w:val="af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43 Подяки міського голови особам та колективам;</w:t>
      </w:r>
    </w:p>
    <w:p w:rsidR="001A7FE1" w:rsidRDefault="00116937">
      <w:pPr>
        <w:pStyle w:val="af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Почесні грамоти міського голови;</w:t>
      </w:r>
    </w:p>
    <w:p w:rsidR="001A7FE1" w:rsidRDefault="00116937">
      <w:pPr>
        <w:pStyle w:val="af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Вітальних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адреси;</w:t>
      </w:r>
    </w:p>
    <w:p w:rsidR="001A7FE1" w:rsidRDefault="00116937">
      <w:pPr>
        <w:pStyle w:val="af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21 Відзнаку міського голови з охорони навколишнього середовища.</w:t>
      </w:r>
    </w:p>
    <w:p w:rsidR="001A7FE1" w:rsidRDefault="00116937">
      <w:pPr>
        <w:pStyle w:val="af7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Окрім того, проведена робота щодо закупівлі нагородних матеріалів.</w:t>
      </w:r>
    </w:p>
    <w:p w:rsidR="001A7FE1" w:rsidRDefault="001A7FE1">
      <w:pPr>
        <w:pStyle w:val="af7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1A7FE1" w:rsidRDefault="00116937">
      <w:pPr>
        <w:tabs>
          <w:tab w:val="left" w:pos="630"/>
          <w:tab w:val="left" w:pos="8850"/>
        </w:tabs>
        <w:ind w:right="-170"/>
        <w:jc w:val="both"/>
        <w:rPr>
          <w:b/>
          <w:color w:val="000000"/>
          <w:szCs w:val="28"/>
          <w:highlight w:val="white"/>
        </w:rPr>
      </w:pPr>
      <w:r>
        <w:rPr>
          <w:b/>
          <w:color w:val="000000"/>
          <w:szCs w:val="28"/>
          <w:shd w:val="clear" w:color="auto" w:fill="FFFFFF"/>
        </w:rPr>
        <w:tab/>
        <w:t>6. Робота з питань запобігання та виявлення корупції</w:t>
      </w:r>
    </w:p>
    <w:p w:rsidR="001A7FE1" w:rsidRDefault="00116937">
      <w:pPr>
        <w:tabs>
          <w:tab w:val="left" w:pos="625"/>
        </w:tabs>
        <w:ind w:firstLine="567"/>
        <w:jc w:val="both"/>
      </w:pPr>
      <w:r>
        <w:rPr>
          <w:bCs w:val="0"/>
          <w:color w:val="000000"/>
          <w:szCs w:val="28"/>
        </w:rPr>
        <w:t>Працівником відділу з питань запобігання та виявлення корупц</w:t>
      </w:r>
      <w:r>
        <w:rPr>
          <w:bCs w:val="0"/>
          <w:color w:val="000000"/>
          <w:szCs w:val="28"/>
        </w:rPr>
        <w:t xml:space="preserve">ії </w:t>
      </w:r>
      <w:r>
        <w:rPr>
          <w:bCs w:val="0"/>
          <w:szCs w:val="28"/>
        </w:rPr>
        <w:t>управління персоналу</w:t>
      </w:r>
      <w:r>
        <w:rPr>
          <w:bCs w:val="0"/>
          <w:color w:val="000000"/>
          <w:szCs w:val="28"/>
        </w:rPr>
        <w:t xml:space="preserve"> Луцької міської ради </w:t>
      </w:r>
      <w:r>
        <w:rPr>
          <w:bCs w:val="0"/>
          <w:szCs w:val="28"/>
        </w:rPr>
        <w:t>надавались</w:t>
      </w:r>
      <w:r>
        <w:rPr>
          <w:bCs w:val="0"/>
          <w:color w:val="000000"/>
          <w:szCs w:val="28"/>
        </w:rPr>
        <w:t xml:space="preserve"> усні та письмові консультації щодо застосування антикорупційного законодавства </w:t>
      </w:r>
      <w:bookmarkStart w:id="1" w:name="__DdeLink__3230_1907269227"/>
      <w:r>
        <w:rPr>
          <w:bCs w:val="0"/>
          <w:color w:val="000000"/>
          <w:szCs w:val="28"/>
        </w:rPr>
        <w:t xml:space="preserve">працівникам виконавчих органів міської ради, депутатам міської ради, посадовим особам підприємств, організацій (установ, </w:t>
      </w:r>
      <w:r>
        <w:rPr>
          <w:bCs w:val="0"/>
          <w:color w:val="000000"/>
          <w:szCs w:val="28"/>
        </w:rPr>
        <w:t>закладів), що належать до комунальної власності міської територіальної громади</w:t>
      </w:r>
      <w:bookmarkEnd w:id="1"/>
      <w:r>
        <w:rPr>
          <w:bCs w:val="0"/>
          <w:color w:val="000000"/>
          <w:szCs w:val="28"/>
        </w:rPr>
        <w:t>.</w:t>
      </w:r>
    </w:p>
    <w:p w:rsidR="001A7FE1" w:rsidRDefault="00116937">
      <w:pPr>
        <w:tabs>
          <w:tab w:val="left" w:pos="567"/>
        </w:tabs>
        <w:ind w:firstLine="567"/>
        <w:jc w:val="both"/>
      </w:pPr>
      <w:r>
        <w:rPr>
          <w:bCs w:val="0"/>
          <w:color w:val="000000"/>
          <w:szCs w:val="28"/>
        </w:rPr>
        <w:t>На виконання положень Закону України “Про очищення влади”  надіслано 47 запитів та повідомлень про початок проходження перевірки, передбаченої Законом України “Про очищення вла</w:t>
      </w:r>
      <w:r>
        <w:rPr>
          <w:bCs w:val="0"/>
          <w:color w:val="000000"/>
          <w:szCs w:val="28"/>
        </w:rPr>
        <w:t xml:space="preserve">ди”, </w:t>
      </w:r>
      <w:r>
        <w:rPr>
          <w:rStyle w:val="a8"/>
          <w:b w:val="0"/>
          <w:bCs w:val="0"/>
          <w:i w:val="0"/>
          <w:color w:val="000000"/>
          <w:szCs w:val="28"/>
        </w:rPr>
        <w:t>до Західного міжрегіонального управління Міністерства юстиції (м. Львів).</w:t>
      </w:r>
      <w:r>
        <w:rPr>
          <w:bCs w:val="0"/>
          <w:color w:val="000000"/>
          <w:szCs w:val="28"/>
        </w:rPr>
        <w:t xml:space="preserve"> </w:t>
      </w:r>
    </w:p>
    <w:p w:rsidR="001A7FE1" w:rsidRDefault="00116937">
      <w:pPr>
        <w:pStyle w:val="af7"/>
        <w:ind w:firstLine="709"/>
        <w:jc w:val="both"/>
      </w:pP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У зв'язку з введенням воєнного стану та відповідно до  Закону України </w:t>
      </w:r>
      <w:r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від 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03.03.2022 № 2115-ІХ </w:t>
      </w:r>
      <w:r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“Про захист інтересів суб’єктів подання звітності та інших документів у період дії воєнного стану або стану війни” 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eastAsia="ar-SA"/>
        </w:rPr>
        <w:t xml:space="preserve"> </w:t>
      </w:r>
      <w:r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працівникам виконавчих органів міської ради, депутатам міської ради, </w:t>
      </w:r>
      <w:r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bidi="ar-SA"/>
        </w:rPr>
        <w:t>посадовим особам</w:t>
      </w:r>
      <w:r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підприємств, організацій (установ, закладів), що належ</w:t>
      </w:r>
      <w:r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ать до комунальної власності міської територіальної громади </w:t>
      </w:r>
      <w:r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надано роз'яснення щодо подання декларації особи, уповноваженої на виконання фу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нкцій держави або місцевого самоврядування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>.</w:t>
      </w:r>
    </w:p>
    <w:p w:rsidR="001A7FE1" w:rsidRDefault="00116937">
      <w:pPr>
        <w:pStyle w:val="af7"/>
        <w:ind w:firstLine="709"/>
        <w:jc w:val="both"/>
      </w:pPr>
      <w:r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Направлено до Національного агентства з питань запобігання корупції      </w:t>
      </w:r>
      <w:r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8 подань для вилучення декларації з вільного доступу відповідно до Закону України “Про запобігання корупції”.</w:t>
      </w:r>
    </w:p>
    <w:p w:rsidR="001A7FE1" w:rsidRDefault="001A7FE1">
      <w:pPr>
        <w:pStyle w:val="af7"/>
        <w:ind w:firstLine="709"/>
        <w:jc w:val="both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</w:p>
    <w:p w:rsidR="001A7FE1" w:rsidRDefault="00116937">
      <w:pPr>
        <w:pStyle w:val="af7"/>
        <w:ind w:firstLine="709"/>
        <w:jc w:val="both"/>
      </w:pP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>7. Робота відділу документального забезпечення.</w:t>
      </w:r>
    </w:p>
    <w:p w:rsidR="001A7FE1" w:rsidRDefault="00116937">
      <w:pPr>
        <w:pStyle w:val="Standard"/>
        <w:ind w:firstLine="567"/>
        <w:jc w:val="both"/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У відповідності до посадових інструкцій працівниками відділу документального забезпечення 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управління персоналу, які працюють на віддалених робочих місцях забезпечено роботу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 xml:space="preserve"> округів протягом першого кварталу 2024 року.</w:t>
      </w:r>
    </w:p>
    <w:p w:rsidR="001A7FE1" w:rsidRDefault="00116937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у звітному періоді працівниками, які ведуть документальне та організаційно-технічне обслуговування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</w:t>
      </w:r>
      <w:r>
        <w:rPr>
          <w:rFonts w:ascii="Times New Roman" w:hAnsi="Times New Roman" w:cs="Times New Roman"/>
          <w:sz w:val="28"/>
          <w:szCs w:val="28"/>
        </w:rPr>
        <w:t>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округів проведено реєстрацію звернень громадян в системі електронного документообігу “АСКОД” по Боголюбському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окрузі 47 звернень,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Заборольському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86,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Жидичинському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87,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Княгининівському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- 109, Прилуцькому —38.</w:t>
      </w:r>
    </w:p>
    <w:p w:rsidR="001A7FE1" w:rsidRDefault="00116937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вказані зверненн</w:t>
      </w:r>
      <w:r>
        <w:rPr>
          <w:rFonts w:ascii="Times New Roman" w:hAnsi="Times New Roman" w:cs="Times New Roman"/>
          <w:sz w:val="28"/>
          <w:szCs w:val="28"/>
        </w:rPr>
        <w:t xml:space="preserve">я підготовлено відповідні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документів. Так, у Боголюбському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округу підготовлено: 9 виписок з книг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погосподарського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обліку; 2 архівних довідки про стаж роботи та відпрацьовані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людинодні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працівників колгоспу ім.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Темерязева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19 довідок </w:t>
      </w:r>
      <w:r>
        <w:rPr>
          <w:rFonts w:ascii="Times New Roman" w:hAnsi="Times New Roman" w:cs="Times New Roman"/>
          <w:sz w:val="28"/>
          <w:szCs w:val="28"/>
        </w:rPr>
        <w:t xml:space="preserve">різного типу (найчастіше  (12) — довідки про наявність у будинку пічного опалення); 1 довідку-характеристику; 10 актів по проживанню жителів округу. Окрім того, працівником на усні звернення підготовлено 8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документів щодо вчинення нотаріальних дій</w:t>
      </w:r>
      <w:r>
        <w:rPr>
          <w:rFonts w:ascii="Times New Roman" w:hAnsi="Times New Roman" w:cs="Times New Roman"/>
          <w:sz w:val="28"/>
          <w:szCs w:val="28"/>
        </w:rPr>
        <w:t xml:space="preserve"> та 1 проект довіреності. В загальному у Боголюбському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окрузі опрацьовано близько 100 документів вхідної документації та підготовлено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вихідних документів у кількості близько 35. </w:t>
      </w:r>
    </w:p>
    <w:p w:rsidR="001A7FE1" w:rsidRDefault="00116937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Заборольському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окрузі підготовлено:</w:t>
      </w:r>
      <w:r>
        <w:rPr>
          <w:rFonts w:ascii="Times New Roman" w:hAnsi="Times New Roman" w:cs="Times New Roman"/>
          <w:sz w:val="28"/>
          <w:szCs w:val="28"/>
        </w:rPr>
        <w:t xml:space="preserve"> 17 виписок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погосподарського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обліку; 5 довідок-характеристик щодо жителів округу; 32 довідки різного типу (найчастіше  (20) — довідки про наявність у будинку пічного опалення та архівні довідки про останнє місце проживання); 44 акти  різного виду (про на</w:t>
      </w:r>
      <w:r>
        <w:rPr>
          <w:rFonts w:ascii="Times New Roman" w:hAnsi="Times New Roman" w:cs="Times New Roman"/>
          <w:sz w:val="28"/>
          <w:szCs w:val="28"/>
        </w:rPr>
        <w:t>явність у житловому будинку пічного опалення (20), про обстеження умов проживання сім’ї (за дорученням служби у справах дітей 1 акт), про проживання/не проживання за місцем реєстрації (26), про наявну худобу -7),  підготовлено 2 свідоцтва про право власнос</w:t>
      </w:r>
      <w:r>
        <w:rPr>
          <w:rFonts w:ascii="Times New Roman" w:hAnsi="Times New Roman" w:cs="Times New Roman"/>
          <w:sz w:val="28"/>
          <w:szCs w:val="28"/>
        </w:rPr>
        <w:t xml:space="preserve">ті на майновий пай члена сільськогосподарського підприємства (майнового сертифікату). Окрім того, на усні звернення громадян підготовлено 1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документу щодо вчинення нотаріальних дій та 10 довіреностей.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Заборольському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окрузі опрацьов</w:t>
      </w:r>
      <w:r>
        <w:rPr>
          <w:rFonts w:ascii="Times New Roman" w:hAnsi="Times New Roman" w:cs="Times New Roman"/>
          <w:sz w:val="28"/>
          <w:szCs w:val="28"/>
        </w:rPr>
        <w:t>ано 100 листів з основної діяльності та  підготовлено 32 відповіді. Окрім того, зібрано 7 пакетів документів на одержання дотацій для власників особистих селянських господарств.</w:t>
      </w:r>
    </w:p>
    <w:p w:rsidR="001A7FE1" w:rsidRDefault="00116937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Працівником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Жидичинського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округу за звітний період було підгот</w:t>
      </w:r>
      <w:r>
        <w:rPr>
          <w:rFonts w:ascii="Times New Roman" w:hAnsi="Times New Roman" w:cs="Times New Roman"/>
          <w:sz w:val="28"/>
          <w:szCs w:val="28"/>
        </w:rPr>
        <w:t xml:space="preserve">овлено: 41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довідок, виписок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погосподарських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 та  характеристик; 34 акти різного типу. Отримано 4 листи від органів нотаріату, на які надано відповіді.  Підготовлено 17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документів з основної діяльності. На особистому прийомі та у телеф</w:t>
      </w:r>
      <w:r>
        <w:rPr>
          <w:rFonts w:ascii="Times New Roman" w:hAnsi="Times New Roman" w:cs="Times New Roman"/>
          <w:sz w:val="28"/>
          <w:szCs w:val="28"/>
        </w:rPr>
        <w:t>онному режимі надано консультації 65 жителям. Підготовлено два статистичних звіти.</w:t>
      </w:r>
    </w:p>
    <w:p w:rsidR="001A7FE1" w:rsidRDefault="00116937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Княгининівському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окрузі підготовлено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42 довідки, 19 виписок, 1 характеристику; 43 акти різного виду; опрацьовано 2 адвокатських запити. Окрім </w:t>
      </w:r>
      <w:r>
        <w:rPr>
          <w:rFonts w:ascii="Times New Roman" w:hAnsi="Times New Roman" w:cs="Times New Roman"/>
          <w:sz w:val="28"/>
          <w:szCs w:val="28"/>
        </w:rPr>
        <w:t>того, на усні звернення громадян підготовлено 16 проектів документів щодо вчинення нотаріальних дій та 8 довіреностей. Також, опрацьовано 160 документів з основної діяльності. На особистому прийомі старости обліковано 56 звернень. Окрім того, від 5 заявник</w:t>
      </w:r>
      <w:r>
        <w:rPr>
          <w:rFonts w:ascii="Times New Roman" w:hAnsi="Times New Roman" w:cs="Times New Roman"/>
          <w:sz w:val="28"/>
          <w:szCs w:val="28"/>
        </w:rPr>
        <w:t>ів зібрано документи на 9 телят на одержання дотацій для власників особистих селянських господарств на молодняк ВРХ.</w:t>
      </w:r>
    </w:p>
    <w:p w:rsidR="001A7FE1" w:rsidRDefault="00116937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Працівником Прилуцького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округу забезпечено підготовку: 16 довідок, 6 виписок та 1 характеристики; 20 актів різного типу; на</w:t>
      </w:r>
      <w:r>
        <w:rPr>
          <w:rFonts w:ascii="Times New Roman" w:hAnsi="Times New Roman" w:cs="Times New Roman"/>
          <w:sz w:val="28"/>
          <w:szCs w:val="28"/>
        </w:rPr>
        <w:t xml:space="preserve"> усні звернення жителів громади підготовлено 1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документа щодо вчинення нотаріальних дій.  Крім того,  опрацьовано 114 документів з основної діяльності та 4 адвокатські запити.</w:t>
      </w:r>
    </w:p>
    <w:p w:rsidR="001A7FE1" w:rsidRDefault="00116937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Також, працівниками забезпечено проведення особистих прийомів громадян ст</w:t>
      </w:r>
      <w:r>
        <w:rPr>
          <w:rFonts w:ascii="Times New Roman" w:hAnsi="Times New Roman" w:cs="Times New Roman"/>
          <w:sz w:val="28"/>
          <w:szCs w:val="28"/>
        </w:rPr>
        <w:t xml:space="preserve">аростами та проведення попередніх консультацій, в тому числі, по телефону (по Боголюбському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окрузі 37 звернень;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Заборольському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- 6;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Княгининівському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(окрім звернень, що надійшли на особистому прийомі старости) - 56, а 44 заявника звер</w:t>
      </w:r>
      <w:r>
        <w:rPr>
          <w:rFonts w:ascii="Times New Roman" w:hAnsi="Times New Roman" w:cs="Times New Roman"/>
          <w:sz w:val="28"/>
          <w:szCs w:val="28"/>
        </w:rPr>
        <w:t xml:space="preserve">нулися безпосередньо до головного спеціаліста відділу документального забезпечення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Л.Яцушек</w:t>
      </w:r>
      <w:proofErr w:type="spellEnd"/>
      <w:r>
        <w:rPr>
          <w:rFonts w:ascii="Times New Roman" w:hAnsi="Times New Roman" w:cs="Times New Roman"/>
          <w:sz w:val="28"/>
          <w:szCs w:val="28"/>
        </w:rPr>
        <w:t>; по Прилуцькому - 59).</w:t>
      </w:r>
    </w:p>
    <w:p w:rsidR="001A7FE1" w:rsidRDefault="00116937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дорученням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працівники відділу були залучені до формування  списків пільгових категорій осіб на отримання насіння овочів до посівн</w:t>
      </w:r>
      <w:r>
        <w:rPr>
          <w:rFonts w:ascii="Times New Roman" w:hAnsi="Times New Roman" w:cs="Times New Roman"/>
          <w:sz w:val="28"/>
          <w:szCs w:val="28"/>
        </w:rPr>
        <w:t>ої 2024 року в межах Програми USAID АГРО, а також залучалися до роботи із  роздачі гуманітарної допомоги  (одягу).</w:t>
      </w:r>
    </w:p>
    <w:p w:rsidR="001A7FE1" w:rsidRDefault="00116937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Також, працівниками проводилась підготовка інформації щодо статистичної звітності; проводилась роз'яснювальна робота із жителями щодо порядку</w:t>
      </w:r>
      <w:r>
        <w:rPr>
          <w:rFonts w:ascii="Times New Roman" w:hAnsi="Times New Roman" w:cs="Times New Roman"/>
          <w:sz w:val="28"/>
          <w:szCs w:val="28"/>
        </w:rPr>
        <w:t xml:space="preserve"> реєстрації в Державному аграрному реєстрі та надавалась допомога із реєстрацією; проводилась роз'яснювальна робота та збір документів з подальшою їх реєстрацією власниками тварин для отримання дотацій на вирощування молодняку великої рогатої худоби та вла</w:t>
      </w:r>
      <w:r>
        <w:rPr>
          <w:rFonts w:ascii="Times New Roman" w:hAnsi="Times New Roman" w:cs="Times New Roman"/>
          <w:sz w:val="28"/>
          <w:szCs w:val="28"/>
        </w:rPr>
        <w:t xml:space="preserve">сників особистих селянських господарств, які утримують корів, вели відповідні реєстри.  </w:t>
      </w:r>
    </w:p>
    <w:p w:rsidR="001A7FE1" w:rsidRDefault="00116937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Працівниками було забезпечено роботу щодо ведення книги телефонограм. Їх зміст, а також інша актуальна інформація, доводилась до місцевих жителів через офіційні сторін</w:t>
      </w:r>
      <w:r>
        <w:rPr>
          <w:rFonts w:ascii="Times New Roman" w:hAnsi="Times New Roman" w:cs="Times New Roman"/>
          <w:sz w:val="28"/>
          <w:szCs w:val="28"/>
        </w:rPr>
        <w:t xml:space="preserve">ки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фейсбуці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вайбер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групи, на сторінці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округів та на інформаційних стендах (дошках оголошень).</w:t>
      </w:r>
    </w:p>
    <w:p w:rsidR="001A7FE1" w:rsidRDefault="00116937">
      <w:pPr>
        <w:pStyle w:val="Standard"/>
        <w:ind w:firstLine="567"/>
        <w:jc w:val="both"/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Протягом звітного періоду працівниками відділу документального забезпечення продовжувалась робота щодо ведення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</w:rPr>
        <w:t>погосподарського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 xml:space="preserve"> обліку в 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сільських населених пунктах Луцької міської територіальної громади. У переважній більшості робота полягала у внесені зібраної інформації до книг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</w:rPr>
        <w:t>погосподарського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 xml:space="preserve"> обліку та Програми.</w:t>
      </w:r>
    </w:p>
    <w:p w:rsidR="001A7FE1" w:rsidRDefault="00116937">
      <w:pPr>
        <w:pStyle w:val="Standard"/>
        <w:ind w:firstLine="567"/>
        <w:jc w:val="both"/>
      </w:pPr>
      <w:r>
        <w:rPr>
          <w:rStyle w:val="a3"/>
          <w:rFonts w:ascii="Times New Roman" w:hAnsi="Times New Roman" w:cs="Times New Roman"/>
          <w:sz w:val="28"/>
          <w:szCs w:val="28"/>
        </w:rPr>
        <w:t>Окрім того, працівниками відділу надавалась консультативна допомога жителя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м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 xml:space="preserve"> округів щодо оформлення спадкових прав, виготовлення правовстановлюючих документів на будинки та земельні ділянки, а також щодо реконструкції житлових будинків.</w:t>
      </w:r>
    </w:p>
    <w:p w:rsidR="001A7FE1" w:rsidRDefault="00116937">
      <w:pPr>
        <w:pStyle w:val="Standard"/>
        <w:ind w:firstLine="567"/>
        <w:jc w:val="both"/>
      </w:pPr>
      <w:r>
        <w:rPr>
          <w:rStyle w:val="a3"/>
          <w:rFonts w:ascii="Times New Roman" w:hAnsi="Times New Roman" w:cs="Times New Roman"/>
          <w:sz w:val="28"/>
          <w:szCs w:val="28"/>
        </w:rPr>
        <w:t>Надавалася допомога працівникам департаменту містобудування, земельних ресурсі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в та реклами міської ради у присвоєнні адрес об'єктам будівництва та об'єктам нерухомого майна. </w:t>
      </w:r>
    </w:p>
    <w:p w:rsidR="001A7FE1" w:rsidRDefault="00116937">
      <w:pPr>
        <w:pStyle w:val="Standard"/>
        <w:ind w:firstLine="567"/>
        <w:jc w:val="both"/>
      </w:pPr>
      <w:r>
        <w:rPr>
          <w:rStyle w:val="a3"/>
          <w:rFonts w:ascii="Times New Roman" w:hAnsi="Times New Roman" w:cs="Times New Roman"/>
          <w:sz w:val="28"/>
          <w:szCs w:val="28"/>
        </w:rPr>
        <w:t>Крім того, постійно проводиться  звірка інформації та уточнення даних щодо зареєстрованих осіб (членів домогосподарств) за результатами якої проводиться коригу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вання уже внесених відомостей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</w:rPr>
        <w:t>погосподарського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 xml:space="preserve"> обліку.</w:t>
      </w:r>
    </w:p>
    <w:p w:rsidR="001A7FE1" w:rsidRDefault="00116937">
      <w:pPr>
        <w:pStyle w:val="Standard"/>
        <w:ind w:firstLine="567"/>
        <w:jc w:val="both"/>
        <w:rPr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Аналіз роботи працівників відділу документального забезпечення щодо роботи з </w:t>
      </w:r>
      <w:proofErr w:type="spellStart"/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погосподарським</w:t>
      </w:r>
      <w:proofErr w:type="spellEnd"/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обліком по </w:t>
      </w:r>
      <w:proofErr w:type="spellStart"/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старостинських</w:t>
      </w:r>
      <w:proofErr w:type="spellEnd"/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округах у першому кварталі 2024 році відображено у додатку.</w:t>
      </w:r>
    </w:p>
    <w:p w:rsidR="001A7FE1" w:rsidRDefault="001A7FE1">
      <w:pPr>
        <w:pStyle w:val="Standard"/>
        <w:ind w:firstLine="567"/>
        <w:jc w:val="both"/>
        <w:rPr>
          <w:sz w:val="28"/>
          <w:szCs w:val="28"/>
        </w:rPr>
      </w:pPr>
    </w:p>
    <w:p w:rsidR="001A7FE1" w:rsidRDefault="001A7FE1">
      <w:pPr>
        <w:pStyle w:val="Standard"/>
        <w:ind w:firstLine="567"/>
        <w:jc w:val="both"/>
        <w:rPr>
          <w:sz w:val="28"/>
          <w:szCs w:val="28"/>
        </w:rPr>
      </w:pPr>
    </w:p>
    <w:p w:rsidR="001A7FE1" w:rsidRDefault="001A7FE1">
      <w:pPr>
        <w:pStyle w:val="Standard"/>
        <w:ind w:firstLine="567"/>
        <w:jc w:val="both"/>
        <w:rPr>
          <w:sz w:val="28"/>
          <w:szCs w:val="28"/>
        </w:rPr>
      </w:pPr>
    </w:p>
    <w:p w:rsidR="001A7FE1" w:rsidRDefault="001A7FE1">
      <w:pPr>
        <w:pStyle w:val="Standard"/>
        <w:ind w:firstLine="567"/>
        <w:jc w:val="both"/>
        <w:rPr>
          <w:sz w:val="28"/>
          <w:szCs w:val="28"/>
        </w:rPr>
        <w:sectPr w:rsidR="001A7FE1">
          <w:headerReference w:type="default" r:id="rId6"/>
          <w:footerReference w:type="default" r:id="rId7"/>
          <w:pgSz w:w="11906" w:h="16838"/>
          <w:pgMar w:top="851" w:right="580" w:bottom="1418" w:left="1797" w:header="539" w:footer="510" w:gutter="0"/>
          <w:cols w:space="720"/>
          <w:formProt w:val="0"/>
          <w:docGrid w:linePitch="360"/>
        </w:sectPr>
      </w:pPr>
    </w:p>
    <w:tbl>
      <w:tblPr>
        <w:tblW w:w="15716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4"/>
        <w:gridCol w:w="1194"/>
        <w:gridCol w:w="1295"/>
        <w:gridCol w:w="1586"/>
        <w:gridCol w:w="1194"/>
        <w:gridCol w:w="1482"/>
        <w:gridCol w:w="1466"/>
        <w:gridCol w:w="2538"/>
        <w:gridCol w:w="1420"/>
        <w:gridCol w:w="1697"/>
      </w:tblGrid>
      <w:tr w:rsidR="001A7FE1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jc w:val="center"/>
              <w:rPr>
                <w:bCs w:val="0"/>
                <w:color w:val="000000"/>
                <w:sz w:val="22"/>
                <w:szCs w:val="22"/>
              </w:rPr>
            </w:pPr>
            <w:proofErr w:type="spellStart"/>
            <w:r>
              <w:rPr>
                <w:bCs w:val="0"/>
                <w:color w:val="000000"/>
                <w:sz w:val="22"/>
                <w:szCs w:val="22"/>
              </w:rPr>
              <w:t>Старостинський</w:t>
            </w:r>
            <w:proofErr w:type="spellEnd"/>
            <w:r>
              <w:rPr>
                <w:bCs w:val="0"/>
                <w:color w:val="000000"/>
                <w:sz w:val="22"/>
                <w:szCs w:val="22"/>
              </w:rPr>
              <w:t xml:space="preserve"> округ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jc w:val="center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 xml:space="preserve">К-ть </w:t>
            </w:r>
            <w:r>
              <w:rPr>
                <w:color w:val="000000"/>
                <w:sz w:val="22"/>
                <w:szCs w:val="22"/>
              </w:rPr>
              <w:t>домогосподарств</w:t>
            </w:r>
            <w:r>
              <w:rPr>
                <w:bCs w:val="0"/>
                <w:color w:val="000000"/>
                <w:sz w:val="22"/>
                <w:szCs w:val="22"/>
              </w:rPr>
              <w:t xml:space="preserve"> станом на 31.12.2020</w:t>
            </w:r>
          </w:p>
          <w:p w:rsidR="001A7FE1" w:rsidRDefault="00116937">
            <w:pPr>
              <w:pStyle w:val="af0"/>
              <w:widowControl w:val="0"/>
              <w:jc w:val="center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(усі типи)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jc w:val="center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 xml:space="preserve">Кількість </w:t>
            </w:r>
            <w:r>
              <w:rPr>
                <w:color w:val="000000"/>
                <w:sz w:val="22"/>
                <w:szCs w:val="22"/>
              </w:rPr>
              <w:t xml:space="preserve">об'єктів </w:t>
            </w:r>
            <w:proofErr w:type="spellStart"/>
            <w:r>
              <w:rPr>
                <w:color w:val="000000"/>
                <w:sz w:val="22"/>
                <w:szCs w:val="22"/>
              </w:rPr>
              <w:t>погосподарського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обліку</w:t>
            </w:r>
            <w:r>
              <w:rPr>
                <w:bCs w:val="0"/>
                <w:color w:val="000000"/>
                <w:sz w:val="22"/>
                <w:szCs w:val="22"/>
              </w:rPr>
              <w:t xml:space="preserve"> станом  на 31.12.2022</w:t>
            </w:r>
          </w:p>
        </w:tc>
        <w:tc>
          <w:tcPr>
            <w:tcW w:w="2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jc w:val="center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 xml:space="preserve">Кількість </w:t>
            </w:r>
            <w:r>
              <w:rPr>
                <w:color w:val="000000"/>
                <w:sz w:val="22"/>
                <w:szCs w:val="22"/>
              </w:rPr>
              <w:t xml:space="preserve">об'єктів </w:t>
            </w:r>
            <w:proofErr w:type="spellStart"/>
            <w:r>
              <w:rPr>
                <w:color w:val="000000"/>
                <w:sz w:val="22"/>
                <w:szCs w:val="22"/>
              </w:rPr>
              <w:t>погосподарського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обліку</w:t>
            </w:r>
            <w:r>
              <w:rPr>
                <w:bCs w:val="0"/>
                <w:color w:val="000000"/>
                <w:sz w:val="22"/>
                <w:szCs w:val="22"/>
              </w:rPr>
              <w:t xml:space="preserve"> станом  на 31.12.2023</w:t>
            </w:r>
          </w:p>
          <w:p w:rsidR="001A7FE1" w:rsidRDefault="001A7FE1">
            <w:pPr>
              <w:pStyle w:val="af0"/>
              <w:widowControl w:val="0"/>
              <w:jc w:val="center"/>
              <w:rPr>
                <w:bCs w:val="0"/>
                <w:color w:val="000000"/>
                <w:sz w:val="22"/>
                <w:szCs w:val="22"/>
              </w:rPr>
            </w:pPr>
          </w:p>
          <w:p w:rsidR="001A7FE1" w:rsidRDefault="001A7FE1">
            <w:pPr>
              <w:pStyle w:val="af0"/>
              <w:widowControl w:val="0"/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7FE1" w:rsidRDefault="00116937">
            <w:pPr>
              <w:widowControl w:val="0"/>
              <w:jc w:val="center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 xml:space="preserve">За І </w:t>
            </w:r>
            <w:proofErr w:type="spellStart"/>
            <w:r>
              <w:rPr>
                <w:bCs w:val="0"/>
                <w:color w:val="000000"/>
                <w:sz w:val="22"/>
                <w:szCs w:val="22"/>
              </w:rPr>
              <w:t>кв</w:t>
            </w:r>
            <w:proofErr w:type="spellEnd"/>
            <w:r>
              <w:rPr>
                <w:bCs w:val="0"/>
                <w:color w:val="000000"/>
                <w:sz w:val="22"/>
                <w:szCs w:val="22"/>
              </w:rPr>
              <w:t xml:space="preserve"> 2024 введено інформацію до програми</w:t>
            </w:r>
          </w:p>
          <w:p w:rsidR="001A7FE1" w:rsidRDefault="00116937">
            <w:pPr>
              <w:pStyle w:val="af0"/>
              <w:widowControl w:val="0"/>
              <w:jc w:val="center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повністю/частково</w:t>
            </w:r>
          </w:p>
        </w:tc>
        <w:tc>
          <w:tcPr>
            <w:tcW w:w="2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7FE1" w:rsidRDefault="00116937">
            <w:pPr>
              <w:widowControl w:val="0"/>
              <w:jc w:val="center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 xml:space="preserve">За І </w:t>
            </w:r>
            <w:proofErr w:type="spellStart"/>
            <w:r>
              <w:rPr>
                <w:bCs w:val="0"/>
                <w:color w:val="000000"/>
                <w:sz w:val="22"/>
                <w:szCs w:val="22"/>
              </w:rPr>
              <w:t>кв</w:t>
            </w:r>
            <w:proofErr w:type="spellEnd"/>
            <w:r>
              <w:rPr>
                <w:bCs w:val="0"/>
                <w:color w:val="000000"/>
                <w:sz w:val="22"/>
                <w:szCs w:val="22"/>
              </w:rPr>
              <w:t xml:space="preserve"> 2024 введено інформацію до </w:t>
            </w:r>
            <w:r>
              <w:rPr>
                <w:bCs w:val="0"/>
                <w:color w:val="000000"/>
                <w:sz w:val="22"/>
                <w:szCs w:val="22"/>
                <w:lang w:val="ru-RU"/>
              </w:rPr>
              <w:t>к</w:t>
            </w:r>
            <w:proofErr w:type="spellStart"/>
            <w:r>
              <w:rPr>
                <w:bCs w:val="0"/>
                <w:color w:val="000000"/>
                <w:sz w:val="22"/>
                <w:szCs w:val="22"/>
              </w:rPr>
              <w:t>ниг</w:t>
            </w:r>
            <w:proofErr w:type="spellEnd"/>
          </w:p>
          <w:p w:rsidR="001A7FE1" w:rsidRDefault="00116937">
            <w:pPr>
              <w:pStyle w:val="af0"/>
              <w:widowControl w:val="0"/>
              <w:jc w:val="center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повністю/частково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jc w:val="center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 xml:space="preserve">Кількість </w:t>
            </w:r>
            <w:r>
              <w:rPr>
                <w:color w:val="000000"/>
                <w:sz w:val="22"/>
                <w:szCs w:val="22"/>
              </w:rPr>
              <w:t xml:space="preserve">об'єктів </w:t>
            </w:r>
            <w:proofErr w:type="spellStart"/>
            <w:r>
              <w:rPr>
                <w:color w:val="000000"/>
                <w:sz w:val="22"/>
                <w:szCs w:val="22"/>
              </w:rPr>
              <w:t>погосподарського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обліку</w:t>
            </w:r>
            <w:r>
              <w:rPr>
                <w:bCs w:val="0"/>
                <w:color w:val="000000"/>
                <w:sz w:val="22"/>
                <w:szCs w:val="22"/>
              </w:rPr>
              <w:t xml:space="preserve"> станом  на 31.03.2024</w:t>
            </w:r>
          </w:p>
        </w:tc>
      </w:tr>
      <w:tr w:rsidR="001A7FE1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7FE1" w:rsidRDefault="001A7F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7FE1" w:rsidRDefault="001A7FE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jc w:val="center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К-ть домогосподарств станом на 31.12.2022</w:t>
            </w:r>
          </w:p>
          <w:p w:rsidR="001A7FE1" w:rsidRDefault="00116937">
            <w:pPr>
              <w:pStyle w:val="af0"/>
              <w:widowControl w:val="0"/>
              <w:jc w:val="center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(код 1,2,3,5,)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jc w:val="center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 xml:space="preserve">К-ть землеволодінь власники яких проживають в інших населених пунктах  станом  на 31.12.2022 </w:t>
            </w:r>
          </w:p>
          <w:p w:rsidR="001A7FE1" w:rsidRDefault="00116937">
            <w:pPr>
              <w:pStyle w:val="af0"/>
              <w:widowControl w:val="0"/>
              <w:jc w:val="center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(код 4)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jc w:val="center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К-ть домогосподарств станом на 31.12.2023</w:t>
            </w:r>
          </w:p>
          <w:p w:rsidR="001A7FE1" w:rsidRDefault="00116937">
            <w:pPr>
              <w:pStyle w:val="af0"/>
              <w:widowControl w:val="0"/>
              <w:jc w:val="center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(код 1,2,3,5,)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jc w:val="center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 xml:space="preserve">К-ть землеволодінь власники яких проживають в інших населених пунктах  станом  на </w:t>
            </w:r>
            <w:r>
              <w:rPr>
                <w:bCs w:val="0"/>
                <w:color w:val="000000"/>
                <w:sz w:val="22"/>
                <w:szCs w:val="22"/>
              </w:rPr>
              <w:t>31.12.2023 (код 4)</w:t>
            </w:r>
          </w:p>
          <w:p w:rsidR="001A7FE1" w:rsidRDefault="001A7FE1">
            <w:pPr>
              <w:pStyle w:val="af0"/>
              <w:widowControl w:val="0"/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7FE1" w:rsidRDefault="001A7FE1">
            <w:pPr>
              <w:pStyle w:val="af0"/>
              <w:widowControl w:val="0"/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5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7FE1" w:rsidRDefault="001A7FE1">
            <w:pPr>
              <w:pStyle w:val="af0"/>
              <w:widowControl w:val="0"/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jc w:val="center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К-ть домогосподарств станом на 31.03.2024</w:t>
            </w:r>
          </w:p>
          <w:p w:rsidR="001A7FE1" w:rsidRDefault="00116937">
            <w:pPr>
              <w:pStyle w:val="af0"/>
              <w:widowControl w:val="0"/>
              <w:jc w:val="center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(код 1,2,3,5,)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jc w:val="center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К-ть землеволодінь власники яких проживають в інших населених пунктах станом на 31.03.2024</w:t>
            </w:r>
          </w:p>
          <w:p w:rsidR="001A7FE1" w:rsidRDefault="00116937">
            <w:pPr>
              <w:pStyle w:val="af0"/>
              <w:widowControl w:val="0"/>
              <w:jc w:val="center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(код 4)</w:t>
            </w:r>
          </w:p>
        </w:tc>
      </w:tr>
      <w:tr w:rsidR="001A7FE1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Боголюбський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1516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rPr>
                <w:bCs w:val="0"/>
                <w:color w:val="000000"/>
                <w:sz w:val="22"/>
                <w:szCs w:val="22"/>
                <w:lang w:val="en-US"/>
              </w:rPr>
            </w:pPr>
            <w:r>
              <w:rPr>
                <w:bCs w:val="0"/>
                <w:color w:val="000000"/>
                <w:sz w:val="22"/>
                <w:szCs w:val="22"/>
                <w:lang w:val="en-US"/>
              </w:rPr>
              <w:t>1535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rPr>
                <w:bCs w:val="0"/>
                <w:color w:val="000000"/>
                <w:sz w:val="22"/>
                <w:szCs w:val="22"/>
                <w:lang w:val="en-US"/>
              </w:rPr>
            </w:pPr>
            <w:r>
              <w:rPr>
                <w:bCs w:val="0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rPr>
                <w:bCs w:val="0"/>
                <w:color w:val="000000"/>
                <w:sz w:val="22"/>
                <w:szCs w:val="22"/>
                <w:lang w:val="en-US"/>
              </w:rPr>
            </w:pPr>
            <w:r>
              <w:rPr>
                <w:bCs w:val="0"/>
                <w:color w:val="000000"/>
                <w:sz w:val="22"/>
                <w:szCs w:val="22"/>
                <w:lang w:val="en-US"/>
              </w:rPr>
              <w:t>1680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95/194</w:t>
            </w:r>
          </w:p>
        </w:tc>
        <w:tc>
          <w:tcPr>
            <w:tcW w:w="2538" w:type="dxa"/>
            <w:tcBorders>
              <w:left w:val="single" w:sz="4" w:space="0" w:color="000000"/>
              <w:bottom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117/291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rPr>
                <w:bCs w:val="0"/>
                <w:color w:val="000000"/>
                <w:sz w:val="22"/>
                <w:szCs w:val="22"/>
                <w:lang w:val="en-US"/>
              </w:rPr>
            </w:pPr>
            <w:r>
              <w:rPr>
                <w:bCs w:val="0"/>
                <w:color w:val="000000"/>
                <w:sz w:val="22"/>
                <w:szCs w:val="22"/>
                <w:lang w:val="en-US"/>
              </w:rPr>
              <w:t>1743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rPr>
                <w:bCs w:val="0"/>
                <w:color w:val="000000"/>
                <w:sz w:val="22"/>
                <w:szCs w:val="22"/>
                <w:lang w:val="en-US"/>
              </w:rPr>
            </w:pPr>
            <w:r>
              <w:rPr>
                <w:bCs w:val="0"/>
                <w:color w:val="000000"/>
                <w:sz w:val="22"/>
                <w:szCs w:val="22"/>
                <w:lang w:val="en-US"/>
              </w:rPr>
              <w:t>107</w:t>
            </w:r>
          </w:p>
        </w:tc>
      </w:tr>
      <w:tr w:rsidR="001A7FE1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rPr>
                <w:bCs w:val="0"/>
                <w:color w:val="000000"/>
                <w:sz w:val="22"/>
                <w:szCs w:val="22"/>
              </w:rPr>
            </w:pPr>
            <w:proofErr w:type="spellStart"/>
            <w:r>
              <w:rPr>
                <w:bCs w:val="0"/>
                <w:color w:val="000000"/>
                <w:sz w:val="22"/>
                <w:szCs w:val="22"/>
              </w:rPr>
              <w:t>Заборольський</w:t>
            </w:r>
            <w:proofErr w:type="spellEnd"/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2037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2236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184/77</w:t>
            </w:r>
          </w:p>
        </w:tc>
        <w:tc>
          <w:tcPr>
            <w:tcW w:w="2538" w:type="dxa"/>
            <w:tcBorders>
              <w:left w:val="single" w:sz="4" w:space="0" w:color="000000"/>
              <w:bottom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191/0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2260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205</w:t>
            </w:r>
          </w:p>
        </w:tc>
      </w:tr>
      <w:tr w:rsidR="001A7FE1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rPr>
                <w:bCs w:val="0"/>
                <w:color w:val="000000"/>
                <w:sz w:val="22"/>
                <w:szCs w:val="22"/>
              </w:rPr>
            </w:pPr>
            <w:proofErr w:type="spellStart"/>
            <w:r>
              <w:rPr>
                <w:bCs w:val="0"/>
                <w:color w:val="000000"/>
                <w:sz w:val="22"/>
                <w:szCs w:val="22"/>
              </w:rPr>
              <w:t>Жидичинський</w:t>
            </w:r>
            <w:proofErr w:type="spellEnd"/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1915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1667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1675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0/0</w:t>
            </w:r>
          </w:p>
        </w:tc>
        <w:tc>
          <w:tcPr>
            <w:tcW w:w="2538" w:type="dxa"/>
            <w:tcBorders>
              <w:left w:val="single" w:sz="4" w:space="0" w:color="000000"/>
              <w:bottom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110/252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1677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320</w:t>
            </w:r>
          </w:p>
        </w:tc>
      </w:tr>
      <w:tr w:rsidR="001A7FE1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rPr>
                <w:bCs w:val="0"/>
                <w:color w:val="000000"/>
                <w:sz w:val="22"/>
                <w:szCs w:val="22"/>
              </w:rPr>
            </w:pPr>
            <w:proofErr w:type="spellStart"/>
            <w:r>
              <w:rPr>
                <w:bCs w:val="0"/>
                <w:color w:val="000000"/>
                <w:sz w:val="22"/>
                <w:szCs w:val="22"/>
              </w:rPr>
              <w:t>Княгининівський</w:t>
            </w:r>
            <w:proofErr w:type="spellEnd"/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2833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2657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2650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115/287</w:t>
            </w:r>
          </w:p>
        </w:tc>
        <w:tc>
          <w:tcPr>
            <w:tcW w:w="2538" w:type="dxa"/>
            <w:tcBorders>
              <w:left w:val="single" w:sz="4" w:space="0" w:color="000000"/>
              <w:bottom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115/287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2655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700</w:t>
            </w:r>
          </w:p>
        </w:tc>
      </w:tr>
      <w:tr w:rsidR="001A7FE1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Прилуцький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1794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rPr>
                <w:bCs w:val="0"/>
                <w:color w:val="000000"/>
                <w:sz w:val="22"/>
                <w:szCs w:val="22"/>
                <w:lang w:val="en-US"/>
              </w:rPr>
            </w:pPr>
            <w:r>
              <w:rPr>
                <w:bCs w:val="0"/>
                <w:color w:val="000000"/>
                <w:sz w:val="22"/>
                <w:szCs w:val="22"/>
                <w:lang w:val="en-US"/>
              </w:rPr>
              <w:t>1420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rPr>
                <w:bCs w:val="0"/>
                <w:color w:val="000000"/>
                <w:sz w:val="22"/>
                <w:szCs w:val="22"/>
                <w:lang w:val="en-US"/>
              </w:rPr>
            </w:pPr>
            <w:r>
              <w:rPr>
                <w:bCs w:val="0"/>
                <w:color w:val="000000"/>
                <w:sz w:val="22"/>
                <w:szCs w:val="22"/>
                <w:lang w:val="en-US"/>
              </w:rPr>
              <w:t>430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rPr>
                <w:bCs w:val="0"/>
                <w:color w:val="000000"/>
                <w:sz w:val="22"/>
                <w:szCs w:val="22"/>
                <w:lang w:val="en-US"/>
              </w:rPr>
            </w:pPr>
            <w:r>
              <w:rPr>
                <w:bCs w:val="0"/>
                <w:color w:val="000000"/>
                <w:sz w:val="22"/>
                <w:szCs w:val="22"/>
                <w:lang w:val="en-US"/>
              </w:rPr>
              <w:t>1452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474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73/375</w:t>
            </w:r>
          </w:p>
        </w:tc>
        <w:tc>
          <w:tcPr>
            <w:tcW w:w="2538" w:type="dxa"/>
            <w:tcBorders>
              <w:left w:val="single" w:sz="4" w:space="0" w:color="000000"/>
              <w:bottom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203/146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rPr>
                <w:bCs w:val="0"/>
                <w:color w:val="000000"/>
                <w:sz w:val="22"/>
                <w:szCs w:val="22"/>
                <w:lang w:val="en-US"/>
              </w:rPr>
            </w:pPr>
            <w:r>
              <w:rPr>
                <w:bCs w:val="0"/>
                <w:color w:val="000000"/>
                <w:sz w:val="22"/>
                <w:szCs w:val="22"/>
                <w:lang w:val="en-US"/>
              </w:rPr>
              <w:t>1455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FE1" w:rsidRDefault="00116937">
            <w:pPr>
              <w:pStyle w:val="af0"/>
              <w:widowControl w:val="0"/>
              <w:rPr>
                <w:bCs w:val="0"/>
                <w:color w:val="000000"/>
                <w:sz w:val="22"/>
                <w:szCs w:val="22"/>
                <w:lang w:val="en-US"/>
              </w:rPr>
            </w:pPr>
            <w:r>
              <w:rPr>
                <w:bCs w:val="0"/>
                <w:color w:val="000000"/>
                <w:sz w:val="22"/>
                <w:szCs w:val="22"/>
                <w:lang w:val="en-US"/>
              </w:rPr>
              <w:t>476</w:t>
            </w:r>
          </w:p>
        </w:tc>
      </w:tr>
    </w:tbl>
    <w:p w:rsidR="001A7FE1" w:rsidRDefault="001A7FE1"/>
    <w:p w:rsidR="001A7FE1" w:rsidRDefault="001A7FE1">
      <w:bookmarkStart w:id="2" w:name="_GoBack"/>
      <w:bookmarkEnd w:id="2"/>
    </w:p>
    <w:sectPr w:rsidR="001A7FE1">
      <w:headerReference w:type="default" r:id="rId8"/>
      <w:footerReference w:type="default" r:id="rId9"/>
      <w:pgSz w:w="16838" w:h="11906" w:orient="landscape"/>
      <w:pgMar w:top="596" w:right="1418" w:bottom="1797" w:left="851" w:header="539" w:footer="51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16937">
      <w:r>
        <w:separator/>
      </w:r>
    </w:p>
  </w:endnote>
  <w:endnote w:type="continuationSeparator" w:id="0">
    <w:p w:rsidR="00000000" w:rsidRDefault="00116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;Century Gothic">
    <w:altName w:val="Times New Roman"/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FE1" w:rsidRDefault="001A7FE1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FE1" w:rsidRDefault="001A7FE1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16937">
      <w:r>
        <w:separator/>
      </w:r>
    </w:p>
  </w:footnote>
  <w:footnote w:type="continuationSeparator" w:id="0">
    <w:p w:rsidR="00000000" w:rsidRDefault="00116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FE1" w:rsidRDefault="001A7FE1">
    <w:pPr>
      <w:pStyle w:val="af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FE1" w:rsidRDefault="001A7FE1">
    <w:pPr>
      <w:pStyle w:val="af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FE1"/>
    <w:rsid w:val="00116937"/>
    <w:rsid w:val="001A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8627E11-42ED-4FBF-83CE-97B5826DC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4">
    <w:name w:val="WW8Num3z4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a3">
    <w:name w:val="Основной шрифт абзаца"/>
    <w:qFormat/>
  </w:style>
  <w:style w:type="character" w:customStyle="1" w:styleId="1">
    <w:name w:val="Шрифт абзацу за промовчанням1"/>
    <w:qFormat/>
  </w:style>
  <w:style w:type="character" w:customStyle="1" w:styleId="apple-converted-space">
    <w:name w:val="apple-converted-space"/>
    <w:basedOn w:val="1"/>
    <w:qFormat/>
  </w:style>
  <w:style w:type="character" w:customStyle="1" w:styleId="a4">
    <w:name w:val="Текст у виносці Знак"/>
    <w:qFormat/>
    <w:rPr>
      <w:rFonts w:ascii="Segoe UI" w:hAnsi="Segoe UI" w:cs="Segoe UI"/>
      <w:bCs/>
      <w:sz w:val="18"/>
      <w:szCs w:val="18"/>
      <w:lang w:eastAsia="zh-CN"/>
    </w:rPr>
  </w:style>
  <w:style w:type="character" w:customStyle="1" w:styleId="a5">
    <w:name w:val="Виділення жирним"/>
    <w:qFormat/>
    <w:rPr>
      <w:b/>
      <w:bCs/>
    </w:rPr>
  </w:style>
  <w:style w:type="character" w:styleId="a6">
    <w:name w:val="Hyperlink"/>
    <w:rPr>
      <w:color w:val="000080"/>
      <w:u w:val="single"/>
    </w:rPr>
  </w:style>
  <w:style w:type="character" w:customStyle="1" w:styleId="a7">
    <w:name w:val="Відвідане гіперпосилання"/>
    <w:rPr>
      <w:color w:val="800000"/>
      <w:u w:val="single"/>
    </w:rPr>
  </w:style>
  <w:style w:type="character" w:styleId="a8">
    <w:name w:val="Emphasis"/>
    <w:basedOn w:val="a3"/>
    <w:qFormat/>
    <w:rPr>
      <w:rFonts w:ascii="Calibri;Century Gothic" w:hAnsi="Calibri;Century Gothic" w:cs="Calibri;Century Gothic"/>
      <w:b/>
      <w:i/>
      <w:iCs/>
    </w:rPr>
  </w:style>
  <w:style w:type="character" w:customStyle="1" w:styleId="a9">
    <w:name w:val="Символ нумерації"/>
    <w:qFormat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af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</w:rPr>
  </w:style>
  <w:style w:type="paragraph" w:customStyle="1" w:styleId="af2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3">
    <w:name w:val="footer"/>
    <w:basedOn w:val="a"/>
    <w:pPr>
      <w:suppressLineNumbers/>
      <w:tabs>
        <w:tab w:val="center" w:pos="4650"/>
        <w:tab w:val="right" w:pos="9300"/>
      </w:tabs>
    </w:pPr>
  </w:style>
  <w:style w:type="paragraph" w:styleId="af4">
    <w:name w:val="header"/>
    <w:basedOn w:val="a"/>
    <w:pPr>
      <w:suppressLineNumbers/>
      <w:tabs>
        <w:tab w:val="center" w:pos="4650"/>
        <w:tab w:val="right" w:pos="9300"/>
      </w:tabs>
    </w:pPr>
  </w:style>
  <w:style w:type="paragraph" w:styleId="af5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6">
    <w:name w:val="List Paragraph"/>
    <w:basedOn w:val="a"/>
    <w:qFormat/>
    <w:pPr>
      <w:ind w:left="291" w:right="123" w:firstLine="599"/>
    </w:pPr>
    <w:rPr>
      <w:lang w:eastAsia="en-US"/>
    </w:rPr>
  </w:style>
  <w:style w:type="paragraph" w:styleId="af7">
    <w:name w:val="No Spacing"/>
    <w:qFormat/>
    <w:pPr>
      <w:widowControl w:val="0"/>
      <w:overflowPunct w:val="0"/>
    </w:pPr>
    <w:rPr>
      <w:rFonts w:ascii="Arial" w:eastAsia="Tahoma" w:hAnsi="Arial" w:cs="Mangal"/>
      <w:color w:val="00000A"/>
      <w:sz w:val="36"/>
    </w:rPr>
  </w:style>
  <w:style w:type="paragraph" w:customStyle="1" w:styleId="western">
    <w:name w:val="western"/>
    <w:basedOn w:val="a"/>
    <w:qFormat/>
    <w:pPr>
      <w:spacing w:before="280" w:after="119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Standard">
    <w:name w:val="Standard"/>
    <w:qFormat/>
    <w:pPr>
      <w:widowControl w:val="0"/>
      <w:overflowPunct w:val="0"/>
      <w:textAlignment w:val="baseline"/>
    </w:pPr>
    <w:rPr>
      <w:rFonts w:ascii="Calibri" w:eastAsia="Calibri" w:hAnsi="Calibri" w:cs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11</Pages>
  <Words>17534</Words>
  <Characters>9995</Characters>
  <Application>Microsoft Office Word</Application>
  <DocSecurity>0</DocSecurity>
  <Lines>83</Lines>
  <Paragraphs>54</Paragraphs>
  <ScaleCrop>false</ScaleCrop>
  <Company/>
  <LinksUpToDate>false</LinksUpToDate>
  <CharactersWithSpaces>27475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Kostjuk</dc:creator>
  <dc:description/>
  <cp:lastModifiedBy>Тетяна Тирилюк</cp:lastModifiedBy>
  <cp:revision>79</cp:revision>
  <cp:lastPrinted>2024-04-11T13:33:00Z</cp:lastPrinted>
  <dcterms:created xsi:type="dcterms:W3CDTF">2021-07-21T11:23:00Z</dcterms:created>
  <dcterms:modified xsi:type="dcterms:W3CDTF">2025-05-15T12:56:00Z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