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8400" w:type="dxa"/>
        <w:tblInd w:w="-217" w:type="dxa"/>
        <w:tblLayout w:type="fixed"/>
        <w:tblLook w:val="04A0" w:firstRow="1" w:lastRow="0" w:firstColumn="1" w:lastColumn="0" w:noHBand="0" w:noVBand="1"/>
      </w:tblPr>
      <w:tblGrid>
        <w:gridCol w:w="4042"/>
        <w:gridCol w:w="4358"/>
      </w:tblGrid>
      <w:tr w:rsidR="00503D5B" w:rsidTr="00DC1D93">
        <w:trPr>
          <w:trHeight w:val="265"/>
        </w:trPr>
        <w:tc>
          <w:tcPr>
            <w:tcW w:w="4042" w:type="dxa"/>
          </w:tcPr>
          <w:p w:rsidR="00503D5B" w:rsidRDefault="00503D5B">
            <w:pPr>
              <w:widowControl w:val="0"/>
              <w:rPr>
                <w:szCs w:val="28"/>
              </w:rPr>
            </w:pPr>
          </w:p>
        </w:tc>
        <w:tc>
          <w:tcPr>
            <w:tcW w:w="4358" w:type="dxa"/>
          </w:tcPr>
          <w:p w:rsidR="00503D5B" w:rsidRDefault="00503D5B">
            <w:pPr>
              <w:pStyle w:val="western"/>
              <w:widowControl w:val="0"/>
              <w:spacing w:before="0" w:after="0"/>
            </w:pPr>
          </w:p>
        </w:tc>
      </w:tr>
    </w:tbl>
    <w:p w:rsidR="00503D5B" w:rsidRDefault="00DC1D93" w:rsidP="00DC1D93">
      <w:pPr>
        <w:pStyle w:val="ad"/>
        <w:jc w:val="center"/>
        <w:rPr>
          <w:bCs w:val="0"/>
        </w:rPr>
      </w:pPr>
      <w:r>
        <w:rPr>
          <w:bCs w:val="0"/>
          <w:color w:val="222222"/>
          <w:szCs w:val="28"/>
        </w:rPr>
        <w:t>Про роботу управління персоналу                                                                           за І квартал 2026 року</w:t>
      </w:r>
    </w:p>
    <w:p w:rsidR="00503D5B" w:rsidRDefault="00DC1D93">
      <w:pPr>
        <w:pStyle w:val="af9"/>
        <w:tabs>
          <w:tab w:val="left" w:pos="567"/>
        </w:tabs>
        <w:ind w:firstLine="567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Упродовж 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кварталу 2026 року управлінням персоналу Луцької міської ради здійснювалася робота щодо кадрового менеджменту у виконавчих органах міської ради, організації та контролю за проведенням заходів з питань запобігання корупційним правопорушенням та правопоруше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нням, пов'язаним з корупцією; забезпечення документаційного та організаційно-технічного обслуговування діяльності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старост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округів.</w:t>
      </w:r>
    </w:p>
    <w:p w:rsidR="00503D5B" w:rsidRDefault="00DC1D93">
      <w:pPr>
        <w:pStyle w:val="af9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1.Кадрова робота.</w:t>
      </w:r>
    </w:p>
    <w:p w:rsidR="00503D5B" w:rsidRDefault="00DC1D93">
      <w:pPr>
        <w:pStyle w:val="afa"/>
        <w:tabs>
          <w:tab w:val="left" w:pos="567"/>
        </w:tabs>
        <w:spacing w:after="12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  <w:shd w:val="clear" w:color="auto" w:fill="FFFFFF"/>
        </w:rPr>
        <w:t>Формування особового складу виконавчих органів міської ради                     здійснюється</w:t>
      </w:r>
      <w:r>
        <w:rPr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 у відповідності до норм трудового законодавства з                       урахуванням вимог  </w:t>
      </w:r>
      <w:r>
        <w:rPr>
          <w:rFonts w:ascii="Times New Roman" w:hAnsi="Times New Roman"/>
          <w:bCs w:val="0"/>
          <w:iCs/>
          <w:sz w:val="28"/>
          <w:szCs w:val="28"/>
          <w:highlight w:val="white"/>
          <w:shd w:val="clear" w:color="auto" w:fill="FFFFFF"/>
        </w:rPr>
        <w:t>Закону України «</w:t>
      </w:r>
      <w:r>
        <w:rPr>
          <w:rStyle w:val="a5"/>
          <w:rFonts w:ascii="Times New Roman" w:hAnsi="Times New Roman"/>
          <w:b w:val="0"/>
          <w:iCs/>
          <w:sz w:val="28"/>
          <w:szCs w:val="28"/>
          <w:highlight w:val="white"/>
          <w:shd w:val="clear" w:color="auto" w:fill="FFFFFF"/>
        </w:rPr>
        <w:t>Про правовий режим воєнного стану»</w:t>
      </w:r>
      <w:r>
        <w:rPr>
          <w:rFonts w:ascii="Times New Roman" w:hAnsi="Times New Roman"/>
          <w:bCs w:val="0"/>
          <w:sz w:val="28"/>
          <w:szCs w:val="28"/>
          <w:shd w:val="clear" w:color="auto" w:fill="FFFFFF"/>
        </w:rPr>
        <w:t>, а також  Закону України «Про службу в органах місцевого самоврядування», інших нормативних документів, що регулю</w:t>
      </w:r>
      <w:r>
        <w:rPr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ють порядок призначення на посади в органи місцевого самоврядування. </w:t>
      </w:r>
    </w:p>
    <w:tbl>
      <w:tblPr>
        <w:tblW w:w="9888" w:type="dxa"/>
        <w:tblInd w:w="-236" w:type="dxa"/>
        <w:tblLayout w:type="fixed"/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55"/>
        <w:gridCol w:w="1001"/>
        <w:gridCol w:w="1269"/>
        <w:gridCol w:w="1204"/>
        <w:gridCol w:w="1264"/>
        <w:gridCol w:w="1308"/>
        <w:gridCol w:w="1362"/>
        <w:gridCol w:w="1125"/>
      </w:tblGrid>
      <w:tr w:rsidR="00503D5B">
        <w:trPr>
          <w:trHeight w:val="582"/>
        </w:trPr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Призначено/прийнято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*по переводу з  органів місцевого самоврядування, органів виконав</w:t>
            </w:r>
          </w:p>
          <w:p w:rsidR="00503D5B" w:rsidRDefault="00DC1D93">
            <w:pPr>
              <w:pStyle w:val="af2"/>
              <w:widowControl w:val="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чої</w:t>
            </w:r>
            <w:proofErr w:type="spellEnd"/>
            <w:r>
              <w:rPr>
                <w:sz w:val="21"/>
                <w:szCs w:val="21"/>
              </w:rPr>
              <w:t xml:space="preserve"> влади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*за загальним трудовим законодавством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widowControl w:val="0"/>
              <w:jc w:val="center"/>
            </w:pPr>
            <w:r>
              <w:rPr>
                <w:sz w:val="21"/>
                <w:szCs w:val="21"/>
              </w:rPr>
              <w:t>*</w:t>
            </w:r>
            <w:r>
              <w:rPr>
                <w:iCs/>
                <w:color w:val="000000"/>
                <w:sz w:val="21"/>
                <w:szCs w:val="21"/>
                <w:highlight w:val="white"/>
                <w:shd w:val="clear" w:color="auto" w:fill="FFFFFF"/>
              </w:rPr>
              <w:t xml:space="preserve">відповідно до вимог статей 9, 10 Закону України </w:t>
            </w:r>
            <w:r>
              <w:rPr>
                <w:rStyle w:val="a5"/>
                <w:b w:val="0"/>
                <w:iCs/>
                <w:color w:val="000000"/>
                <w:sz w:val="21"/>
                <w:szCs w:val="21"/>
                <w:highlight w:val="white"/>
                <w:shd w:val="clear" w:color="auto" w:fill="FFFFFF"/>
              </w:rPr>
              <w:t>“Про правовий режим воєнного стану”/ Закону України “Про місцеве самоврядування в Україні”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Переведено в межах виконавчих органів міської ради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*на вищі посади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на посади в межах категорії посад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D5B" w:rsidRDefault="00DC1D9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на нижчі посади</w:t>
            </w:r>
          </w:p>
          <w:p w:rsidR="00503D5B" w:rsidRDefault="00DC1D9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(за згодою)</w:t>
            </w:r>
          </w:p>
        </w:tc>
      </w:tr>
      <w:tr w:rsidR="00503D5B">
        <w:trPr>
          <w:trHeight w:val="308"/>
        </w:trPr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34</w:t>
            </w:r>
          </w:p>
          <w:p w:rsidR="00503D5B" w:rsidRDefault="00503D5B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Всього: </w:t>
            </w: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D5B" w:rsidRDefault="00DC1D9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03D5B"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Укладено  строкових трудових договорів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*вперше укладених</w:t>
            </w:r>
          </w:p>
        </w:tc>
        <w:tc>
          <w:tcPr>
            <w:tcW w:w="247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*підготовлено</w:t>
            </w:r>
          </w:p>
          <w:p w:rsidR="00503D5B" w:rsidRDefault="00DC1D9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додаткових угод до них</w:t>
            </w:r>
          </w:p>
          <w:p w:rsidR="00503D5B" w:rsidRDefault="00503D5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</w:p>
          <w:p w:rsidR="00503D5B" w:rsidRDefault="00DC1D93">
            <w:pPr>
              <w:pStyle w:val="af2"/>
              <w:widowControl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Укладено контрактів з керівниками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*вперше укладених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*підготовлено додаткових угод</w:t>
            </w:r>
          </w:p>
        </w:tc>
        <w:tc>
          <w:tcPr>
            <w:tcW w:w="11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D5B">
        <w:trPr>
          <w:trHeight w:val="337"/>
        </w:trPr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9</w:t>
            </w:r>
          </w:p>
          <w:p w:rsidR="00503D5B" w:rsidRDefault="00503D5B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503D5B">
            <w:pPr>
              <w:pStyle w:val="af2"/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</w:pPr>
            <w:r>
              <w:rPr>
                <w:b/>
                <w:sz w:val="20"/>
                <w:szCs w:val="20"/>
              </w:rPr>
              <w:t>Всього: 7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D5B" w:rsidRDefault="00503D5B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03D5B"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Звільнено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угодою сторін</w:t>
            </w:r>
          </w:p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ст.36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власним бажанням</w:t>
            </w:r>
          </w:p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ст.38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за </w:t>
            </w:r>
            <w:proofErr w:type="spellStart"/>
            <w:r>
              <w:rPr>
                <w:sz w:val="20"/>
                <w:szCs w:val="20"/>
              </w:rPr>
              <w:t>переведен-ням</w:t>
            </w:r>
            <w:proofErr w:type="spellEnd"/>
            <w:r>
              <w:rPr>
                <w:sz w:val="20"/>
                <w:szCs w:val="20"/>
              </w:rPr>
              <w:t xml:space="preserve"> в іншу установу, організацію</w:t>
            </w:r>
          </w:p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п.5 ст.36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скороченням штату</w:t>
            </w:r>
          </w:p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ст.40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у зв'язку із закінченням строкового трудового договору</w:t>
            </w:r>
          </w:p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п.2 ст.36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</w:pPr>
            <w:r>
              <w:rPr>
                <w:sz w:val="20"/>
                <w:szCs w:val="20"/>
              </w:rPr>
              <w:t>*інша підстава</w:t>
            </w:r>
          </w:p>
          <w:p w:rsidR="00503D5B" w:rsidRDefault="00503D5B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i/>
                <w:iCs/>
                <w:sz w:val="16"/>
                <w:szCs w:val="16"/>
              </w:rPr>
            </w:pPr>
          </w:p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п.9 ст. 36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Увільнено у зв'язку з призовом </w:t>
            </w:r>
            <w:r>
              <w:rPr>
                <w:b/>
                <w:sz w:val="20"/>
                <w:szCs w:val="20"/>
              </w:rPr>
              <w:t>на військову службу</w:t>
            </w:r>
          </w:p>
        </w:tc>
      </w:tr>
      <w:tr w:rsidR="00503D5B"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31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</w:pPr>
            <w:r>
              <w:rPr>
                <w:b/>
                <w:sz w:val="20"/>
                <w:szCs w:val="20"/>
              </w:rPr>
              <w:t>Всього: 0</w:t>
            </w:r>
          </w:p>
        </w:tc>
      </w:tr>
      <w:tr w:rsidR="00503D5B"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Стажування </w:t>
            </w:r>
            <w:r>
              <w:rPr>
                <w:b/>
                <w:sz w:val="20"/>
                <w:szCs w:val="20"/>
              </w:rPr>
              <w:lastRenderedPageBreak/>
              <w:t>пройшли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* в межах </w:t>
            </w:r>
            <w:r>
              <w:rPr>
                <w:sz w:val="20"/>
                <w:szCs w:val="20"/>
              </w:rPr>
              <w:lastRenderedPageBreak/>
              <w:t>кадрового резерву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* з </w:t>
            </w:r>
            <w:r>
              <w:rPr>
                <w:sz w:val="20"/>
                <w:szCs w:val="20"/>
              </w:rPr>
              <w:lastRenderedPageBreak/>
              <w:t>подальшим переведенням на посаду</w:t>
            </w:r>
          </w:p>
        </w:tc>
        <w:tc>
          <w:tcPr>
            <w:tcW w:w="24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* інше</w:t>
            </w:r>
          </w:p>
        </w:tc>
        <w:tc>
          <w:tcPr>
            <w:tcW w:w="3795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Проведено</w:t>
            </w:r>
          </w:p>
          <w:p w:rsidR="00503D5B" w:rsidRDefault="00DC1D93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адаптацію новопризначених працівників</w:t>
            </w:r>
          </w:p>
          <w:p w:rsidR="00503D5B" w:rsidRDefault="00DC1D93">
            <w:pPr>
              <w:pStyle w:val="af2"/>
              <w:widowControl w:val="0"/>
              <w:jc w:val="center"/>
            </w:pPr>
            <w:r>
              <w:rPr>
                <w:b/>
                <w:sz w:val="20"/>
                <w:szCs w:val="20"/>
              </w:rPr>
              <w:t xml:space="preserve">Всього: </w:t>
            </w:r>
            <w:r>
              <w:rPr>
                <w:bCs w:val="0"/>
                <w:sz w:val="20"/>
                <w:szCs w:val="20"/>
              </w:rPr>
              <w:t xml:space="preserve"> 2</w:t>
            </w:r>
          </w:p>
        </w:tc>
      </w:tr>
      <w:tr w:rsidR="00503D5B"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Всього:  26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795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D5B" w:rsidRDefault="00503D5B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03D5B"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Встановлено надбавки за </w:t>
            </w:r>
            <w:r>
              <w:rPr>
                <w:b/>
                <w:sz w:val="20"/>
                <w:szCs w:val="20"/>
              </w:rPr>
              <w:t>вислугу років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 роки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5 років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*10 років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*15 років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*20 років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*25 років і більше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</w:pPr>
            <w:r>
              <w:rPr>
                <w:b/>
                <w:sz w:val="20"/>
                <w:szCs w:val="20"/>
              </w:rPr>
              <w:t>Присвоєно рангів</w:t>
            </w:r>
          </w:p>
        </w:tc>
      </w:tr>
      <w:tr w:rsidR="00503D5B"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27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</w:pPr>
            <w:r>
              <w:rPr>
                <w:b/>
                <w:sz w:val="20"/>
                <w:szCs w:val="20"/>
              </w:rPr>
              <w:t xml:space="preserve">Всього:9  </w:t>
            </w:r>
          </w:p>
        </w:tc>
      </w:tr>
    </w:tbl>
    <w:p w:rsidR="00503D5B" w:rsidRDefault="00DC1D9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color w:val="000000"/>
          <w:szCs w:val="28"/>
        </w:rPr>
        <w:tab/>
      </w:r>
    </w:p>
    <w:p w:rsidR="00503D5B" w:rsidRDefault="00DC1D9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розпоряджень міського голови щодо внесення змін до штатних розписів департаментів</w:t>
      </w:r>
      <w:r>
        <w:rPr>
          <w:color w:val="000000"/>
          <w:szCs w:val="28"/>
        </w:rPr>
        <w:t xml:space="preserve"> соціальної політики, з питань ветеранської політики, муніципальної варти, управлінь інформаційної роботи, міжнародного співробітництва та проектної діяльності, а також апарату виконавчого комітету Луцької міської ради, проведена робота щодо затвердження </w:t>
      </w:r>
      <w:r>
        <w:rPr>
          <w:color w:val="000000"/>
          <w:szCs w:val="28"/>
          <w:shd w:val="clear" w:color="auto" w:fill="FFFFFF"/>
        </w:rPr>
        <w:t>п</w:t>
      </w:r>
      <w:r>
        <w:rPr>
          <w:color w:val="000000"/>
          <w:szCs w:val="28"/>
          <w:shd w:val="clear" w:color="auto" w:fill="FFFFFF"/>
        </w:rPr>
        <w:t xml:space="preserve">оложень про структурні підрозділи, посадових інструкцій працівників, а також забезпечено </w:t>
      </w:r>
      <w:r>
        <w:rPr>
          <w:color w:val="000000"/>
          <w:szCs w:val="28"/>
        </w:rPr>
        <w:t xml:space="preserve">стажування, призначення/переведення працівників. </w:t>
      </w:r>
    </w:p>
    <w:p w:rsidR="00503D5B" w:rsidRDefault="00DC1D9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ind w:firstLine="567"/>
        <w:jc w:val="both"/>
      </w:pPr>
      <w:r>
        <w:rPr>
          <w:color w:val="000000"/>
          <w:szCs w:val="28"/>
        </w:rPr>
        <w:t>Відповідно до розпорядження міського голови від 28.01.2026 № 6-ра «Про проведення щорічної оцінки виконання посадовим</w:t>
      </w:r>
      <w:r>
        <w:rPr>
          <w:color w:val="000000"/>
          <w:szCs w:val="28"/>
        </w:rPr>
        <w:t>и особами місцевого самоврядування апарату міської ради та виконавчого комітету, виконавчих органів міської ради, покладених на них обов’язків та завдань» проведено щорічну оцінку  317 посадових осіб місцевого самоврядування (не підлягали – 199 посадових о</w:t>
      </w:r>
      <w:r>
        <w:rPr>
          <w:color w:val="000000"/>
          <w:szCs w:val="28"/>
        </w:rPr>
        <w:t xml:space="preserve">сіб місцевого самоврядування). </w:t>
      </w:r>
    </w:p>
    <w:p w:rsidR="00503D5B" w:rsidRDefault="00DC1D93">
      <w:pPr>
        <w:pStyle w:val="af9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 результатами щорічної оцінки, проведеної безпосередніми керівниками та керівниками вищого рівня, високу оцінку отримали 312 осіб,  добру – 4 особи, 1 особа отримала задовільну оцінку, 1 – не проходила, у зв'язку з тимчасо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вою втратою працездатності.  </w:t>
      </w:r>
    </w:p>
    <w:p w:rsidR="00503D5B" w:rsidRDefault="00DC1D9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color w:val="000000"/>
          <w:szCs w:val="28"/>
        </w:rPr>
        <w:tab/>
      </w:r>
      <w:r>
        <w:rPr>
          <w:b/>
          <w:bCs w:val="0"/>
          <w:color w:val="000000"/>
          <w:szCs w:val="28"/>
          <w:shd w:val="clear" w:color="auto" w:fill="FFFFFF"/>
        </w:rPr>
        <w:t xml:space="preserve">2. Кадрове діловодство та документаційне забезпечення. </w:t>
      </w:r>
    </w:p>
    <w:p w:rsidR="00503D5B" w:rsidRDefault="00DC1D9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szCs w:val="28"/>
        </w:rPr>
        <w:tab/>
      </w:r>
      <w:r>
        <w:rPr>
          <w:rStyle w:val="aa"/>
          <w:color w:val="000000"/>
          <w:szCs w:val="28"/>
          <w:shd w:val="clear" w:color="auto" w:fill="FFFFFF"/>
        </w:rPr>
        <w:t>За І квартал 2026 року</w:t>
      </w:r>
      <w:r>
        <w:rPr>
          <w:rStyle w:val="aa"/>
          <w:color w:val="000000"/>
          <w:szCs w:val="28"/>
        </w:rPr>
        <w:t xml:space="preserve">  управлінням персоналу</w:t>
      </w:r>
      <w:r>
        <w:rPr>
          <w:rStyle w:val="aa"/>
          <w:color w:val="000000"/>
          <w:szCs w:val="28"/>
          <w:shd w:val="clear" w:color="auto" w:fill="FFFFFF"/>
        </w:rPr>
        <w:t xml:space="preserve">  розглянуто 1168 заяв щодо прийому на роботу, переведення, звільнення працівників, надання їм відпусток та матеріальних допомог.</w:t>
      </w:r>
    </w:p>
    <w:p w:rsidR="00503D5B" w:rsidRDefault="00DC1D93">
      <w:pPr>
        <w:ind w:firstLine="540"/>
        <w:jc w:val="both"/>
      </w:pPr>
      <w:r>
        <w:rPr>
          <w:rStyle w:val="aa"/>
          <w:color w:val="000000"/>
          <w:szCs w:val="28"/>
          <w:shd w:val="clear" w:color="auto" w:fill="FFFFFF"/>
        </w:rPr>
        <w:t>Підготовлено 806 розпоряджень міського голови:</w:t>
      </w:r>
    </w:p>
    <w:p w:rsidR="00503D5B" w:rsidRDefault="00DC1D93">
      <w:pPr>
        <w:ind w:firstLine="540"/>
        <w:jc w:val="both"/>
      </w:pPr>
      <w:r>
        <w:rPr>
          <w:rStyle w:val="aa"/>
          <w:szCs w:val="28"/>
        </w:rPr>
        <w:t xml:space="preserve">19 − </w:t>
      </w:r>
      <w:r>
        <w:rPr>
          <w:rStyle w:val="aa"/>
          <w:color w:val="000000"/>
          <w:szCs w:val="28"/>
        </w:rPr>
        <w:t>з основної діяльності;</w:t>
      </w:r>
    </w:p>
    <w:p w:rsidR="00503D5B" w:rsidRDefault="00DC1D93">
      <w:pPr>
        <w:tabs>
          <w:tab w:val="left" w:pos="538"/>
        </w:tabs>
        <w:jc w:val="both"/>
      </w:pPr>
      <w:r>
        <w:rPr>
          <w:rStyle w:val="aa"/>
          <w:szCs w:val="28"/>
        </w:rPr>
        <w:t xml:space="preserve"> </w:t>
      </w:r>
      <w:r>
        <w:rPr>
          <w:rStyle w:val="aa"/>
          <w:szCs w:val="28"/>
        </w:rPr>
        <w:tab/>
        <w:t>445 − з кадрових питань;</w:t>
      </w:r>
    </w:p>
    <w:p w:rsidR="00503D5B" w:rsidRDefault="00DC1D93">
      <w:pPr>
        <w:ind w:firstLine="540"/>
        <w:jc w:val="both"/>
      </w:pPr>
      <w:r>
        <w:rPr>
          <w:rStyle w:val="aa"/>
          <w:szCs w:val="28"/>
          <w:shd w:val="clear" w:color="auto" w:fill="FFFFFF"/>
        </w:rPr>
        <w:t>334 − про щорічні оплачу</w:t>
      </w:r>
      <w:r>
        <w:rPr>
          <w:rStyle w:val="aa"/>
          <w:szCs w:val="28"/>
          <w:shd w:val="clear" w:color="auto" w:fill="FFFFFF"/>
        </w:rPr>
        <w:t>вані відпустки та відпустки у зв’язку з навчанням, короткострокові відрядження в межах України та за кордон;</w:t>
      </w:r>
    </w:p>
    <w:p w:rsidR="00503D5B" w:rsidRDefault="00DC1D93">
      <w:pPr>
        <w:ind w:firstLine="540"/>
        <w:jc w:val="both"/>
      </w:pPr>
      <w:r>
        <w:rPr>
          <w:rStyle w:val="aa"/>
          <w:szCs w:val="28"/>
          <w:shd w:val="clear" w:color="auto" w:fill="FFFFFF"/>
        </w:rPr>
        <w:t>8 − з адміністративно-господарських питань.</w:t>
      </w:r>
    </w:p>
    <w:p w:rsidR="00503D5B" w:rsidRDefault="00DC1D93">
      <w:pPr>
        <w:ind w:firstLine="540"/>
        <w:jc w:val="both"/>
      </w:pPr>
      <w:r>
        <w:rPr>
          <w:rStyle w:val="aa"/>
          <w:color w:val="000000"/>
          <w:szCs w:val="28"/>
          <w:shd w:val="clear" w:color="auto" w:fill="FFFFFF"/>
        </w:rPr>
        <w:t xml:space="preserve">Крім цього, підготовлено </w:t>
      </w:r>
      <w:r>
        <w:rPr>
          <w:rStyle w:val="aa"/>
          <w:color w:val="1C1919"/>
          <w:szCs w:val="28"/>
          <w:shd w:val="clear" w:color="auto" w:fill="FFFFFF"/>
        </w:rPr>
        <w:t xml:space="preserve">1 рішення міської ради; 11 наказів управління персоналу з основної діяльності </w:t>
      </w:r>
      <w:r>
        <w:rPr>
          <w:rStyle w:val="aa"/>
          <w:color w:val="1C1919"/>
          <w:szCs w:val="28"/>
          <w:shd w:val="clear" w:color="auto" w:fill="FFFFFF"/>
        </w:rPr>
        <w:t>та кадрових питань.</w:t>
      </w:r>
    </w:p>
    <w:p w:rsidR="00503D5B" w:rsidRDefault="00DC1D93">
      <w:pPr>
        <w:ind w:firstLine="540"/>
        <w:jc w:val="both"/>
        <w:rPr>
          <w:rStyle w:val="aa"/>
          <w:color w:val="000000"/>
          <w:szCs w:val="28"/>
          <w:shd w:val="clear" w:color="auto" w:fill="FFFFFF"/>
        </w:rPr>
      </w:pPr>
      <w:r>
        <w:rPr>
          <w:rStyle w:val="aa"/>
          <w:color w:val="000000"/>
          <w:szCs w:val="28"/>
          <w:shd w:val="clear" w:color="auto" w:fill="FFFFFF"/>
        </w:rPr>
        <w:t xml:space="preserve">Розглянуто 9 звернень громадян, </w:t>
      </w:r>
      <w:r>
        <w:rPr>
          <w:rStyle w:val="aa"/>
          <w:szCs w:val="28"/>
          <w:shd w:val="clear" w:color="auto" w:fill="FFFFFF"/>
        </w:rPr>
        <w:t>187</w:t>
      </w:r>
      <w:r>
        <w:rPr>
          <w:rStyle w:val="aa"/>
          <w:color w:val="C9211E"/>
          <w:szCs w:val="28"/>
          <w:shd w:val="clear" w:color="auto" w:fill="FFFFFF"/>
        </w:rPr>
        <w:t xml:space="preserve"> </w:t>
      </w:r>
      <w:r>
        <w:rPr>
          <w:rStyle w:val="aa"/>
          <w:color w:val="000000"/>
          <w:szCs w:val="28"/>
          <w:shd w:val="clear" w:color="auto" w:fill="FFFFFF"/>
        </w:rPr>
        <w:t>листів вхідної кореспонденції, 6 публічних запитів та підготовлено 194 листа внутрішньої кореспонденції.</w:t>
      </w:r>
    </w:p>
    <w:p w:rsidR="00503D5B" w:rsidRDefault="00DC1D9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ind w:firstLine="540"/>
        <w:jc w:val="both"/>
        <w:rPr>
          <w:rStyle w:val="aa"/>
          <w:color w:val="000000"/>
          <w:szCs w:val="28"/>
          <w:shd w:val="clear" w:color="auto" w:fill="FFFFFF"/>
        </w:rPr>
      </w:pPr>
      <w:r>
        <w:rPr>
          <w:rStyle w:val="aa"/>
          <w:color w:val="000000"/>
          <w:szCs w:val="28"/>
          <w:shd w:val="clear" w:color="auto" w:fill="FFFFFF"/>
        </w:rPr>
        <w:t>Виготовлено та видано 53 посвідчення-ідентифікатора новопризначеним працівникам виконавчих орга</w:t>
      </w:r>
      <w:r>
        <w:rPr>
          <w:rStyle w:val="aa"/>
          <w:color w:val="000000"/>
          <w:szCs w:val="28"/>
          <w:shd w:val="clear" w:color="auto" w:fill="FFFFFF"/>
        </w:rPr>
        <w:t xml:space="preserve">нів міської ради та у зв'язку з переведенням на іншу посаду. </w:t>
      </w:r>
    </w:p>
    <w:p w:rsidR="00503D5B" w:rsidRDefault="00DC1D9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color w:val="000000"/>
          <w:szCs w:val="28"/>
          <w:shd w:val="clear" w:color="auto" w:fill="FFFFFF"/>
        </w:rPr>
        <w:tab/>
      </w:r>
      <w:r>
        <w:rPr>
          <w:color w:val="000000"/>
          <w:szCs w:val="28"/>
          <w:shd w:val="clear" w:color="auto" w:fill="FFFFFF"/>
        </w:rPr>
        <w:tab/>
        <w:t xml:space="preserve">Підготовлено: </w:t>
      </w:r>
    </w:p>
    <w:p w:rsidR="00503D5B" w:rsidRDefault="00DC1D9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color w:val="000000"/>
          <w:szCs w:val="28"/>
          <w:shd w:val="clear" w:color="auto" w:fill="FFFFFF"/>
        </w:rPr>
        <w:tab/>
        <w:t>19 табелів обліку робочого часу;</w:t>
      </w:r>
    </w:p>
    <w:p w:rsidR="00503D5B" w:rsidRDefault="00DC1D9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ind w:firstLine="540"/>
        <w:jc w:val="both"/>
        <w:rPr>
          <w:rStyle w:val="aa"/>
          <w:color w:val="000000"/>
          <w:szCs w:val="28"/>
          <w:shd w:val="clear" w:color="auto" w:fill="FFFFFF"/>
        </w:rPr>
      </w:pPr>
      <w:r>
        <w:rPr>
          <w:rStyle w:val="aa"/>
          <w:color w:val="000000"/>
          <w:szCs w:val="28"/>
          <w:shd w:val="clear" w:color="auto" w:fill="FFFFFF"/>
        </w:rPr>
        <w:lastRenderedPageBreak/>
        <w:t>69 актів прийому-передачі копії трудової книжки для бухгалтерів виконавчих органів міської ради;</w:t>
      </w:r>
    </w:p>
    <w:p w:rsidR="00503D5B" w:rsidRDefault="00DC1D9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ind w:firstLine="540"/>
        <w:jc w:val="both"/>
        <w:rPr>
          <w:rStyle w:val="aa"/>
          <w:color w:val="000000"/>
          <w:szCs w:val="28"/>
          <w:shd w:val="clear" w:color="auto" w:fill="FFFFFF"/>
        </w:rPr>
      </w:pPr>
      <w:r>
        <w:rPr>
          <w:rStyle w:val="aa"/>
          <w:color w:val="000000"/>
          <w:szCs w:val="28"/>
          <w:shd w:val="clear" w:color="auto" w:fill="FFFFFF"/>
        </w:rPr>
        <w:t>17 довідок про стаж та місце роботи;</w:t>
      </w:r>
    </w:p>
    <w:p w:rsidR="00503D5B" w:rsidRDefault="00DC1D9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color w:val="000000"/>
          <w:szCs w:val="28"/>
          <w:shd w:val="clear" w:color="auto" w:fill="FFFFFF"/>
        </w:rPr>
        <w:tab/>
      </w:r>
      <w:r>
        <w:rPr>
          <w:rStyle w:val="aa"/>
          <w:color w:val="000000"/>
          <w:szCs w:val="28"/>
          <w:shd w:val="clear" w:color="auto" w:fill="FFFFFF"/>
        </w:rPr>
        <w:t xml:space="preserve">3 акти  </w:t>
      </w:r>
      <w:r>
        <w:rPr>
          <w:rStyle w:val="aa"/>
          <w:color w:val="000000"/>
          <w:szCs w:val="28"/>
          <w:shd w:val="clear" w:color="auto" w:fill="FFFFFF"/>
        </w:rPr>
        <w:t xml:space="preserve">щодо проведення перевірки  наявності   розпорядчих документів постійного  терміну зберігання та з кадрових питань  управління персоналу Луцької міської </w:t>
      </w:r>
      <w:r w:rsidRPr="00DC1D93">
        <w:rPr>
          <w:rStyle w:val="aa"/>
          <w:color w:val="000000"/>
          <w:szCs w:val="28"/>
          <w:shd w:val="clear" w:color="auto" w:fill="FFFFFF"/>
        </w:rPr>
        <w:t xml:space="preserve">ради; </w:t>
      </w:r>
    </w:p>
    <w:p w:rsidR="00503D5B" w:rsidRDefault="00DC1D9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 w:rsidRPr="00DC1D93">
        <w:rPr>
          <w:rStyle w:val="aa"/>
          <w:color w:val="000000"/>
          <w:szCs w:val="28"/>
          <w:shd w:val="clear" w:color="auto" w:fill="FFFFFF"/>
        </w:rPr>
        <w:tab/>
      </w:r>
      <w:proofErr w:type="gramStart"/>
      <w:r w:rsidRPr="00DC1D93">
        <w:rPr>
          <w:color w:val="000000"/>
          <w:szCs w:val="28"/>
          <w:shd w:val="clear" w:color="auto" w:fill="FFFFFF"/>
          <w:lang w:val="ru-RU"/>
        </w:rPr>
        <w:t>3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bCs w:val="0"/>
          <w:color w:val="000000"/>
          <w:szCs w:val="28"/>
          <w:shd w:val="clear" w:color="auto" w:fill="FFFFFF"/>
        </w:rPr>
        <w:t xml:space="preserve"> акти</w:t>
      </w:r>
      <w:proofErr w:type="gramEnd"/>
      <w:r>
        <w:rPr>
          <w:bCs w:val="0"/>
          <w:color w:val="000000"/>
          <w:szCs w:val="28"/>
          <w:shd w:val="clear" w:color="auto" w:fill="FFFFFF"/>
        </w:rPr>
        <w:t xml:space="preserve"> списання </w:t>
      </w:r>
      <w:r>
        <w:rPr>
          <w:color w:val="000000"/>
          <w:szCs w:val="28"/>
          <w:shd w:val="clear" w:color="auto" w:fill="FFFFFF"/>
        </w:rPr>
        <w:t xml:space="preserve">витрат на організацію та проведення заходів, а також вітальних листівок; </w:t>
      </w:r>
    </w:p>
    <w:p w:rsidR="00503D5B" w:rsidRDefault="00DC1D9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color w:val="000000"/>
          <w:szCs w:val="28"/>
          <w:shd w:val="clear" w:color="auto" w:fill="FFFFFF"/>
        </w:rPr>
        <w:tab/>
        <w:t xml:space="preserve">1 </w:t>
      </w:r>
      <w:r>
        <w:rPr>
          <w:color w:val="000000"/>
          <w:szCs w:val="28"/>
          <w:shd w:val="clear" w:color="auto" w:fill="FFFFFF"/>
        </w:rPr>
        <w:t>акт зіпсованих та непридатних для використання посвідчень, а також посвідчень, які повертаються працівниками при звільненні чи переведенні на іншу посаду.</w:t>
      </w:r>
    </w:p>
    <w:p w:rsidR="00503D5B" w:rsidRDefault="00DC1D9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Проводився моніторинг автоматизованої системи електронного обліку робочого часу щодо виявлення осіб, </w:t>
      </w:r>
      <w:r>
        <w:rPr>
          <w:color w:val="000000"/>
          <w:szCs w:val="28"/>
          <w:shd w:val="clear" w:color="auto" w:fill="FFFFFF"/>
        </w:rPr>
        <w:t xml:space="preserve">які вчинили порушення трудової дисципліни. </w:t>
      </w:r>
    </w:p>
    <w:p w:rsidR="00503D5B" w:rsidRDefault="00DC1D9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bCs w:val="0"/>
          <w:color w:val="C9211E"/>
          <w:szCs w:val="28"/>
          <w:shd w:val="clear" w:color="auto" w:fill="FFFFFF"/>
        </w:rPr>
        <w:tab/>
      </w:r>
      <w:r>
        <w:rPr>
          <w:szCs w:val="28"/>
        </w:rPr>
        <w:t>Працівники управління здійснювали роботу в обліковій системі «Кадри-</w:t>
      </w:r>
      <w:r>
        <w:rPr>
          <w:szCs w:val="28"/>
          <w:lang w:val="en-US"/>
        </w:rPr>
        <w:t>WEB</w:t>
      </w:r>
      <w:r>
        <w:rPr>
          <w:szCs w:val="28"/>
        </w:rPr>
        <w:t xml:space="preserve">» з метою її актуалізації. </w:t>
      </w:r>
    </w:p>
    <w:p w:rsidR="00503D5B" w:rsidRDefault="00DC1D93">
      <w:pPr>
        <w:tabs>
          <w:tab w:val="left" w:pos="567"/>
        </w:tabs>
        <w:ind w:firstLine="539"/>
        <w:jc w:val="both"/>
      </w:pPr>
      <w:r>
        <w:rPr>
          <w:rStyle w:val="a5"/>
          <w:b w:val="0"/>
          <w:color w:val="000000"/>
          <w:szCs w:val="28"/>
          <w:shd w:val="clear" w:color="auto" w:fill="FFFFFF"/>
        </w:rPr>
        <w:t>Окрім того, надавалися численні консультації та роз'яснення працівникам та керівникам виконавчих органів міської</w:t>
      </w:r>
      <w:r>
        <w:rPr>
          <w:rStyle w:val="a5"/>
          <w:b w:val="0"/>
          <w:color w:val="000000"/>
          <w:szCs w:val="28"/>
          <w:shd w:val="clear" w:color="auto" w:fill="FFFFFF"/>
        </w:rPr>
        <w:t xml:space="preserve"> ради, керівникам підприємств,  організацій (установ, закладів), що належать до комунальної власності міської територіальної громади, з кадрових питань, з питань законодавства про працю та проходження служби в органах місцевого самоврядування.</w:t>
      </w:r>
    </w:p>
    <w:p w:rsidR="00503D5B" w:rsidRDefault="00DC1D93">
      <w:pPr>
        <w:pStyle w:val="af9"/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Підвищення рівня професійної компетентності працівників.</w:t>
      </w:r>
    </w:p>
    <w:p w:rsidR="00503D5B" w:rsidRDefault="00DC1D93">
      <w:pPr>
        <w:shd w:val="clear" w:color="auto" w:fill="FFFFFF"/>
        <w:ind w:firstLine="567"/>
        <w:jc w:val="both"/>
        <w:rPr>
          <w:bCs w:val="0"/>
        </w:rPr>
      </w:pPr>
      <w:r>
        <w:rPr>
          <w:bCs w:val="0"/>
          <w:color w:val="141111"/>
          <w:szCs w:val="28"/>
          <w:lang w:eastAsia="uk-UA"/>
        </w:rPr>
        <w:t xml:space="preserve">Проведено оцінку результативності професійного навчання посадових осіб виконавчих органів Луцької міської ради та визначено </w:t>
      </w:r>
      <w:r>
        <w:rPr>
          <w:bCs w:val="0"/>
          <w:color w:val="141111"/>
          <w:szCs w:val="28"/>
        </w:rPr>
        <w:t>високий рівень практичної цінності професійного навчання посадових осіб вик</w:t>
      </w:r>
      <w:r>
        <w:rPr>
          <w:bCs w:val="0"/>
          <w:color w:val="141111"/>
          <w:szCs w:val="28"/>
        </w:rPr>
        <w:t>онавчих органів Луцької міської ради в 2025 році.</w:t>
      </w:r>
    </w:p>
    <w:p w:rsidR="00503D5B" w:rsidRDefault="00DC1D93">
      <w:pPr>
        <w:pStyle w:val="af9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Здійснювалася робота щодо підвищення кваліфікації посадових осіб місцевого самоврядування.</w:t>
      </w:r>
    </w:p>
    <w:p w:rsidR="00503D5B" w:rsidRDefault="00DC1D93">
      <w:pPr>
        <w:pStyle w:val="af9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плану внутрішнього навчання посадових осіб місцевого самоврядування виконавчих органів Луцької місько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ї ради на 2026 рік упродовж звітного періоду було проведено 4 навчання, у яких взяли участь                    93 працівника виконавчих органів Луцької міської ради. Окрім того,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упродовж звітного періоду поза  планом проведено внутрішні навчання </w:t>
      </w:r>
      <w:r>
        <w:rPr>
          <w:rFonts w:ascii="Times New Roman" w:hAnsi="Times New Roman" w:cs="Times New Roman"/>
          <w:color w:val="0C0A0A"/>
          <w:sz w:val="28"/>
          <w:szCs w:val="28"/>
          <w:shd w:val="clear" w:color="auto" w:fill="FFFFFF"/>
          <w:lang w:eastAsia="uk-UA"/>
        </w:rPr>
        <w:t xml:space="preserve">для осіб, </w:t>
      </w:r>
      <w:r>
        <w:rPr>
          <w:rFonts w:ascii="Times New Roman" w:hAnsi="Times New Roman" w:cs="Times New Roman"/>
          <w:color w:val="0C0A0A"/>
          <w:sz w:val="28"/>
          <w:szCs w:val="28"/>
          <w:shd w:val="clear" w:color="auto" w:fill="FFFFFF"/>
          <w:lang w:eastAsia="uk-UA"/>
        </w:rPr>
        <w:t xml:space="preserve">відповідальних за ведення діловодства, з питань створення електронних кабінетів на </w:t>
      </w:r>
      <w:proofErr w:type="spellStart"/>
      <w:r>
        <w:rPr>
          <w:rFonts w:ascii="Times New Roman" w:hAnsi="Times New Roman" w:cs="Times New Roman"/>
          <w:color w:val="0C0A0A"/>
          <w:sz w:val="28"/>
          <w:szCs w:val="28"/>
          <w:shd w:val="clear" w:color="auto" w:fill="FFFFFF"/>
          <w:lang w:eastAsia="uk-UA"/>
        </w:rPr>
        <w:t>вебсайті</w:t>
      </w:r>
      <w:proofErr w:type="spellEnd"/>
      <w:r>
        <w:rPr>
          <w:rFonts w:ascii="Times New Roman" w:hAnsi="Times New Roman" w:cs="Times New Roman"/>
          <w:color w:val="0C0A0A"/>
          <w:sz w:val="28"/>
          <w:szCs w:val="28"/>
          <w:shd w:val="clear" w:color="auto" w:fill="FFFFFF"/>
          <w:lang w:eastAsia="uk-UA"/>
        </w:rPr>
        <w:t xml:space="preserve"> Укрпошти та формування електронного реєстру кореспонденції, що надсилається рекомендованим поштовим відправленням; </w:t>
      </w:r>
      <w:r>
        <w:rPr>
          <w:rFonts w:ascii="Times New Roman" w:hAnsi="Times New Roman" w:cs="Times New Roman"/>
          <w:color w:val="0C0A0A"/>
          <w:sz w:val="28"/>
          <w:szCs w:val="28"/>
          <w:shd w:val="clear" w:color="auto" w:fill="FFFFFF"/>
        </w:rPr>
        <w:t xml:space="preserve"> адміністраторів відділу оформлення об’єктів нерухомості департаменту «Центр надання адміністративних послуг у місті Луцьку» «Проведення аналізу оновлених адміністративних послуг з урахуванням змін у чинному законодавстві України, яке регулює надання послу</w:t>
      </w:r>
      <w:r>
        <w:rPr>
          <w:rFonts w:ascii="Times New Roman" w:hAnsi="Times New Roman" w:cs="Times New Roman"/>
          <w:color w:val="0C0A0A"/>
          <w:sz w:val="28"/>
          <w:szCs w:val="28"/>
          <w:shd w:val="clear" w:color="auto" w:fill="FFFFFF"/>
        </w:rPr>
        <w:t>г»; для працівників відділу документального забезпечення управління персоналу т</w:t>
      </w:r>
      <w:r>
        <w:rPr>
          <w:rFonts w:ascii="Times New Roman" w:hAnsi="Times New Roman" w:cs="Times New Roman"/>
          <w:color w:val="191717"/>
          <w:sz w:val="28"/>
          <w:szCs w:val="28"/>
          <w:shd w:val="clear" w:color="auto" w:fill="FFFFFF"/>
          <w:lang w:eastAsia="uk-UA"/>
        </w:rPr>
        <w:t xml:space="preserve">а </w:t>
      </w:r>
      <w:proofErr w:type="spellStart"/>
      <w:r>
        <w:rPr>
          <w:rFonts w:ascii="Times New Roman" w:hAnsi="Times New Roman" w:cs="Times New Roman"/>
          <w:color w:val="191717"/>
          <w:sz w:val="28"/>
          <w:szCs w:val="28"/>
          <w:shd w:val="clear" w:color="auto" w:fill="FFFFFF"/>
          <w:lang w:eastAsia="uk-UA"/>
        </w:rPr>
        <w:t>старост</w:t>
      </w:r>
      <w:proofErr w:type="spellEnd"/>
      <w:r>
        <w:rPr>
          <w:rFonts w:ascii="Times New Roman" w:hAnsi="Times New Roman" w:cs="Times New Roman"/>
          <w:color w:val="191717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191717"/>
          <w:sz w:val="28"/>
          <w:szCs w:val="28"/>
          <w:shd w:val="clear" w:color="auto" w:fill="FFFFFF"/>
          <w:lang w:eastAsia="uk-UA"/>
        </w:rPr>
        <w:t>старостинських</w:t>
      </w:r>
      <w:proofErr w:type="spellEnd"/>
      <w:r>
        <w:rPr>
          <w:rFonts w:ascii="Times New Roman" w:hAnsi="Times New Roman" w:cs="Times New Roman"/>
          <w:color w:val="191717"/>
          <w:sz w:val="28"/>
          <w:szCs w:val="28"/>
          <w:shd w:val="clear" w:color="auto" w:fill="FFFFFF"/>
          <w:lang w:eastAsia="uk-UA"/>
        </w:rPr>
        <w:t xml:space="preserve"> округів щодо надання сервісних послуг ветеранам, </w:t>
      </w:r>
      <w:proofErr w:type="spellStart"/>
      <w:r>
        <w:rPr>
          <w:rFonts w:ascii="Times New Roman" w:hAnsi="Times New Roman" w:cs="Times New Roman"/>
          <w:color w:val="191717"/>
          <w:sz w:val="28"/>
          <w:szCs w:val="28"/>
          <w:shd w:val="clear" w:color="auto" w:fill="FFFFFF"/>
          <w:lang w:eastAsia="uk-UA"/>
        </w:rPr>
        <w:t>ветеранкам</w:t>
      </w:r>
      <w:proofErr w:type="spellEnd"/>
      <w:r>
        <w:rPr>
          <w:rFonts w:ascii="Times New Roman" w:hAnsi="Times New Roman" w:cs="Times New Roman"/>
          <w:color w:val="191717"/>
          <w:sz w:val="28"/>
          <w:szCs w:val="28"/>
          <w:shd w:val="clear" w:color="auto" w:fill="FFFFFF"/>
          <w:lang w:eastAsia="uk-UA"/>
        </w:rPr>
        <w:t xml:space="preserve"> та членам їхніх сімей.</w:t>
      </w:r>
    </w:p>
    <w:p w:rsidR="00503D5B" w:rsidRDefault="00DC1D93">
      <w:pPr>
        <w:pStyle w:val="af9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Згідно 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планом-графіком підвищення кваліфікації державних службовців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посадових осіб місцевого самоврядування на 2026 рік відбулося 37 навчань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програмами постійно діючого та короткотермінового семінарів, у яких взяли участь та отримали свідоцтва про підвищення кваліфікації 198 посадових осіб місцевого самоврядування.</w:t>
      </w:r>
    </w:p>
    <w:p w:rsidR="00503D5B" w:rsidRDefault="00DC1D93">
      <w:pPr>
        <w:pStyle w:val="af9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Пі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 час  зовнішніх навчань посадові особи місцевого самоврядування Луцької міської ради працювали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програмами: «Фінансовий контроль як інструмент антикорупційної політики. Електронне декларування» , «Державна мова в публічному управлінні», «Психологія безп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еки особистості в умовах невизначеності», «Впровадження адміністративної процедури в діяльність органів місцевого самоврядування: перспективи, можливості, виклики», «Базові навички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фасилітації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діалогів із соціальної згуртованості, розв’язання конфліктів».</w:t>
      </w:r>
    </w:p>
    <w:p w:rsidR="00503D5B" w:rsidRDefault="00DC1D93">
      <w:pPr>
        <w:pStyle w:val="af9"/>
        <w:ind w:firstLine="567"/>
        <w:jc w:val="both"/>
        <w:rPr>
          <w:color w:val="000000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Окрім того, працівники виконавчих органів міської ради проходили навчальні онлайн-курси на платформі Дія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highlight w:val="white"/>
          <w:shd w:val="clear" w:color="auto" w:fill="FFFFFF"/>
        </w:rPr>
        <w:t>«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Освіта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highlight w:val="white"/>
          <w:shd w:val="clear" w:color="auto" w:fill="FFFFFF"/>
        </w:rPr>
        <w:t>», зокрема 318 працівників пройшли навчальний курс «Публічна служба без бар'єрів»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503D5B" w:rsidRDefault="00DC1D93">
      <w:pPr>
        <w:pStyle w:val="af9"/>
        <w:ind w:firstLine="567"/>
        <w:jc w:val="both"/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Військовий облік.</w:t>
      </w:r>
    </w:p>
    <w:p w:rsidR="00503D5B" w:rsidRDefault="00DC1D93">
      <w:pPr>
        <w:tabs>
          <w:tab w:val="left" w:pos="565"/>
        </w:tabs>
        <w:jc w:val="both"/>
      </w:pPr>
      <w:r>
        <w:rPr>
          <w:szCs w:val="28"/>
        </w:rPr>
        <w:tab/>
      </w:r>
      <w:r>
        <w:rPr>
          <w:szCs w:val="28"/>
        </w:rPr>
        <w:t>Відповідно до Закону України «Про військовий обов’язок і військову службу», Порядку організації та ведення військового обліку призовників і військовозобов’язаних та резервістів, затвердженого постановою Кабінету Міністрів України від 30.12.2022 № 1487 зі з</w:t>
      </w:r>
      <w:r>
        <w:rPr>
          <w:szCs w:val="28"/>
        </w:rPr>
        <w:t xml:space="preserve">мінами, на виконання розпорядження міського голови від 16.01.2026 № 2-рг «Про стан військового обліку за 2025 рік та завдання з військового обліку на 2026 рік у </w:t>
      </w:r>
      <w:proofErr w:type="spellStart"/>
      <w:r>
        <w:rPr>
          <w:szCs w:val="28"/>
        </w:rPr>
        <w:t>апараті</w:t>
      </w:r>
      <w:proofErr w:type="spellEnd"/>
      <w:r>
        <w:rPr>
          <w:szCs w:val="28"/>
        </w:rPr>
        <w:t xml:space="preserve"> виконавчого комітету та виконавчих органах Луцької міської ради» визначено завдання для</w:t>
      </w:r>
      <w:r>
        <w:rPr>
          <w:szCs w:val="28"/>
        </w:rPr>
        <w:t xml:space="preserve"> реалізації норм чинного законодавства в частині ведення військового обліку на 2026 рік: </w:t>
      </w:r>
    </w:p>
    <w:p w:rsidR="00503D5B" w:rsidRDefault="00DC1D93">
      <w:pPr>
        <w:jc w:val="both"/>
        <w:rPr>
          <w:szCs w:val="28"/>
        </w:rPr>
      </w:pPr>
      <w:r>
        <w:rPr>
          <w:szCs w:val="28"/>
        </w:rPr>
        <w:tab/>
        <w:t xml:space="preserve">постійно контролювати дотримання призовниками, військовозобов’язаними та резервістами Правил військового обліку; </w:t>
      </w:r>
    </w:p>
    <w:p w:rsidR="00503D5B" w:rsidRDefault="00DC1D93">
      <w:pPr>
        <w:jc w:val="both"/>
        <w:rPr>
          <w:szCs w:val="28"/>
        </w:rPr>
      </w:pPr>
      <w:r>
        <w:rPr>
          <w:szCs w:val="28"/>
        </w:rPr>
        <w:tab/>
        <w:t>проводити роз’яснювальну роботу з питань військово</w:t>
      </w:r>
      <w:r>
        <w:rPr>
          <w:szCs w:val="28"/>
        </w:rPr>
        <w:t xml:space="preserve">го обліку за зверненнями працівників та у випадках, якщо вони порушують Правила військового обліку; </w:t>
      </w:r>
    </w:p>
    <w:p w:rsidR="00503D5B" w:rsidRDefault="00DC1D93">
      <w:pPr>
        <w:jc w:val="both"/>
        <w:rPr>
          <w:szCs w:val="28"/>
        </w:rPr>
      </w:pPr>
      <w:r>
        <w:rPr>
          <w:szCs w:val="28"/>
        </w:rPr>
        <w:tab/>
        <w:t>здійснювати під час прийняття на роботу перевірку наявності у призовників, військовозобов’язаних та резервістів військово-облікових документів та відмітки</w:t>
      </w:r>
      <w:r>
        <w:rPr>
          <w:szCs w:val="28"/>
        </w:rPr>
        <w:t xml:space="preserve"> у них про взяття на облік ТЦК та СП; </w:t>
      </w:r>
    </w:p>
    <w:p w:rsidR="00503D5B" w:rsidRDefault="00DC1D93">
      <w:pPr>
        <w:jc w:val="both"/>
        <w:rPr>
          <w:szCs w:val="28"/>
        </w:rPr>
      </w:pPr>
      <w:r>
        <w:rPr>
          <w:szCs w:val="28"/>
        </w:rPr>
        <w:tab/>
        <w:t xml:space="preserve">отримувати в облікових формах підписи жінок, які повідомляють, що не перебувають на військовому обліку та не мають медичної або фармацевтичної освіти; </w:t>
      </w:r>
    </w:p>
    <w:p w:rsidR="00503D5B" w:rsidRDefault="00DC1D93">
      <w:pPr>
        <w:jc w:val="both"/>
        <w:rPr>
          <w:szCs w:val="28"/>
        </w:rPr>
      </w:pPr>
      <w:r>
        <w:rPr>
          <w:szCs w:val="28"/>
        </w:rPr>
        <w:tab/>
        <w:t>доводити під особистий підпис до призовників, військовозобов’яз</w:t>
      </w:r>
      <w:r>
        <w:rPr>
          <w:szCs w:val="28"/>
        </w:rPr>
        <w:t xml:space="preserve">аних та резервістів Правила військового обліку. </w:t>
      </w:r>
    </w:p>
    <w:p w:rsidR="00503D5B" w:rsidRDefault="00DC1D93">
      <w:pPr>
        <w:jc w:val="both"/>
      </w:pPr>
      <w:r>
        <w:rPr>
          <w:szCs w:val="28"/>
        </w:rPr>
        <w:tab/>
        <w:t>Станом на 1 січня 2026 року оформлено списки військового обліку (за 4 групами) за 2025 рік; підготовлено і</w:t>
      </w:r>
      <w:r>
        <w:rPr>
          <w:color w:val="000000"/>
          <w:szCs w:val="28"/>
        </w:rPr>
        <w:t xml:space="preserve">нформацію про чисельність призовників, військовозобов’язаних та резервістів та сформовано </w:t>
      </w:r>
      <w:hyperlink r:id="rId6" w:anchor="n466" w:history="1">
        <w:r>
          <w:rPr>
            <w:color w:val="000000"/>
            <w:szCs w:val="28"/>
            <w:shd w:val="clear" w:color="auto" w:fill="FFFFFF"/>
          </w:rPr>
          <w:t>відом</w:t>
        </w:r>
      </w:hyperlink>
      <w:r>
        <w:rPr>
          <w:color w:val="000000"/>
          <w:szCs w:val="28"/>
          <w:shd w:val="clear" w:color="auto" w:fill="FFFFFF"/>
        </w:rPr>
        <w:t>ість оперативного</w:t>
      </w:r>
      <w:r>
        <w:rPr>
          <w:color w:val="000000"/>
          <w:szCs w:val="28"/>
        </w:rPr>
        <w:t xml:space="preserve"> обліку.</w:t>
      </w:r>
    </w:p>
    <w:p w:rsidR="00503D5B" w:rsidRDefault="00DC1D93">
      <w:pPr>
        <w:jc w:val="both"/>
        <w:rPr>
          <w:szCs w:val="28"/>
        </w:rPr>
      </w:pPr>
      <w:r>
        <w:rPr>
          <w:szCs w:val="28"/>
        </w:rPr>
        <w:tab/>
        <w:t>Крім цього, затверджено графік звіряння даних списків персонального військового обліку із записами у військово-облікових документах працівни</w:t>
      </w:r>
      <w:r>
        <w:rPr>
          <w:szCs w:val="28"/>
        </w:rPr>
        <w:t xml:space="preserve">ків виконавчих органів Луцької міської ради у 2026 році (розпорядження міського голови від 12.02.2026 №4-рг «Про затвердження графіка звіряння даних списків </w:t>
      </w:r>
      <w:r>
        <w:rPr>
          <w:szCs w:val="28"/>
        </w:rPr>
        <w:lastRenderedPageBreak/>
        <w:t>персонального військового обліку із записами у військово-облікових документах працівників апарату в</w:t>
      </w:r>
      <w:r>
        <w:rPr>
          <w:szCs w:val="28"/>
        </w:rPr>
        <w:t xml:space="preserve">иконавчого комітету та виконавчих органів Луцької міської ради у 2026 році»). </w:t>
      </w:r>
    </w:p>
    <w:p w:rsidR="00503D5B" w:rsidRDefault="00DC1D93">
      <w:pPr>
        <w:jc w:val="both"/>
        <w:rPr>
          <w:szCs w:val="28"/>
        </w:rPr>
      </w:pPr>
      <w:r>
        <w:rPr>
          <w:szCs w:val="28"/>
        </w:rPr>
        <w:tab/>
        <w:t xml:space="preserve">У І кварталі 2026 року: </w:t>
      </w:r>
    </w:p>
    <w:p w:rsidR="00503D5B" w:rsidRDefault="00DC1D93">
      <w:pPr>
        <w:jc w:val="both"/>
        <w:rPr>
          <w:szCs w:val="28"/>
        </w:rPr>
      </w:pPr>
      <w:r>
        <w:rPr>
          <w:szCs w:val="28"/>
        </w:rPr>
        <w:tab/>
        <w:t>було підготовлено 10 повідомлень про зміну облікових даних (призначення, переведення, звільнення) та вносились у відповідні таблиці реквізити повідомл</w:t>
      </w:r>
      <w:r>
        <w:rPr>
          <w:szCs w:val="28"/>
        </w:rPr>
        <w:t xml:space="preserve">ень про вищевказані зміни; </w:t>
      </w:r>
    </w:p>
    <w:p w:rsidR="00503D5B" w:rsidRDefault="00DC1D93">
      <w:pPr>
        <w:jc w:val="both"/>
        <w:rPr>
          <w:szCs w:val="28"/>
        </w:rPr>
      </w:pPr>
      <w:r>
        <w:rPr>
          <w:szCs w:val="28"/>
        </w:rPr>
        <w:tab/>
        <w:t xml:space="preserve">здійснювалась перевірка ВОД при прийнятті на посаду, а також забезпечувалось ознайомлення з Правилами військового обліку (2 особи); </w:t>
      </w:r>
    </w:p>
    <w:p w:rsidR="00503D5B" w:rsidRDefault="00DC1D93">
      <w:pPr>
        <w:jc w:val="both"/>
        <w:rPr>
          <w:szCs w:val="28"/>
        </w:rPr>
      </w:pPr>
      <w:r>
        <w:rPr>
          <w:szCs w:val="28"/>
        </w:rPr>
        <w:tab/>
        <w:t>проводився контроль за військовозобов’язаними, які досягли граничного віку перебування на вій</w:t>
      </w:r>
      <w:r>
        <w:rPr>
          <w:szCs w:val="28"/>
        </w:rPr>
        <w:t xml:space="preserve">ськовому обліку (1 особа); </w:t>
      </w:r>
    </w:p>
    <w:p w:rsidR="00503D5B" w:rsidRDefault="00DC1D93">
      <w:pPr>
        <w:jc w:val="both"/>
        <w:rPr>
          <w:szCs w:val="28"/>
        </w:rPr>
      </w:pPr>
      <w:r>
        <w:rPr>
          <w:szCs w:val="28"/>
        </w:rPr>
        <w:tab/>
        <w:t xml:space="preserve">вносились дані до списку персонального військового обліку військовозобов'язаних (резервістів) рядового, сержантського та старшинського складу; </w:t>
      </w:r>
    </w:p>
    <w:p w:rsidR="00503D5B" w:rsidRDefault="00DC1D93">
      <w:pPr>
        <w:jc w:val="both"/>
        <w:rPr>
          <w:szCs w:val="28"/>
        </w:rPr>
      </w:pPr>
      <w:r>
        <w:rPr>
          <w:szCs w:val="28"/>
        </w:rPr>
        <w:tab/>
        <w:t xml:space="preserve">вносились дані до списку персонального військового обліку призовників; </w:t>
      </w:r>
    </w:p>
    <w:p w:rsidR="00503D5B" w:rsidRDefault="00DC1D93">
      <w:pPr>
        <w:jc w:val="both"/>
        <w:rPr>
          <w:szCs w:val="28"/>
        </w:rPr>
      </w:pPr>
      <w:r>
        <w:rPr>
          <w:szCs w:val="28"/>
        </w:rPr>
        <w:tab/>
        <w:t>вносились</w:t>
      </w:r>
      <w:r>
        <w:rPr>
          <w:szCs w:val="28"/>
        </w:rPr>
        <w:t xml:space="preserve"> дані до списку персонального військового обліку військовозобов'язаних (резервістів) офіцерського складу виконавчого комітету Луцької міської ради; </w:t>
      </w:r>
    </w:p>
    <w:p w:rsidR="00503D5B" w:rsidRDefault="00DC1D93">
      <w:pPr>
        <w:jc w:val="both"/>
        <w:rPr>
          <w:szCs w:val="28"/>
        </w:rPr>
      </w:pPr>
      <w:r>
        <w:rPr>
          <w:szCs w:val="28"/>
        </w:rPr>
        <w:tab/>
        <w:t>вносились дані до списку персонального військового обліку військовозобов'язаних (резервістів) з числа жіно</w:t>
      </w:r>
      <w:r>
        <w:rPr>
          <w:szCs w:val="28"/>
        </w:rPr>
        <w:t>к.</w:t>
      </w:r>
    </w:p>
    <w:p w:rsidR="00503D5B" w:rsidRDefault="00DC1D93">
      <w:pPr>
        <w:ind w:firstLine="708"/>
        <w:jc w:val="both"/>
        <w:rPr>
          <w:szCs w:val="28"/>
        </w:rPr>
      </w:pPr>
      <w:r>
        <w:rPr>
          <w:szCs w:val="28"/>
        </w:rPr>
        <w:t xml:space="preserve">На виконання листа Луцького ОМТЦК та СП сформовано списки та надано військово-облікові документи у паперовій формі та посвідчення про відстрочку  до Луцького ОМТЦК та СП для внесення змін в частині зміни ВОС (12 осіб).  </w:t>
      </w:r>
    </w:p>
    <w:p w:rsidR="00503D5B" w:rsidRDefault="00DC1D93">
      <w:pPr>
        <w:tabs>
          <w:tab w:val="left" w:pos="570"/>
        </w:tabs>
        <w:jc w:val="both"/>
      </w:pPr>
      <w:r>
        <w:rPr>
          <w:rStyle w:val="a5"/>
          <w:b w:val="0"/>
          <w:color w:val="020202"/>
          <w:szCs w:val="28"/>
          <w:lang w:eastAsia="ru-RU"/>
        </w:rPr>
        <w:tab/>
      </w:r>
      <w:r>
        <w:rPr>
          <w:rStyle w:val="a5"/>
          <w:bCs/>
          <w:color w:val="020202"/>
          <w:szCs w:val="28"/>
          <w:lang w:eastAsia="ru-RU"/>
        </w:rPr>
        <w:t>4</w:t>
      </w:r>
      <w:r>
        <w:rPr>
          <w:b/>
          <w:color w:val="000000"/>
          <w:szCs w:val="28"/>
          <w:shd w:val="clear" w:color="auto" w:fill="FFFFFF"/>
        </w:rPr>
        <w:t>. Службові відрядження.</w:t>
      </w:r>
    </w:p>
    <w:p w:rsidR="00503D5B" w:rsidRDefault="00DC1D93">
      <w:pPr>
        <w:pStyle w:val="af9"/>
        <w:tabs>
          <w:tab w:val="left" w:pos="630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Усі службові відрядження відбуваються відповідно до чинного законодавства. </w:t>
      </w:r>
    </w:p>
    <w:p w:rsidR="00503D5B" w:rsidRDefault="00DC1D93">
      <w:pPr>
        <w:pStyle w:val="af9"/>
        <w:tabs>
          <w:tab w:val="left" w:pos="630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Протягом звітного періоду було підготовлено 38 розпоряджень міського голови про направлення працівників виконавчих органів міської ради у відрядження, з них 33 розпорядження про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ідрядження в межах України та                  5 - за кордон. </w:t>
      </w:r>
    </w:p>
    <w:p w:rsidR="00503D5B" w:rsidRDefault="00DC1D93">
      <w:pPr>
        <w:pStyle w:val="af9"/>
        <w:tabs>
          <w:tab w:val="left" w:pos="6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color w:val="000000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 результатами службових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відряджень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працівники виконавчих органів міської ради взяли участь у соціальному Форумі «Заради дитини та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сімʼї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», </w:t>
      </w:r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 xml:space="preserve"> Міському Форумі Ветеранів «Ветерани. Громада. Майбутнє», міжрегіональному форумі «Громада рівних можливостей: практики соціально-економічної та громадянської інтеграції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 xml:space="preserve">. </w:t>
      </w:r>
    </w:p>
    <w:p w:rsidR="00503D5B" w:rsidRDefault="00DC1D93">
      <w:pPr>
        <w:tabs>
          <w:tab w:val="left" w:pos="630"/>
        </w:tabs>
        <w:jc w:val="both"/>
        <w:rPr>
          <w:szCs w:val="28"/>
        </w:rPr>
      </w:pPr>
      <w:r>
        <w:rPr>
          <w:color w:val="050505"/>
          <w:szCs w:val="28"/>
          <w:shd w:val="clear" w:color="auto" w:fill="FFFFFF"/>
        </w:rPr>
        <w:tab/>
        <w:t xml:space="preserve">У межах закордонних </w:t>
      </w:r>
      <w:proofErr w:type="spellStart"/>
      <w:r>
        <w:rPr>
          <w:color w:val="050505"/>
          <w:szCs w:val="28"/>
          <w:shd w:val="clear" w:color="auto" w:fill="FFFFFF"/>
        </w:rPr>
        <w:t>відряджень</w:t>
      </w:r>
      <w:proofErr w:type="spellEnd"/>
      <w:r>
        <w:rPr>
          <w:color w:val="050505"/>
          <w:szCs w:val="28"/>
          <w:shd w:val="clear" w:color="auto" w:fill="FFFFFF"/>
        </w:rPr>
        <w:t xml:space="preserve"> представники виконавчих органів міської ради взяли </w:t>
      </w:r>
      <w:r>
        <w:rPr>
          <w:color w:val="050505"/>
          <w:szCs w:val="28"/>
          <w:shd w:val="clear" w:color="auto" w:fill="FFFFFF"/>
        </w:rPr>
        <w:t xml:space="preserve">участь у низці робочих зустрічей, спрямованих на зміцнення інституційних відносин та розвиток міжнародного партнерства. Відбувся навчальний візит до м. </w:t>
      </w:r>
      <w:proofErr w:type="spellStart"/>
      <w:r>
        <w:rPr>
          <w:color w:val="050505"/>
          <w:szCs w:val="28"/>
          <w:shd w:val="clear" w:color="auto" w:fill="FFFFFF"/>
        </w:rPr>
        <w:t>Гетеборг</w:t>
      </w:r>
      <w:proofErr w:type="spellEnd"/>
      <w:r>
        <w:rPr>
          <w:color w:val="050505"/>
          <w:szCs w:val="28"/>
          <w:shd w:val="clear" w:color="auto" w:fill="FFFFFF"/>
        </w:rPr>
        <w:t xml:space="preserve"> (Королівство Швеція) для роботи над </w:t>
      </w:r>
      <w:proofErr w:type="spellStart"/>
      <w:r>
        <w:rPr>
          <w:color w:val="050505"/>
          <w:szCs w:val="28"/>
          <w:shd w:val="clear" w:color="auto" w:fill="FFFFFF"/>
        </w:rPr>
        <w:t>проєктом</w:t>
      </w:r>
      <w:proofErr w:type="spellEnd"/>
      <w:r>
        <w:rPr>
          <w:color w:val="050505"/>
          <w:szCs w:val="28"/>
          <w:shd w:val="clear" w:color="auto" w:fill="FFFFFF"/>
        </w:rPr>
        <w:t xml:space="preserve"> «Підвищення зацікавленості та впливу молоді на про</w:t>
      </w:r>
      <w:r>
        <w:rPr>
          <w:color w:val="050505"/>
          <w:szCs w:val="28"/>
          <w:shd w:val="clear" w:color="auto" w:fill="FFFFFF"/>
        </w:rPr>
        <w:t xml:space="preserve">цес ухвалення рішень у громаді», що впроваджується Шведським міжнародним центром місцевої демократії (ICLD) спільно з муніципалітетом </w:t>
      </w:r>
      <w:proofErr w:type="spellStart"/>
      <w:r>
        <w:rPr>
          <w:color w:val="050505"/>
          <w:szCs w:val="28"/>
          <w:shd w:val="clear" w:color="auto" w:fill="FFFFFF"/>
        </w:rPr>
        <w:t>Пітео</w:t>
      </w:r>
      <w:proofErr w:type="spellEnd"/>
      <w:r>
        <w:rPr>
          <w:color w:val="050505"/>
          <w:szCs w:val="28"/>
          <w:shd w:val="clear" w:color="auto" w:fill="FFFFFF"/>
        </w:rPr>
        <w:t xml:space="preserve">. Окрім цього, у межах службового відрядження було організовано передачу чергової допомоги для </w:t>
      </w:r>
      <w:r>
        <w:rPr>
          <w:color w:val="050505"/>
          <w:szCs w:val="28"/>
          <w:shd w:val="clear" w:color="auto" w:fill="FFFFFF"/>
        </w:rPr>
        <w:lastRenderedPageBreak/>
        <w:t>потреб ЗСУ та проведен</w:t>
      </w:r>
      <w:r>
        <w:rPr>
          <w:color w:val="050505"/>
          <w:szCs w:val="28"/>
          <w:shd w:val="clear" w:color="auto" w:fill="FFFFFF"/>
        </w:rPr>
        <w:t xml:space="preserve">о переговори щодо подальшої співпраці у сфері оздоровлення й таборування дітей на території Республіки Польща. </w:t>
      </w:r>
    </w:p>
    <w:p w:rsidR="00503D5B" w:rsidRDefault="00DC1D93">
      <w:pPr>
        <w:tabs>
          <w:tab w:val="left" w:pos="630"/>
        </w:tabs>
        <w:jc w:val="both"/>
        <w:rPr>
          <w:szCs w:val="28"/>
        </w:rPr>
      </w:pPr>
      <w:r>
        <w:rPr>
          <w:color w:val="050505"/>
          <w:szCs w:val="28"/>
          <w:shd w:val="clear" w:color="auto" w:fill="FFFFFF"/>
        </w:rPr>
        <w:tab/>
        <w:t xml:space="preserve">Відбулося ряд службових </w:t>
      </w:r>
      <w:proofErr w:type="spellStart"/>
      <w:r>
        <w:rPr>
          <w:color w:val="050505"/>
          <w:szCs w:val="28"/>
          <w:shd w:val="clear" w:color="auto" w:fill="FFFFFF"/>
        </w:rPr>
        <w:t>відряджень</w:t>
      </w:r>
      <w:proofErr w:type="spellEnd"/>
      <w:r>
        <w:rPr>
          <w:color w:val="050505"/>
          <w:szCs w:val="28"/>
          <w:shd w:val="clear" w:color="auto" w:fill="FFFFFF"/>
        </w:rPr>
        <w:t xml:space="preserve"> спрямованих на обмін досвідом та підвищення професійного рівня. Працівники брали участь у тренінгах, семінар</w:t>
      </w:r>
      <w:r>
        <w:rPr>
          <w:color w:val="050505"/>
          <w:szCs w:val="28"/>
          <w:shd w:val="clear" w:color="auto" w:fill="FFFFFF"/>
        </w:rPr>
        <w:t xml:space="preserve">ах, </w:t>
      </w:r>
      <w:proofErr w:type="spellStart"/>
      <w:r>
        <w:rPr>
          <w:color w:val="050505"/>
          <w:szCs w:val="28"/>
          <w:shd w:val="clear" w:color="auto" w:fill="FFFFFF"/>
        </w:rPr>
        <w:t>воркшопах</w:t>
      </w:r>
      <w:proofErr w:type="spellEnd"/>
      <w:r>
        <w:rPr>
          <w:color w:val="050505"/>
          <w:szCs w:val="28"/>
          <w:shd w:val="clear" w:color="auto" w:fill="FFFFFF"/>
        </w:rPr>
        <w:t>, круглих столах.</w:t>
      </w:r>
    </w:p>
    <w:p w:rsidR="00503D5B" w:rsidRDefault="00DC1D93">
      <w:pPr>
        <w:tabs>
          <w:tab w:val="left" w:pos="630"/>
        </w:tabs>
        <w:jc w:val="both"/>
        <w:rPr>
          <w:szCs w:val="28"/>
        </w:rPr>
      </w:pPr>
      <w:r>
        <w:rPr>
          <w:color w:val="050505"/>
          <w:szCs w:val="28"/>
          <w:shd w:val="clear" w:color="auto" w:fill="FFFFFF"/>
        </w:rPr>
        <w:t xml:space="preserve"> </w:t>
      </w:r>
      <w:r>
        <w:rPr>
          <w:color w:val="050505"/>
          <w:szCs w:val="28"/>
          <w:shd w:val="clear" w:color="auto" w:fill="FFFFFF"/>
        </w:rPr>
        <w:tab/>
      </w:r>
      <w:r>
        <w:rPr>
          <w:b/>
          <w:color w:val="050505"/>
          <w:szCs w:val="28"/>
          <w:shd w:val="clear" w:color="auto" w:fill="FFFFFF"/>
        </w:rPr>
        <w:t>5. Організація  роботи з молоддю, що навчається або закінчує вищі навчальні заклади, для проходження стажування та виробничої практики у виконавчих органах міської ради.</w:t>
      </w:r>
    </w:p>
    <w:p w:rsidR="00503D5B" w:rsidRDefault="00DC1D93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укладених договорів про проведення прак</w:t>
      </w:r>
      <w:r>
        <w:rPr>
          <w:rFonts w:ascii="Times New Roman" w:hAnsi="Times New Roman" w:cs="Times New Roman"/>
          <w:sz w:val="28"/>
          <w:szCs w:val="28"/>
        </w:rPr>
        <w:t xml:space="preserve">тики здобувачів вищої освіти на 2025-2026 навчальний рік проведено навчальну практику для 31 здобувача вищої освіти Волинського національного університету імені Лесі Українки, Національного університету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</w:rPr>
        <w:t>Острозька академія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>,  Львівського національного унів</w:t>
      </w:r>
      <w:r>
        <w:rPr>
          <w:rFonts w:ascii="Times New Roman" w:hAnsi="Times New Roman" w:cs="Times New Roman"/>
          <w:sz w:val="28"/>
          <w:szCs w:val="28"/>
        </w:rPr>
        <w:t xml:space="preserve">ерситету імені Івана Франка.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Загалом під час практики здобувачі вищої освіти ознайомилися із засадами управлінської діяльності, опрацьовували нормативно-правові акти, положення про виконавчі органи та посадові інструкції посадових осіб, Регламентом роботи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виконавчого комітету та виконавчих органів Луцької міської ради тощо. </w:t>
      </w:r>
    </w:p>
    <w:p w:rsidR="00503D5B" w:rsidRDefault="00503D5B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D5B" w:rsidRDefault="00DC1D93">
      <w:pPr>
        <w:pStyle w:val="western"/>
        <w:spacing w:before="0" w:after="0" w:line="240" w:lineRule="auto"/>
        <w:ind w:firstLine="539"/>
        <w:jc w:val="both"/>
        <w:rPr>
          <w:rFonts w:ascii="Times New Roman" w:hAnsi="Times New Roman" w:cs="Times New Roman"/>
          <w:b/>
          <w:color w:val="050505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6. Підготовка матеріалів та надання пропозицій міському голові щодо заохочення та нагородження працівників.</w:t>
      </w:r>
    </w:p>
    <w:p w:rsidR="00503D5B" w:rsidRDefault="00DC1D93">
      <w:pPr>
        <w:shd w:val="clear" w:color="auto" w:fill="FFFFFF"/>
        <w:ind w:firstLine="567"/>
        <w:jc w:val="both"/>
      </w:pPr>
      <w:r>
        <w:rPr>
          <w:color w:val="000000"/>
          <w:szCs w:val="28"/>
        </w:rPr>
        <w:t xml:space="preserve">Упродовж звітного періоду </w:t>
      </w:r>
      <w:r>
        <w:rPr>
          <w:color w:val="000000"/>
          <w:szCs w:val="28"/>
          <w:shd w:val="clear" w:color="auto" w:fill="FFFFFF"/>
        </w:rPr>
        <w:t xml:space="preserve">забезпечено підготовку нагородних матеріалів для відзначення осіб та колективів підприємств і організацій громади різних форм власності </w:t>
      </w:r>
      <w:r>
        <w:rPr>
          <w:color w:val="000000"/>
          <w:szCs w:val="28"/>
        </w:rPr>
        <w:t>за бездоганну працю, високі трудові досягнення, професійну  майстерність,  успіхи   в   реалізації   програм   економічн</w:t>
      </w:r>
      <w:r>
        <w:rPr>
          <w:color w:val="000000"/>
          <w:szCs w:val="28"/>
        </w:rPr>
        <w:t xml:space="preserve">ого та соціального розвитку Луцької міської територіальної громади. </w:t>
      </w:r>
    </w:p>
    <w:p w:rsidR="00503D5B" w:rsidRDefault="00DC1D93">
      <w:pPr>
        <w:pStyle w:val="afb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Загалом виготовлено 121 відзнаку, з них:</w:t>
      </w:r>
    </w:p>
    <w:p w:rsidR="00503D5B" w:rsidRDefault="00DC1D93">
      <w:pPr>
        <w:pStyle w:val="afb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Почесних грамот міського голови;</w:t>
      </w:r>
    </w:p>
    <w:p w:rsidR="00503D5B" w:rsidRDefault="00DC1D93">
      <w:pPr>
        <w:pStyle w:val="afb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Подяк міського голови;</w:t>
      </w:r>
    </w:p>
    <w:p w:rsidR="00503D5B" w:rsidRDefault="00DC1D93">
      <w:pPr>
        <w:pStyle w:val="afb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  <w:lang w:val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Вітальних адреса.</w:t>
      </w:r>
    </w:p>
    <w:p w:rsidR="00503D5B" w:rsidRDefault="00DC1D93">
      <w:pPr>
        <w:pStyle w:val="Standard"/>
        <w:ind w:firstLine="567"/>
        <w:jc w:val="both"/>
      </w:pPr>
      <w:r>
        <w:rPr>
          <w:rFonts w:ascii="Times New Roman" w:hAnsi="Times New Roman" w:cs="Times New Roman"/>
          <w:color w:val="050505"/>
          <w:sz w:val="28"/>
          <w:szCs w:val="28"/>
          <w:highlight w:val="white"/>
          <w:shd w:val="clear" w:color="auto" w:fill="FFFFFF"/>
        </w:rPr>
        <w:t>Забезпечено нагородження матеріальною винагородою за самовіддані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  <w:shd w:val="clear" w:color="auto" w:fill="FFFFFF"/>
        </w:rPr>
        <w:t>сть, героїзм 11 представників Головного управління Державної служби України з надзвичайних ситуацій у Волинській області.</w:t>
      </w:r>
    </w:p>
    <w:p w:rsidR="00503D5B" w:rsidRDefault="00DC1D93">
      <w:pPr>
        <w:pStyle w:val="af9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Окрім того, проведена робота щодо закупівлі нагородних матеріалів.</w:t>
      </w:r>
    </w:p>
    <w:p w:rsidR="00503D5B" w:rsidRDefault="00DC1D93">
      <w:pPr>
        <w:tabs>
          <w:tab w:val="left" w:pos="630"/>
          <w:tab w:val="left" w:pos="8850"/>
        </w:tabs>
        <w:ind w:right="-170"/>
        <w:jc w:val="both"/>
        <w:rPr>
          <w:b/>
          <w:color w:val="000000"/>
          <w:szCs w:val="28"/>
          <w:highlight w:val="white"/>
        </w:rPr>
      </w:pPr>
      <w:r>
        <w:rPr>
          <w:b/>
          <w:color w:val="000000"/>
          <w:szCs w:val="28"/>
          <w:shd w:val="clear" w:color="auto" w:fill="FFFFFF"/>
        </w:rPr>
        <w:tab/>
        <w:t>7. Робота з питань запобігання та виявлення корупції</w:t>
      </w:r>
      <w:r>
        <w:rPr>
          <w:b/>
          <w:color w:val="000000"/>
          <w:szCs w:val="28"/>
          <w:highlight w:val="white"/>
          <w:shd w:val="clear" w:color="auto" w:fill="FFFFFF"/>
        </w:rPr>
        <w:t>.</w:t>
      </w:r>
    </w:p>
    <w:p w:rsidR="00503D5B" w:rsidRDefault="00DC1D93">
      <w:pPr>
        <w:ind w:firstLine="737"/>
        <w:jc w:val="both"/>
      </w:pPr>
      <w:r>
        <w:rPr>
          <w:bCs w:val="0"/>
          <w:szCs w:val="28"/>
        </w:rPr>
        <w:t xml:space="preserve">Протягом 1 </w:t>
      </w:r>
      <w:r>
        <w:rPr>
          <w:bCs w:val="0"/>
          <w:szCs w:val="28"/>
        </w:rPr>
        <w:t>кварталу 202</w:t>
      </w:r>
      <w:r>
        <w:rPr>
          <w:bCs w:val="0"/>
          <w:color w:val="auto"/>
          <w:szCs w:val="28"/>
        </w:rPr>
        <w:t>6</w:t>
      </w:r>
      <w:r>
        <w:rPr>
          <w:bCs w:val="0"/>
          <w:szCs w:val="28"/>
        </w:rPr>
        <w:t xml:space="preserve"> року відділ з питань запобігання та виявлення корупції управління персоналу міської ради здійснював реалізацію Плану заходів щодо запобігання корупційним правопорушенням та правопорушенням, пов’язаним з корупцією, у Луцькій міській раді, її в</w:t>
      </w:r>
      <w:r>
        <w:rPr>
          <w:bCs w:val="0"/>
          <w:szCs w:val="28"/>
        </w:rPr>
        <w:t xml:space="preserve">иконавчих органах, на підприємствах, в організаціях (установах, закладах), що належать до комунальної власності міської територіальної громади. </w:t>
      </w:r>
    </w:p>
    <w:p w:rsidR="00503D5B" w:rsidRDefault="00DC1D93">
      <w:pPr>
        <w:ind w:firstLine="737"/>
        <w:jc w:val="both"/>
        <w:rPr>
          <w:bCs w:val="0"/>
          <w:szCs w:val="28"/>
        </w:rPr>
      </w:pPr>
      <w:r>
        <w:rPr>
          <w:bCs w:val="0"/>
          <w:szCs w:val="28"/>
        </w:rPr>
        <w:t>Надавались усні та письмові консультації щодо застосування антикорупційного законодавства працівникам виконавчи</w:t>
      </w:r>
      <w:r>
        <w:rPr>
          <w:bCs w:val="0"/>
          <w:szCs w:val="28"/>
        </w:rPr>
        <w:t xml:space="preserve">х органів міської ради, депутатам міської ради, посадовим особам підприємств, організацій (установ, закладів), що належать до комунальної власності міської територіальної громади. </w:t>
      </w:r>
    </w:p>
    <w:p w:rsidR="00503D5B" w:rsidRDefault="00DC1D93">
      <w:pPr>
        <w:pStyle w:val="af9"/>
        <w:widowControl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рацівникам виконавчих органів міської ради, депутатам міської ради,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посад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овим особам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підприємств, організацій (установ, закладів), що належать до комунальної власності міської територіальної громади </w:t>
      </w:r>
      <w:r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надано роз'яснення щодо подання </w:t>
      </w:r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декларації особи, уповноваженої на виконання функцій держави або місцевого самоврядування</w:t>
      </w:r>
    </w:p>
    <w:p w:rsidR="00503D5B" w:rsidRDefault="00DC1D93">
      <w:pPr>
        <w:pStyle w:val="af9"/>
        <w:widowControl/>
        <w:ind w:firstLine="709"/>
        <w:jc w:val="both"/>
      </w:pPr>
      <w:r>
        <w:rPr>
          <w:rStyle w:val="ab"/>
          <w:rFonts w:ascii="Times New Roman" w:eastAsia="Liberation Serif;Times New Roma" w:hAnsi="Times New Roman" w:cs="Times New Roman"/>
          <w:b w:val="0"/>
          <w:color w:val="000000"/>
          <w:sz w:val="28"/>
          <w:szCs w:val="28"/>
        </w:rPr>
        <w:t>На викон</w:t>
      </w:r>
      <w:r>
        <w:rPr>
          <w:rStyle w:val="ab"/>
          <w:rFonts w:ascii="Times New Roman" w:eastAsia="Liberation Serif;Times New Roma" w:hAnsi="Times New Roman" w:cs="Times New Roman"/>
          <w:b w:val="0"/>
          <w:color w:val="000000"/>
          <w:sz w:val="28"/>
          <w:szCs w:val="28"/>
        </w:rPr>
        <w:t xml:space="preserve">ання статті 49 Закону України </w:t>
      </w:r>
      <w:r>
        <w:rPr>
          <w:rStyle w:val="ab"/>
          <w:rFonts w:ascii="Times New Roman" w:eastAsia="Liberation Serif;Times New Roma" w:hAnsi="Times New Roman" w:cs="Times New Roman"/>
          <w:b w:val="0"/>
          <w:color w:val="050505"/>
          <w:sz w:val="28"/>
          <w:szCs w:val="28"/>
          <w:shd w:val="clear" w:color="auto" w:fill="FFFFFF"/>
        </w:rPr>
        <w:t>«</w:t>
      </w:r>
      <w:r>
        <w:rPr>
          <w:rStyle w:val="ab"/>
          <w:rFonts w:ascii="Times New Roman" w:eastAsia="Liberation Serif;Times New Roma" w:hAnsi="Times New Roman" w:cs="Times New Roman"/>
          <w:b w:val="0"/>
          <w:color w:val="000000"/>
          <w:sz w:val="28"/>
          <w:szCs w:val="28"/>
        </w:rPr>
        <w:t>Про запобігання корупції</w:t>
      </w:r>
      <w:r>
        <w:rPr>
          <w:rStyle w:val="ab"/>
          <w:rFonts w:ascii="Times New Roman" w:eastAsia="Liberation Serif;Times New Roma" w:hAnsi="Times New Roman" w:cs="Times New Roman"/>
          <w:b w:val="0"/>
          <w:color w:val="000000"/>
          <w:sz w:val="28"/>
          <w:szCs w:val="28"/>
          <w:shd w:val="clear" w:color="auto" w:fill="FFFFFF"/>
        </w:rPr>
        <w:t>»</w:t>
      </w:r>
      <w:r>
        <w:rPr>
          <w:rStyle w:val="ab"/>
          <w:rFonts w:ascii="Times New Roman" w:eastAsia="Liberation Serif;Times New Roma" w:hAnsi="Times New Roman" w:cs="Times New Roman"/>
          <w:b w:val="0"/>
          <w:color w:val="000000"/>
          <w:sz w:val="28"/>
          <w:szCs w:val="28"/>
        </w:rPr>
        <w:t xml:space="preserve"> проведена перевірка своєчасності подання суб’єктами декларування декларацій осіб, уповноважених на виконання функцій держави або місцевого самоврядування. В ході перевірки встановлено, що посадовими особами Луцької міської ради було подано 546 електронних</w:t>
      </w:r>
      <w:r>
        <w:rPr>
          <w:rStyle w:val="ab"/>
          <w:rFonts w:ascii="Times New Roman" w:eastAsia="Liberation Serif;Times New Roma" w:hAnsi="Times New Roman" w:cs="Times New Roman"/>
          <w:b w:val="0"/>
          <w:color w:val="000000"/>
          <w:sz w:val="28"/>
          <w:szCs w:val="28"/>
        </w:rPr>
        <w:t xml:space="preserve"> декларації (щорічних) за 2025 рік. Факту неподання та несвоєчасності подання щорічних декларацій суб’єктами декларування за 2025 рік виявлено не було.</w:t>
      </w:r>
    </w:p>
    <w:p w:rsidR="00503D5B" w:rsidRDefault="00DC1D93">
      <w:pPr>
        <w:ind w:firstLine="574"/>
        <w:jc w:val="both"/>
      </w:pPr>
      <w:r>
        <w:rPr>
          <w:rFonts w:ascii="Times New Roman CYR" w:eastAsia="Times New Roman CYR" w:hAnsi="Times New Roman CYR" w:cs="Times New Roman CYR"/>
          <w:bCs w:val="0"/>
          <w:color w:val="000000"/>
          <w:kern w:val="2"/>
          <w:szCs w:val="28"/>
          <w:lang w:eastAsia="ar-SA"/>
        </w:rPr>
        <w:t xml:space="preserve">Проводився </w:t>
      </w:r>
      <w:r>
        <w:rPr>
          <w:rFonts w:ascii="Times New Roman CYR" w:hAnsi="Times New Roman CYR"/>
          <w:bCs w:val="0"/>
          <w:color w:val="000000"/>
          <w:szCs w:val="28"/>
          <w:lang w:eastAsia="ru-RU"/>
        </w:rPr>
        <w:t xml:space="preserve">аналіз наданих керівниками виконавчих органів щоквартальних звітів, </w:t>
      </w:r>
      <w:r>
        <w:rPr>
          <w:rFonts w:ascii="Times New Roman CYR" w:eastAsia="Times New Roman CYR" w:hAnsi="Times New Roman CYR" w:cs="Times New Roman CYR"/>
          <w:bCs w:val="0"/>
          <w:color w:val="000000"/>
          <w:kern w:val="2"/>
          <w:szCs w:val="28"/>
          <w:lang w:eastAsia="ar-SA"/>
        </w:rPr>
        <w:t xml:space="preserve">здійснювався </w:t>
      </w:r>
      <w:r>
        <w:rPr>
          <w:rFonts w:ascii="Times New Roman CYR" w:hAnsi="Times New Roman CYR"/>
          <w:bCs w:val="0"/>
          <w:color w:val="000000"/>
          <w:kern w:val="2"/>
          <w:szCs w:val="28"/>
          <w:lang w:eastAsia="ar-SA"/>
        </w:rPr>
        <w:t>м</w:t>
      </w:r>
      <w:r>
        <w:rPr>
          <w:rFonts w:ascii="Times New Roman CYR" w:hAnsi="Times New Roman CYR"/>
          <w:bCs w:val="0"/>
          <w:color w:val="000000"/>
          <w:szCs w:val="28"/>
          <w:lang w:eastAsia="ru-RU"/>
        </w:rPr>
        <w:t>оніторинг р</w:t>
      </w:r>
      <w:r>
        <w:rPr>
          <w:rFonts w:ascii="Times New Roman CYR" w:hAnsi="Times New Roman CYR"/>
          <w:bCs w:val="0"/>
          <w:color w:val="000000"/>
          <w:szCs w:val="28"/>
          <w:lang w:eastAsia="ru-RU"/>
        </w:rPr>
        <w:t>езультатів впровадження Антикорупційної програми.</w:t>
      </w:r>
      <w:r>
        <w:rPr>
          <w:rFonts w:ascii="Times New Roman CYR" w:eastAsia="Times New Roman CYR" w:hAnsi="Times New Roman CYR" w:cs="Times New Roman CYR"/>
          <w:bCs w:val="0"/>
          <w:color w:val="000000"/>
          <w:kern w:val="2"/>
          <w:szCs w:val="28"/>
          <w:lang w:eastAsia="ar-SA"/>
        </w:rPr>
        <w:t xml:space="preserve"> </w:t>
      </w:r>
    </w:p>
    <w:p w:rsidR="00503D5B" w:rsidRDefault="00DC1D93">
      <w:pPr>
        <w:ind w:firstLine="574"/>
        <w:jc w:val="both"/>
      </w:pPr>
      <w:r>
        <w:rPr>
          <w:bCs w:val="0"/>
          <w:color w:val="000000"/>
          <w:kern w:val="2"/>
          <w:szCs w:val="28"/>
          <w:lang w:eastAsia="ar-SA"/>
        </w:rPr>
        <w:t xml:space="preserve">На виконання положень Закону України </w:t>
      </w:r>
      <w:r>
        <w:rPr>
          <w:bCs w:val="0"/>
          <w:color w:val="050505"/>
          <w:kern w:val="2"/>
          <w:szCs w:val="28"/>
          <w:shd w:val="clear" w:color="auto" w:fill="FFFFFF"/>
          <w:lang w:eastAsia="ar-SA"/>
        </w:rPr>
        <w:t>«</w:t>
      </w:r>
      <w:r>
        <w:rPr>
          <w:bCs w:val="0"/>
          <w:color w:val="000000"/>
          <w:kern w:val="2"/>
          <w:szCs w:val="28"/>
          <w:lang w:eastAsia="ar-SA"/>
        </w:rPr>
        <w:t>Про очищення влади</w:t>
      </w:r>
      <w:r>
        <w:rPr>
          <w:rStyle w:val="ab"/>
          <w:rFonts w:eastAsia="Liberation Serif;Times New Roma"/>
          <w:b w:val="0"/>
          <w:color w:val="000000"/>
          <w:kern w:val="2"/>
          <w:szCs w:val="28"/>
          <w:shd w:val="clear" w:color="auto" w:fill="FFFFFF"/>
          <w:lang w:eastAsia="ar-SA"/>
        </w:rPr>
        <w:t>»</w:t>
      </w:r>
      <w:r>
        <w:rPr>
          <w:bCs w:val="0"/>
          <w:color w:val="000000"/>
          <w:kern w:val="2"/>
          <w:szCs w:val="28"/>
          <w:lang w:eastAsia="ar-SA"/>
        </w:rPr>
        <w:t xml:space="preserve">  надіслано 8 запитів та повідомлень </w:t>
      </w:r>
      <w:r>
        <w:rPr>
          <w:bCs w:val="0"/>
          <w:color w:val="050505"/>
          <w:kern w:val="2"/>
          <w:szCs w:val="28"/>
          <w:shd w:val="clear" w:color="auto" w:fill="FFFFFF"/>
          <w:lang w:eastAsia="ar-SA"/>
        </w:rPr>
        <w:t>«</w:t>
      </w:r>
      <w:r>
        <w:rPr>
          <w:bCs w:val="0"/>
          <w:color w:val="000000"/>
          <w:kern w:val="2"/>
          <w:szCs w:val="28"/>
          <w:lang w:eastAsia="ar-SA"/>
        </w:rPr>
        <w:t>Про очищення влади</w:t>
      </w:r>
      <w:r>
        <w:rPr>
          <w:rStyle w:val="ab"/>
          <w:rFonts w:eastAsia="Liberation Serif;Times New Roma"/>
          <w:b w:val="0"/>
          <w:color w:val="000000"/>
          <w:kern w:val="2"/>
          <w:szCs w:val="28"/>
          <w:shd w:val="clear" w:color="auto" w:fill="FFFFFF"/>
          <w:lang w:eastAsia="ar-SA"/>
        </w:rPr>
        <w:t>»</w:t>
      </w:r>
      <w:r>
        <w:rPr>
          <w:bCs w:val="0"/>
          <w:color w:val="000000"/>
          <w:kern w:val="2"/>
          <w:szCs w:val="28"/>
          <w:lang w:eastAsia="ar-SA"/>
        </w:rPr>
        <w:t xml:space="preserve"> </w:t>
      </w:r>
      <w:r>
        <w:rPr>
          <w:rStyle w:val="a8"/>
          <w:b w:val="0"/>
          <w:bCs w:val="0"/>
          <w:i w:val="0"/>
          <w:color w:val="000000"/>
          <w:kern w:val="2"/>
          <w:szCs w:val="28"/>
          <w:lang w:eastAsia="ar-SA"/>
        </w:rPr>
        <w:t>до Західного міжрегіонального управління Міністерства юстиції.</w:t>
      </w:r>
      <w:r>
        <w:rPr>
          <w:bCs w:val="0"/>
          <w:color w:val="000000"/>
          <w:kern w:val="2"/>
          <w:szCs w:val="28"/>
          <w:lang w:eastAsia="ar-SA"/>
        </w:rPr>
        <w:t xml:space="preserve"> </w:t>
      </w:r>
    </w:p>
    <w:p w:rsidR="00503D5B" w:rsidRDefault="00DC1D93">
      <w:pPr>
        <w:tabs>
          <w:tab w:val="left" w:pos="625"/>
        </w:tabs>
        <w:jc w:val="both"/>
      </w:pPr>
      <w:r>
        <w:rPr>
          <w:rStyle w:val="a5"/>
          <w:b w:val="0"/>
          <w:color w:val="000000"/>
          <w:kern w:val="2"/>
          <w:szCs w:val="28"/>
          <w:shd w:val="clear" w:color="auto" w:fill="FFFFFF"/>
          <w:lang w:eastAsia="ar-SA"/>
        </w:rPr>
        <w:t xml:space="preserve">   </w:t>
      </w:r>
      <w:r>
        <w:rPr>
          <w:rStyle w:val="a5"/>
          <w:b w:val="0"/>
          <w:color w:val="000000"/>
          <w:kern w:val="2"/>
          <w:szCs w:val="28"/>
          <w:shd w:val="clear" w:color="auto" w:fill="FFFFFF"/>
          <w:lang w:eastAsia="ar-SA"/>
        </w:rPr>
        <w:tab/>
      </w:r>
      <w:r>
        <w:rPr>
          <w:rStyle w:val="a5"/>
          <w:color w:val="000000"/>
          <w:szCs w:val="28"/>
        </w:rPr>
        <w:t xml:space="preserve">8. Робота відділу </w:t>
      </w:r>
      <w:r>
        <w:rPr>
          <w:rStyle w:val="a5"/>
          <w:color w:val="000000"/>
          <w:szCs w:val="28"/>
        </w:rPr>
        <w:t>документального забезпечення.</w:t>
      </w:r>
    </w:p>
    <w:p w:rsidR="00503D5B" w:rsidRDefault="00DC1D93">
      <w:pPr>
        <w:pStyle w:val="Standard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відповідності до посадових інструкцій працівниками відділу документального забезпечення управління персоналу, які працюють на віддалених робочих місцях забезпечено роботу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 протягом першого кварталу 2026</w:t>
      </w:r>
      <w:r>
        <w:rPr>
          <w:rFonts w:ascii="Times New Roman" w:hAnsi="Times New Roman" w:cs="Times New Roman"/>
          <w:sz w:val="28"/>
          <w:szCs w:val="28"/>
        </w:rPr>
        <w:t xml:space="preserve"> року. </w:t>
      </w:r>
    </w:p>
    <w:p w:rsidR="00503D5B" w:rsidRDefault="00DC1D93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Організовано та забезпечено документаційне та організаційно-технічне обслуговування діяльності старости (забезпечено реєстрацію та попередній розгляд звернень громадян, на які підготовлено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відповідей, довідок, актів різного типу, характерис</w:t>
      </w:r>
      <w:r>
        <w:rPr>
          <w:rFonts w:ascii="Times New Roman" w:hAnsi="Times New Roman" w:cs="Times New Roman"/>
          <w:sz w:val="28"/>
          <w:szCs w:val="28"/>
        </w:rPr>
        <w:t xml:space="preserve">тик, виписок,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довіреностей та документів для вчинення нотаріальних дій; проведено реєстрацію вхідної документації, на які підготовлено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листів), а також роботу щодо ведення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обліку.</w:t>
      </w:r>
    </w:p>
    <w:p w:rsidR="00503D5B" w:rsidRDefault="00DC1D93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Організовано та проведено інформаційно-роз</w:t>
      </w:r>
      <w:r>
        <w:rPr>
          <w:rFonts w:ascii="Times New Roman" w:hAnsi="Times New Roman" w:cs="Times New Roman"/>
          <w:sz w:val="28"/>
          <w:szCs w:val="28"/>
        </w:rPr>
        <w:t xml:space="preserve">’яснювальну і консультаційну роботу серед населення, зокрема власників тварин, щодо порядку отримання бюджетних дотацій за вирощування молодняку великої рогатої худоби, а також серед громадян, які ведуть особисті селянські господарства та утримують корів; </w:t>
      </w:r>
      <w:r>
        <w:rPr>
          <w:rFonts w:ascii="Times New Roman" w:hAnsi="Times New Roman" w:cs="Times New Roman"/>
          <w:sz w:val="28"/>
          <w:szCs w:val="28"/>
        </w:rPr>
        <w:t>забезпечено прийом, перевірку, реєстрацію поданих документів і формування відповідних реєстрів;</w:t>
      </w:r>
    </w:p>
    <w:p w:rsidR="00503D5B" w:rsidRDefault="00DC1D93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Надано практичну допомогу департаменту містобудування, земельних ресурсів та реклами у частині присвоєння адрес об’єктам будівництва та нерухомого майна, а тако</w:t>
      </w:r>
      <w:r>
        <w:rPr>
          <w:rFonts w:ascii="Times New Roman" w:hAnsi="Times New Roman" w:cs="Times New Roman"/>
          <w:sz w:val="28"/>
          <w:szCs w:val="28"/>
        </w:rPr>
        <w:t xml:space="preserve">ж у наповненні та актуалізації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геопорталу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Луцької міської територіальної громади.</w:t>
      </w:r>
    </w:p>
    <w:p w:rsidR="00503D5B" w:rsidRDefault="00DC1D93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Окрему увагу приділено:</w:t>
      </w:r>
    </w:p>
    <w:p w:rsidR="00503D5B" w:rsidRDefault="00DC1D93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проведенню загальнонаціонального скринінгу послуг (публічних та адміністративних), які надаються старостами, інформацію про які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запропонован</w:t>
      </w:r>
      <w:r>
        <w:rPr>
          <w:rFonts w:ascii="Times New Roman" w:hAnsi="Times New Roman" w:cs="Times New Roman"/>
          <w:sz w:val="28"/>
          <w:szCs w:val="28"/>
        </w:rPr>
        <w:t>ий цифровий онлайн-інструмент;</w:t>
      </w:r>
    </w:p>
    <w:p w:rsidR="00503D5B" w:rsidRDefault="00DC1D93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обстеженню майна, що зберігається у приміщеннях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округів, оцінці його стану та визначенню підстав для списання;</w:t>
      </w:r>
    </w:p>
    <w:p w:rsidR="00503D5B" w:rsidRDefault="00DC1D93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обстеженню наявності та стану виборчих скриньок, які перебувають на зберіганні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</w:t>
      </w:r>
      <w:r>
        <w:rPr>
          <w:rFonts w:ascii="Times New Roman" w:hAnsi="Times New Roman" w:cs="Times New Roman"/>
          <w:sz w:val="28"/>
          <w:szCs w:val="28"/>
        </w:rPr>
        <w:t>угах, забезпечено проведення їх переміщення із приміщень, які не використовуються.</w:t>
      </w:r>
    </w:p>
    <w:p w:rsidR="00503D5B" w:rsidRDefault="00DC1D93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забезпечення достовірності та повноти даних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 працівниками відділу на постійній основі проводився збір, уточнення та звірка інформації з Держав</w:t>
      </w:r>
      <w:r>
        <w:rPr>
          <w:rFonts w:ascii="Times New Roman" w:hAnsi="Times New Roman" w:cs="Times New Roman"/>
          <w:sz w:val="28"/>
          <w:szCs w:val="28"/>
        </w:rPr>
        <w:t>ним реєстром речових прав на нерухоме майно, а також із реєстром територіальної громади.</w:t>
      </w:r>
    </w:p>
    <w:p w:rsidR="00503D5B" w:rsidRDefault="00DC1D93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зв’язку зі змінами демографічного характеру (реєстрація/зняття з реєстрації місця проживання, народжуваність, смертність), здійснювалося коригування та перенесення р</w:t>
      </w:r>
      <w:r>
        <w:rPr>
          <w:rFonts w:ascii="Times New Roman" w:hAnsi="Times New Roman" w:cs="Times New Roman"/>
          <w:sz w:val="28"/>
          <w:szCs w:val="28"/>
        </w:rPr>
        <w:t xml:space="preserve">аніше внесених відомостей у формах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 за 2022–2025 роки. Крім того, систематично проводиться робота з актуалізації інформації у разі виникнення змін у праві власності на об’єкти нерухомого майна або зміни їх власників.</w:t>
      </w:r>
    </w:p>
    <w:p w:rsidR="00503D5B" w:rsidRDefault="00DC1D93">
      <w:pPr>
        <w:pStyle w:val="Standard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Крім того, праці</w:t>
      </w:r>
      <w:r>
        <w:rPr>
          <w:rFonts w:ascii="Times New Roman" w:hAnsi="Times New Roman" w:cs="Times New Roman"/>
          <w:sz w:val="28"/>
          <w:szCs w:val="28"/>
        </w:rPr>
        <w:t>вниками відділу проводилася інформаційно-роз’яснювальна робота серед населення щодо необхідності своєчасної сплати земельного податку, податку на нерухоме майно, відмінне від земельної ділянки, орендної плати за землю та мінімального податкового зобов’язан</w:t>
      </w:r>
      <w:r>
        <w:rPr>
          <w:rFonts w:ascii="Times New Roman" w:hAnsi="Times New Roman" w:cs="Times New Roman"/>
          <w:sz w:val="28"/>
          <w:szCs w:val="28"/>
        </w:rPr>
        <w:t>ня. У межах цієї роботи здійснювалося оформлення та видача відповідних повідомлень про сплату податків і платежів.</w:t>
      </w:r>
    </w:p>
    <w:p w:rsidR="00503D5B" w:rsidRDefault="00DC1D93">
      <w:pPr>
        <w:pStyle w:val="Standard"/>
        <w:ind w:firstLine="567"/>
        <w:jc w:val="both"/>
        <w:rPr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Аналіз роботи працівників відділу документального забезпечення управління персоналу щодо документального забезпечення роботи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старост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та робот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и з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погосподарським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обліком по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округах за І квартал 2026 року відображено у додатках.</w:t>
      </w:r>
    </w:p>
    <w:p w:rsidR="00503D5B" w:rsidRDefault="00503D5B">
      <w:pPr>
        <w:pStyle w:val="Standard"/>
        <w:ind w:firstLine="567"/>
        <w:jc w:val="both"/>
        <w:rPr>
          <w:sz w:val="28"/>
          <w:szCs w:val="28"/>
        </w:rPr>
      </w:pPr>
    </w:p>
    <w:p w:rsidR="00503D5B" w:rsidRDefault="00503D5B">
      <w:pPr>
        <w:pStyle w:val="Standard"/>
        <w:ind w:firstLine="567"/>
        <w:jc w:val="both"/>
        <w:rPr>
          <w:sz w:val="28"/>
          <w:szCs w:val="28"/>
        </w:rPr>
      </w:pPr>
    </w:p>
    <w:p w:rsidR="00503D5B" w:rsidRDefault="00503D5B">
      <w:pPr>
        <w:pStyle w:val="Standard"/>
        <w:ind w:firstLine="567"/>
        <w:jc w:val="both"/>
        <w:rPr>
          <w:sz w:val="28"/>
          <w:szCs w:val="28"/>
        </w:rPr>
      </w:pPr>
    </w:p>
    <w:p w:rsidR="00503D5B" w:rsidRDefault="00DC1D93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управління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Віра ГУДИМА</w:t>
      </w:r>
    </w:p>
    <w:p w:rsidR="00503D5B" w:rsidRDefault="00503D5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03D5B" w:rsidRDefault="00503D5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03D5B" w:rsidRDefault="00DC1D93">
      <w:pPr>
        <w:pStyle w:val="Standard"/>
        <w:jc w:val="both"/>
        <w:rPr>
          <w:rFonts w:ascii="Times New Roman" w:hAnsi="Times New Roman"/>
          <w:sz w:val="24"/>
          <w:szCs w:val="24"/>
        </w:rPr>
        <w:sectPr w:rsidR="00503D5B">
          <w:headerReference w:type="default" r:id="rId7"/>
          <w:footerReference w:type="default" r:id="rId8"/>
          <w:pgSz w:w="11906" w:h="16838"/>
          <w:pgMar w:top="851" w:right="580" w:bottom="1418" w:left="1797" w:header="539" w:footer="510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Бондарчук </w:t>
      </w:r>
      <w:r>
        <w:rPr>
          <w:rFonts w:ascii="Times New Roman" w:hAnsi="Times New Roman"/>
          <w:sz w:val="24"/>
          <w:szCs w:val="24"/>
        </w:rPr>
        <w:t>Олена 741 086</w:t>
      </w:r>
    </w:p>
    <w:p w:rsidR="00503D5B" w:rsidRDefault="00503D5B">
      <w:pPr>
        <w:rPr>
          <w:sz w:val="24"/>
        </w:rPr>
      </w:pPr>
    </w:p>
    <w:tbl>
      <w:tblPr>
        <w:tblW w:w="15570" w:type="dxa"/>
        <w:tblInd w:w="-5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81"/>
        <w:gridCol w:w="967"/>
        <w:gridCol w:w="1077"/>
        <w:gridCol w:w="1134"/>
        <w:gridCol w:w="953"/>
        <w:gridCol w:w="996"/>
        <w:gridCol w:w="1285"/>
        <w:gridCol w:w="1692"/>
        <w:gridCol w:w="1229"/>
        <w:gridCol w:w="1314"/>
        <w:gridCol w:w="1227"/>
        <w:gridCol w:w="1315"/>
      </w:tblGrid>
      <w:tr w:rsidR="00503D5B">
        <w:trPr>
          <w:trHeight w:val="2606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Старостинський</w:t>
            </w:r>
            <w:proofErr w:type="spellEnd"/>
            <w:r>
              <w:rPr>
                <w:b/>
                <w:sz w:val="16"/>
                <w:szCs w:val="16"/>
              </w:rPr>
              <w:t xml:space="preserve"> округ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домогосподарств станом на 31.12.2020</w:t>
            </w: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DC1D93">
            <w:pPr>
              <w:pStyle w:val="af2"/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Усі типи об’єктів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домогосподарств станом на</w:t>
            </w:r>
          </w:p>
          <w:p w:rsidR="00503D5B" w:rsidRDefault="00DC1D93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землеволодінь власники яких проживають в інших населених пунктах  станом  на 31.12.2022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домогосподарств станом на 31.12.2023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землеволодінь власники яких проживають в інших населених пунктах  станом на 31.12.2023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D5B" w:rsidRDefault="00DC1D93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Кількість домогосподарств станом на </w:t>
            </w:r>
          </w:p>
          <w:p w:rsidR="00503D5B" w:rsidRDefault="00DC1D93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31.12.2024</w:t>
            </w: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D5B" w:rsidRDefault="00DC1D93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землеволодінь власники яких проживають в інших насел</w:t>
            </w:r>
            <w:r>
              <w:rPr>
                <w:sz w:val="16"/>
                <w:szCs w:val="16"/>
              </w:rPr>
              <w:t>ених пунктах станом на</w:t>
            </w:r>
          </w:p>
          <w:p w:rsidR="00503D5B" w:rsidRDefault="00DC1D93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31.12.2024</w:t>
            </w:r>
          </w:p>
          <w:p w:rsidR="00503D5B" w:rsidRDefault="00503D5B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І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2025 введено інформацію до програми</w:t>
            </w:r>
          </w:p>
          <w:p w:rsidR="00503D5B" w:rsidRDefault="00DC1D93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повністю/частково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І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2025</w:t>
            </w:r>
          </w:p>
          <w:p w:rsidR="00503D5B" w:rsidRDefault="00DC1D93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введено інформацію до книг</w:t>
            </w:r>
          </w:p>
          <w:p w:rsidR="00503D5B" w:rsidRDefault="00DC1D93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повністю/частково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домогосподарств станом на 31.03.2026</w:t>
            </w: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Кількість землеволодінь власники яких </w:t>
            </w:r>
            <w:r>
              <w:rPr>
                <w:sz w:val="16"/>
                <w:szCs w:val="16"/>
              </w:rPr>
              <w:t>проживають в інших населених пунктах станом на 31.03.2026</w:t>
            </w: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  <w:p w:rsidR="00503D5B" w:rsidRDefault="00503D5B">
            <w:pPr>
              <w:pStyle w:val="af2"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03D5B"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24"/>
              </w:rPr>
            </w:pPr>
            <w:r>
              <w:t>Боголюбський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1680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1852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153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1977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279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56/109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56/109</w:t>
            </w:r>
          </w:p>
        </w:tc>
      </w:tr>
      <w:tr w:rsidR="00503D5B"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24"/>
              </w:rPr>
            </w:pPr>
            <w:proofErr w:type="spellStart"/>
            <w:r>
              <w:t>Заборольський</w:t>
            </w:r>
            <w:proofErr w:type="spellEnd"/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2686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165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2745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243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181/0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144</w:t>
            </w:r>
            <w:r>
              <w:rPr>
                <w:sz w:val="16"/>
                <w:szCs w:val="16"/>
              </w:rPr>
              <w:t>/0</w:t>
            </w:r>
          </w:p>
        </w:tc>
      </w:tr>
      <w:tr w:rsidR="00503D5B"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24"/>
              </w:rPr>
            </w:pPr>
            <w:proofErr w:type="spellStart"/>
            <w:r>
              <w:t>Жидичинський</w:t>
            </w:r>
            <w:proofErr w:type="spellEnd"/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1699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1777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228/33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228/33</w:t>
            </w:r>
          </w:p>
        </w:tc>
      </w:tr>
      <w:tr w:rsidR="00503D5B"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bCs w:val="0"/>
              </w:rPr>
            </w:pPr>
            <w:proofErr w:type="spellStart"/>
            <w:r>
              <w:rPr>
                <w:bCs w:val="0"/>
              </w:rPr>
              <w:t>Княгининівський</w:t>
            </w:r>
            <w:proofErr w:type="spellEnd"/>
            <w:r>
              <w:rPr>
                <w:bCs w:val="0"/>
              </w:rPr>
              <w:t>*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2955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1121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3501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1257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257/0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257/0</w:t>
            </w:r>
          </w:p>
        </w:tc>
      </w:tr>
      <w:tr w:rsidR="00503D5B"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24"/>
              </w:rPr>
            </w:pPr>
            <w:r>
              <w:t>Прилуцький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1452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1475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494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1571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151/0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D5B" w:rsidRDefault="00DC1D93">
            <w:pPr>
              <w:pStyle w:val="af2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151/0</w:t>
            </w:r>
          </w:p>
        </w:tc>
      </w:tr>
    </w:tbl>
    <w:p w:rsidR="00503D5B" w:rsidRDefault="00DC1D93">
      <w:pPr>
        <w:pStyle w:val="af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Домогосподарства – код 1, 2, 3, 5</w:t>
      </w:r>
    </w:p>
    <w:p w:rsidR="00503D5B" w:rsidRDefault="00DC1D93">
      <w:pPr>
        <w:pStyle w:val="af9"/>
        <w:tabs>
          <w:tab w:val="left" w:pos="80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Землеволодіння – код 4                                      </w:t>
      </w:r>
    </w:p>
    <w:p w:rsidR="00503D5B" w:rsidRDefault="00503D5B">
      <w:pPr>
        <w:rPr>
          <w:sz w:val="24"/>
        </w:rPr>
      </w:pPr>
    </w:p>
    <w:p w:rsidR="00503D5B" w:rsidRDefault="00503D5B">
      <w:pPr>
        <w:rPr>
          <w:sz w:val="24"/>
        </w:rPr>
      </w:pPr>
    </w:p>
    <w:p w:rsidR="00503D5B" w:rsidRDefault="00503D5B">
      <w:pPr>
        <w:rPr>
          <w:sz w:val="24"/>
        </w:rPr>
      </w:pPr>
    </w:p>
    <w:p w:rsidR="00503D5B" w:rsidRDefault="00DC1D93">
      <w:pPr>
        <w:rPr>
          <w:sz w:val="24"/>
        </w:rPr>
      </w:pPr>
      <w:r>
        <w:t>Начальник управління персоналу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Віра ГУДИМА</w:t>
      </w:r>
    </w:p>
    <w:p w:rsidR="00503D5B" w:rsidRDefault="00503D5B">
      <w:pPr>
        <w:rPr>
          <w:sz w:val="24"/>
        </w:rPr>
      </w:pPr>
    </w:p>
    <w:p w:rsidR="00503D5B" w:rsidRDefault="00DC1D93">
      <w:pPr>
        <w:rPr>
          <w:sz w:val="24"/>
        </w:rPr>
      </w:pPr>
      <w:proofErr w:type="spellStart"/>
      <w:r>
        <w:rPr>
          <w:sz w:val="24"/>
        </w:rPr>
        <w:t>Стефанська</w:t>
      </w:r>
      <w:proofErr w:type="spellEnd"/>
      <w:r>
        <w:rPr>
          <w:sz w:val="24"/>
        </w:rPr>
        <w:t xml:space="preserve"> Олена 797 117</w:t>
      </w:r>
    </w:p>
    <w:p w:rsidR="00503D5B" w:rsidRDefault="00503D5B">
      <w:pPr>
        <w:rPr>
          <w:sz w:val="24"/>
        </w:rPr>
      </w:pPr>
    </w:p>
    <w:tbl>
      <w:tblPr>
        <w:tblW w:w="13911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5843"/>
        <w:gridCol w:w="1526"/>
        <w:gridCol w:w="1643"/>
        <w:gridCol w:w="1701"/>
        <w:gridCol w:w="1642"/>
        <w:gridCol w:w="1556"/>
      </w:tblGrid>
      <w:tr w:rsidR="00503D5B">
        <w:trPr>
          <w:cantSplit/>
          <w:trHeight w:val="1410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sz w:val="24"/>
              </w:rPr>
            </w:pPr>
            <w:r>
              <w:lastRenderedPageBreak/>
              <w:t xml:space="preserve">Завдання та обов’язки,  які виконувались протягом  І </w:t>
            </w:r>
            <w:proofErr w:type="spellStart"/>
            <w:r>
              <w:t>кв</w:t>
            </w:r>
            <w:proofErr w:type="spellEnd"/>
            <w:r>
              <w:t xml:space="preserve"> 2026 року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3D5B" w:rsidRDefault="00DC1D93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503D5B" w:rsidRDefault="00503D5B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</w:p>
          <w:p w:rsidR="00503D5B" w:rsidRDefault="00503D5B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</w:p>
          <w:p w:rsidR="00503D5B" w:rsidRDefault="00DC1D93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Попович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3D5B" w:rsidRDefault="00503D5B">
            <w:pPr>
              <w:widowControl w:val="0"/>
              <w:ind w:left="113" w:right="113"/>
              <w:jc w:val="both"/>
              <w:rPr>
                <w:sz w:val="18"/>
                <w:szCs w:val="18"/>
              </w:rPr>
            </w:pPr>
          </w:p>
          <w:p w:rsidR="00503D5B" w:rsidRDefault="00503D5B">
            <w:pPr>
              <w:widowControl w:val="0"/>
              <w:ind w:left="113" w:right="113"/>
              <w:jc w:val="both"/>
              <w:rPr>
                <w:sz w:val="18"/>
                <w:szCs w:val="18"/>
              </w:rPr>
            </w:pPr>
          </w:p>
          <w:p w:rsidR="00503D5B" w:rsidRDefault="00DC1D93">
            <w:pPr>
              <w:widowControl w:val="0"/>
              <w:ind w:left="113" w:right="1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О. </w:t>
            </w:r>
            <w:proofErr w:type="spellStart"/>
            <w:r>
              <w:rPr>
                <w:sz w:val="18"/>
                <w:szCs w:val="18"/>
              </w:rPr>
              <w:t>Стефанська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3D5B" w:rsidRDefault="00503D5B">
            <w:pPr>
              <w:widowControl w:val="0"/>
              <w:ind w:left="113" w:right="113"/>
              <w:jc w:val="center"/>
              <w:rPr>
                <w:color w:val="000000"/>
              </w:rPr>
            </w:pPr>
          </w:p>
          <w:p w:rsidR="00503D5B" w:rsidRDefault="00503D5B">
            <w:pPr>
              <w:widowControl w:val="0"/>
              <w:ind w:left="113" w:right="113"/>
              <w:jc w:val="center"/>
              <w:rPr>
                <w:color w:val="000000"/>
              </w:rPr>
            </w:pPr>
          </w:p>
          <w:p w:rsidR="00503D5B" w:rsidRDefault="00DC1D93">
            <w:pPr>
              <w:widowControl w:val="0"/>
              <w:ind w:left="113" w:right="11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Л.Яцушек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3D5B" w:rsidRDefault="00503D5B">
            <w:pPr>
              <w:widowControl w:val="0"/>
              <w:ind w:left="113" w:right="113"/>
              <w:jc w:val="both"/>
              <w:rPr>
                <w:sz w:val="18"/>
                <w:szCs w:val="18"/>
              </w:rPr>
            </w:pPr>
          </w:p>
          <w:p w:rsidR="00503D5B" w:rsidRDefault="00503D5B">
            <w:pPr>
              <w:widowControl w:val="0"/>
              <w:ind w:left="113" w:right="113"/>
              <w:jc w:val="both"/>
              <w:rPr>
                <w:sz w:val="18"/>
                <w:szCs w:val="18"/>
              </w:rPr>
            </w:pPr>
          </w:p>
          <w:p w:rsidR="00503D5B" w:rsidRDefault="00DC1D93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Г.Шпак</w:t>
            </w:r>
            <w:proofErr w:type="spellEnd"/>
          </w:p>
          <w:p w:rsidR="00503D5B" w:rsidRDefault="00503D5B">
            <w:pPr>
              <w:widowControl w:val="0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3D5B" w:rsidRDefault="00503D5B">
            <w:pPr>
              <w:widowControl w:val="0"/>
              <w:ind w:left="113" w:right="113"/>
              <w:jc w:val="both"/>
              <w:rPr>
                <w:sz w:val="18"/>
                <w:szCs w:val="18"/>
              </w:rPr>
            </w:pPr>
          </w:p>
          <w:p w:rsidR="00503D5B" w:rsidRDefault="00503D5B">
            <w:pPr>
              <w:widowControl w:val="0"/>
              <w:ind w:left="113" w:right="113"/>
              <w:jc w:val="both"/>
              <w:rPr>
                <w:sz w:val="18"/>
                <w:szCs w:val="18"/>
              </w:rPr>
            </w:pPr>
          </w:p>
          <w:p w:rsidR="00503D5B" w:rsidRDefault="00DC1D93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О.Квока</w:t>
            </w:r>
            <w:proofErr w:type="spellEnd"/>
          </w:p>
          <w:p w:rsidR="00503D5B" w:rsidRDefault="00503D5B">
            <w:pPr>
              <w:widowControl w:val="0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503D5B"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both"/>
              <w:rPr>
                <w:sz w:val="24"/>
              </w:rPr>
            </w:pPr>
            <w:r>
              <w:t xml:space="preserve">Кількість населення станом на 01.01.2026 (з </w:t>
            </w:r>
            <w:r>
              <w:t>реєстрацією місяця проживання)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ind w:left="-108"/>
              <w:jc w:val="center"/>
              <w:rPr>
                <w:bCs w:val="0"/>
              </w:rPr>
            </w:pPr>
            <w:r>
              <w:rPr>
                <w:bCs w:val="0"/>
              </w:rPr>
              <w:t>4039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6289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  <w:color w:val="000000"/>
              </w:rPr>
              <w:t>9374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4612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3978</w:t>
            </w:r>
          </w:p>
        </w:tc>
      </w:tr>
      <w:tr w:rsidR="00503D5B">
        <w:tc>
          <w:tcPr>
            <w:tcW w:w="5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both"/>
              <w:rPr>
                <w:sz w:val="24"/>
              </w:rPr>
            </w:pPr>
            <w:r>
              <w:t xml:space="preserve">Опрацьовано документів, що надійшло до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 (внутрішніх/вхідних)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ind w:left="-108"/>
              <w:jc w:val="center"/>
              <w:rPr>
                <w:bCs w:val="0"/>
              </w:rPr>
            </w:pPr>
            <w:r>
              <w:rPr>
                <w:bCs w:val="0"/>
              </w:rPr>
              <w:t>124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  <w:color w:val="000000"/>
              </w:rPr>
              <w:t>168</w:t>
            </w:r>
            <w:bookmarkStart w:id="0" w:name="_GoBack4"/>
            <w:bookmarkEnd w:id="0"/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129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127</w:t>
            </w:r>
          </w:p>
        </w:tc>
      </w:tr>
      <w:tr w:rsidR="00503D5B">
        <w:tc>
          <w:tcPr>
            <w:tcW w:w="5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both"/>
              <w:rPr>
                <w:sz w:val="24"/>
              </w:rPr>
            </w:pPr>
            <w:r>
              <w:t xml:space="preserve">Підготовка </w:t>
            </w:r>
            <w:proofErr w:type="spellStart"/>
            <w:r>
              <w:t>проєктів</w:t>
            </w:r>
            <w:proofErr w:type="spellEnd"/>
            <w:r>
              <w:t xml:space="preserve"> внутрішніх чи вихідних листів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ind w:left="-108"/>
              <w:jc w:val="center"/>
              <w:rPr>
                <w:bCs w:val="0"/>
              </w:rPr>
            </w:pPr>
            <w:r>
              <w:rPr>
                <w:bCs w:val="0"/>
              </w:rPr>
              <w:t>35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  <w:color w:val="000000"/>
              </w:rPr>
              <w:t>51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32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32</w:t>
            </w:r>
          </w:p>
        </w:tc>
      </w:tr>
      <w:tr w:rsidR="00503D5B">
        <w:tc>
          <w:tcPr>
            <w:tcW w:w="5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both"/>
              <w:rPr>
                <w:sz w:val="24"/>
              </w:rPr>
            </w:pPr>
            <w:r>
              <w:t xml:space="preserve">Листування з органами </w:t>
            </w:r>
            <w:r>
              <w:t>нотаріату</w:t>
            </w:r>
          </w:p>
          <w:p w:rsidR="00503D5B" w:rsidRDefault="00503D5B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ind w:left="-108"/>
              <w:jc w:val="center"/>
              <w:rPr>
                <w:bCs w:val="0"/>
              </w:rPr>
            </w:pPr>
            <w:r>
              <w:rPr>
                <w:bCs w:val="0"/>
              </w:rPr>
              <w:t>1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  <w:color w:val="000000"/>
              </w:rPr>
              <w:t>2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2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2</w:t>
            </w:r>
          </w:p>
        </w:tc>
      </w:tr>
      <w:tr w:rsidR="00503D5B">
        <w:tc>
          <w:tcPr>
            <w:tcW w:w="5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both"/>
              <w:rPr>
                <w:sz w:val="24"/>
              </w:rPr>
            </w:pPr>
            <w:r>
              <w:t>Зареєстровано через систему “</w:t>
            </w:r>
            <w:proofErr w:type="spellStart"/>
            <w:r>
              <w:t>Аскод</w:t>
            </w:r>
            <w:proofErr w:type="spellEnd"/>
            <w:r>
              <w:t>” звернень громадян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ind w:left="-108"/>
              <w:jc w:val="center"/>
              <w:rPr>
                <w:bCs w:val="0"/>
              </w:rPr>
            </w:pPr>
            <w:r>
              <w:rPr>
                <w:bCs w:val="0"/>
              </w:rPr>
              <w:t>17+</w:t>
            </w:r>
          </w:p>
          <w:p w:rsidR="00503D5B" w:rsidRDefault="00DC1D93">
            <w:pPr>
              <w:widowControl w:val="0"/>
              <w:ind w:left="-108"/>
              <w:jc w:val="center"/>
              <w:rPr>
                <w:bCs w:val="0"/>
              </w:rPr>
            </w:pPr>
            <w:r>
              <w:rPr>
                <w:bCs w:val="0"/>
              </w:rPr>
              <w:t>1 через ЦНАП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48+</w:t>
            </w:r>
          </w:p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  <w:lang w:val="en-US"/>
              </w:rPr>
              <w:t xml:space="preserve">3  </w:t>
            </w:r>
            <w:r>
              <w:rPr>
                <w:bCs w:val="0"/>
              </w:rPr>
              <w:t>через ЦНАП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56 +</w:t>
            </w:r>
          </w:p>
          <w:p w:rsidR="00503D5B" w:rsidRDefault="00DC1D93">
            <w:pPr>
              <w:widowControl w:val="0"/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 через ЦНАП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46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44+</w:t>
            </w:r>
          </w:p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1 через ЦНАП</w:t>
            </w:r>
          </w:p>
        </w:tc>
      </w:tr>
      <w:tr w:rsidR="00503D5B">
        <w:tc>
          <w:tcPr>
            <w:tcW w:w="5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both"/>
              <w:rPr>
                <w:sz w:val="24"/>
              </w:rPr>
            </w:pPr>
            <w:r>
              <w:t>Надійшло усних звернень (</w:t>
            </w:r>
            <w:proofErr w:type="spellStart"/>
            <w:r>
              <w:t>внесено</w:t>
            </w:r>
            <w:proofErr w:type="spellEnd"/>
            <w:r>
              <w:t xml:space="preserve"> до журналу обліку особистого прийому) (надання консультацій та роз’яснень</w:t>
            </w:r>
            <w:r>
              <w:t xml:space="preserve"> жителям сіл щодня)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ind w:left="-108"/>
              <w:jc w:val="center"/>
              <w:rPr>
                <w:bCs w:val="0"/>
              </w:rPr>
            </w:pPr>
            <w:r>
              <w:rPr>
                <w:bCs w:val="0"/>
              </w:rPr>
              <w:t>19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  <w:color w:val="000000"/>
              </w:rPr>
              <w:t>51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50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35</w:t>
            </w:r>
          </w:p>
        </w:tc>
      </w:tr>
      <w:tr w:rsidR="00503D5B">
        <w:tc>
          <w:tcPr>
            <w:tcW w:w="5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both"/>
              <w:rPr>
                <w:sz w:val="24"/>
              </w:rPr>
            </w:pPr>
            <w:r>
              <w:t>Підготовка актів різного типу</w:t>
            </w:r>
          </w:p>
          <w:p w:rsidR="00503D5B" w:rsidRDefault="00503D5B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ind w:left="-108"/>
              <w:jc w:val="center"/>
              <w:rPr>
                <w:bCs w:val="0"/>
              </w:rPr>
            </w:pPr>
            <w:r>
              <w:rPr>
                <w:bCs w:val="0"/>
              </w:rPr>
              <w:t>10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  <w:color w:val="000000"/>
              </w:rPr>
              <w:t>32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20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29</w:t>
            </w:r>
          </w:p>
        </w:tc>
      </w:tr>
      <w:tr w:rsidR="00503D5B">
        <w:tc>
          <w:tcPr>
            <w:tcW w:w="5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both"/>
              <w:rPr>
                <w:sz w:val="24"/>
              </w:rPr>
            </w:pPr>
            <w:r>
              <w:t xml:space="preserve">Підготовка виписок з книг </w:t>
            </w:r>
            <w:proofErr w:type="spellStart"/>
            <w:r>
              <w:t>погосподарського</w:t>
            </w:r>
            <w:proofErr w:type="spellEnd"/>
            <w:r>
              <w:t xml:space="preserve"> обліку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ind w:left="-108"/>
              <w:jc w:val="center"/>
              <w:rPr>
                <w:bCs w:val="0"/>
              </w:rPr>
            </w:pPr>
            <w:r>
              <w:rPr>
                <w:bCs w:val="0"/>
              </w:rPr>
              <w:t>6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  <w:color w:val="000000"/>
              </w:rPr>
              <w:t>9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3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6</w:t>
            </w:r>
          </w:p>
        </w:tc>
      </w:tr>
      <w:tr w:rsidR="00503D5B"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both"/>
              <w:rPr>
                <w:sz w:val="24"/>
              </w:rPr>
            </w:pPr>
            <w:r>
              <w:t xml:space="preserve">Підготовка характеристик на жителів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ind w:left="-108"/>
              <w:jc w:val="center"/>
              <w:rPr>
                <w:bCs w:val="0"/>
              </w:rPr>
            </w:pPr>
            <w:r>
              <w:rPr>
                <w:bCs w:val="0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  <w:color w:val="000000"/>
              </w:rPr>
              <w:t>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0</w:t>
            </w:r>
          </w:p>
        </w:tc>
      </w:tr>
      <w:tr w:rsidR="00503D5B">
        <w:tc>
          <w:tcPr>
            <w:tcW w:w="5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both"/>
              <w:rPr>
                <w:sz w:val="24"/>
              </w:rPr>
            </w:pPr>
            <w:r>
              <w:t>Підготовка довідок різного типу</w:t>
            </w:r>
          </w:p>
          <w:p w:rsidR="00503D5B" w:rsidRDefault="00503D5B">
            <w:pPr>
              <w:widowControl w:val="0"/>
              <w:jc w:val="both"/>
              <w:rPr>
                <w:sz w:val="24"/>
              </w:rPr>
            </w:pPr>
          </w:p>
          <w:p w:rsidR="00503D5B" w:rsidRDefault="00503D5B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ind w:left="-108"/>
              <w:jc w:val="center"/>
              <w:rPr>
                <w:bCs w:val="0"/>
              </w:rPr>
            </w:pPr>
            <w:r>
              <w:rPr>
                <w:bCs w:val="0"/>
              </w:rPr>
              <w:t>7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  <w:lang w:val="en-US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  <w:color w:val="000000"/>
              </w:rPr>
              <w:t>23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18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  <w:lang w:val="en-US"/>
              </w:rPr>
              <w:t>18</w:t>
            </w:r>
          </w:p>
        </w:tc>
      </w:tr>
      <w:tr w:rsidR="00503D5B"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both"/>
              <w:rPr>
                <w:sz w:val="24"/>
              </w:rPr>
            </w:pPr>
            <w:r>
              <w:t>Підготовка проектів довіреностей</w:t>
            </w:r>
          </w:p>
          <w:p w:rsidR="00503D5B" w:rsidRDefault="00503D5B">
            <w:pPr>
              <w:widowControl w:val="0"/>
              <w:jc w:val="both"/>
              <w:rPr>
                <w:sz w:val="24"/>
              </w:rPr>
            </w:pPr>
          </w:p>
          <w:p w:rsidR="00503D5B" w:rsidRDefault="00503D5B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ind w:left="-108"/>
              <w:jc w:val="center"/>
              <w:rPr>
                <w:bCs w:val="0"/>
              </w:rPr>
            </w:pPr>
            <w:r>
              <w:rPr>
                <w:bCs w:val="0"/>
              </w:rPr>
              <w:lastRenderedPageBreak/>
              <w:t>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  <w:color w:val="000000"/>
              </w:rPr>
              <w:t>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  <w:lang w:val="en-US"/>
              </w:rPr>
              <w:t>0</w:t>
            </w:r>
          </w:p>
        </w:tc>
      </w:tr>
      <w:tr w:rsidR="00503D5B"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both"/>
              <w:rPr>
                <w:sz w:val="24"/>
              </w:rPr>
            </w:pPr>
            <w:r>
              <w:lastRenderedPageBreak/>
              <w:t xml:space="preserve">Підготовка </w:t>
            </w:r>
            <w:proofErr w:type="spellStart"/>
            <w:r>
              <w:t>проєктів</w:t>
            </w:r>
            <w:proofErr w:type="spellEnd"/>
            <w:r>
              <w:t xml:space="preserve"> документів для вчинення нотаріальних дій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ind w:left="-108"/>
              <w:jc w:val="center"/>
              <w:rPr>
                <w:bCs w:val="0"/>
              </w:rPr>
            </w:pPr>
            <w:r>
              <w:rPr>
                <w:bCs w:val="0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  <w:color w:val="000000"/>
              </w:rPr>
              <w:t>6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3</w:t>
            </w:r>
          </w:p>
        </w:tc>
      </w:tr>
      <w:tr w:rsidR="00503D5B">
        <w:trPr>
          <w:trHeight w:val="787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both"/>
              <w:rPr>
                <w:sz w:val="24"/>
              </w:rPr>
            </w:pPr>
            <w:r>
              <w:t>Підготовка проектів архівних довідок про заробітну плату/</w:t>
            </w:r>
          </w:p>
          <w:p w:rsidR="00503D5B" w:rsidRDefault="00DC1D93">
            <w:pPr>
              <w:widowControl w:val="0"/>
              <w:jc w:val="both"/>
              <w:rPr>
                <w:sz w:val="24"/>
              </w:rPr>
            </w:pPr>
            <w:r>
              <w:rPr>
                <w:i/>
              </w:rPr>
              <w:t xml:space="preserve">Видано сертифікатів на право на </w:t>
            </w:r>
            <w:proofErr w:type="spellStart"/>
            <w:r>
              <w:rPr>
                <w:i/>
              </w:rPr>
              <w:t>зем</w:t>
            </w:r>
            <w:proofErr w:type="spellEnd"/>
            <w:r>
              <w:rPr>
                <w:i/>
              </w:rPr>
              <w:t>. частку (пай</w:t>
            </w:r>
            <w:r>
              <w:t>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ind w:left="-108"/>
              <w:jc w:val="center"/>
              <w:rPr>
                <w:bCs w:val="0"/>
              </w:rPr>
            </w:pPr>
            <w:r>
              <w:rPr>
                <w:bCs w:val="0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  <w:color w:val="000000"/>
              </w:rPr>
              <w:t>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0</w:t>
            </w:r>
          </w:p>
          <w:p w:rsidR="00503D5B" w:rsidRDefault="00503D5B">
            <w:pPr>
              <w:widowControl w:val="0"/>
              <w:jc w:val="center"/>
              <w:rPr>
                <w:bCs w:val="0"/>
              </w:rPr>
            </w:pPr>
          </w:p>
          <w:p w:rsidR="00503D5B" w:rsidRDefault="00503D5B">
            <w:pPr>
              <w:widowControl w:val="0"/>
              <w:jc w:val="center"/>
              <w:rPr>
                <w:bCs w:val="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3</w:t>
            </w:r>
          </w:p>
          <w:p w:rsidR="00503D5B" w:rsidRDefault="00503D5B">
            <w:pPr>
              <w:widowControl w:val="0"/>
              <w:jc w:val="center"/>
              <w:rPr>
                <w:bCs w:val="0"/>
              </w:rPr>
            </w:pPr>
          </w:p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1</w:t>
            </w:r>
          </w:p>
        </w:tc>
      </w:tr>
      <w:tr w:rsidR="00503D5B">
        <w:trPr>
          <w:trHeight w:val="435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both"/>
              <w:rPr>
                <w:sz w:val="24"/>
              </w:rPr>
            </w:pPr>
            <w:r>
              <w:t>Адвокатські запити/відповіді</w:t>
            </w:r>
          </w:p>
          <w:p w:rsidR="00503D5B" w:rsidRDefault="00503D5B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ind w:left="-108"/>
              <w:jc w:val="center"/>
              <w:rPr>
                <w:bCs w:val="0"/>
              </w:rPr>
            </w:pPr>
            <w:r>
              <w:rPr>
                <w:bCs w:val="0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  <w:color w:val="000000"/>
              </w:rPr>
              <w:t>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1</w:t>
            </w:r>
          </w:p>
        </w:tc>
      </w:tr>
      <w:tr w:rsidR="00503D5B">
        <w:trPr>
          <w:trHeight w:val="609"/>
        </w:trPr>
        <w:tc>
          <w:tcPr>
            <w:tcW w:w="5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both"/>
              <w:rPr>
                <w:sz w:val="24"/>
              </w:rPr>
            </w:pPr>
            <w:r>
              <w:t>Прийняття документів на дотації щодо програм АПК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ind w:left="-108"/>
              <w:jc w:val="center"/>
              <w:rPr>
                <w:bCs w:val="0"/>
              </w:rPr>
            </w:pPr>
            <w:r>
              <w:rPr>
                <w:bCs w:val="0"/>
              </w:rPr>
              <w:t>0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2</w:t>
            </w:r>
          </w:p>
          <w:p w:rsidR="00503D5B" w:rsidRDefault="00503D5B">
            <w:pPr>
              <w:widowControl w:val="0"/>
              <w:jc w:val="center"/>
              <w:rPr>
                <w:bCs w:val="0"/>
                <w:shd w:val="clear" w:color="auto" w:fill="FFFF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  <w:color w:val="000000"/>
              </w:rPr>
              <w:t>1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1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5B" w:rsidRDefault="00DC1D93">
            <w:pPr>
              <w:widowControl w:val="0"/>
              <w:jc w:val="center"/>
              <w:rPr>
                <w:bCs w:val="0"/>
              </w:rPr>
            </w:pPr>
            <w:r>
              <w:rPr>
                <w:bCs w:val="0"/>
              </w:rPr>
              <w:t>2</w:t>
            </w:r>
          </w:p>
        </w:tc>
      </w:tr>
    </w:tbl>
    <w:p w:rsidR="00503D5B" w:rsidRDefault="00503D5B">
      <w:pPr>
        <w:rPr>
          <w:sz w:val="24"/>
        </w:rPr>
      </w:pPr>
    </w:p>
    <w:p w:rsidR="00503D5B" w:rsidRDefault="00503D5B">
      <w:pPr>
        <w:rPr>
          <w:sz w:val="24"/>
        </w:rPr>
      </w:pPr>
    </w:p>
    <w:p w:rsidR="00503D5B" w:rsidRDefault="00DC1D93" w:rsidP="00DC1D93">
      <w:pPr>
        <w:rPr>
          <w:sz w:val="24"/>
        </w:rPr>
      </w:pPr>
      <w:r>
        <w:tab/>
      </w:r>
      <w:bookmarkStart w:id="1" w:name="_GoBack"/>
      <w:bookmarkEnd w:id="1"/>
    </w:p>
    <w:p w:rsidR="00503D5B" w:rsidRDefault="00503D5B">
      <w:pPr>
        <w:rPr>
          <w:sz w:val="24"/>
        </w:rPr>
      </w:pPr>
    </w:p>
    <w:sectPr w:rsidR="00503D5B">
      <w:headerReference w:type="default" r:id="rId9"/>
      <w:footerReference w:type="default" r:id="rId10"/>
      <w:pgSz w:w="16838" w:h="11906" w:orient="landscape"/>
      <w:pgMar w:top="596" w:right="1418" w:bottom="1797" w:left="851" w:header="539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1D93">
      <w:r>
        <w:separator/>
      </w:r>
    </w:p>
  </w:endnote>
  <w:endnote w:type="continuationSeparator" w:id="0">
    <w:p w:rsidR="00000000" w:rsidRDefault="00DC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;Century Gothic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D5B" w:rsidRDefault="00503D5B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D5B" w:rsidRDefault="00503D5B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C1D93">
      <w:r>
        <w:separator/>
      </w:r>
    </w:p>
  </w:footnote>
  <w:footnote w:type="continuationSeparator" w:id="0">
    <w:p w:rsidR="00000000" w:rsidRDefault="00DC1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D5B" w:rsidRDefault="00503D5B">
    <w:pPr>
      <w:pStyle w:val="af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D5B" w:rsidRDefault="00503D5B">
    <w:pPr>
      <w:pStyle w:val="af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5B"/>
    <w:rsid w:val="00503D5B"/>
    <w:rsid w:val="00DC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B67F775-87C9-4697-B919-BDB72695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a3">
    <w:name w:val="Основной шрифт абзаца"/>
    <w:qFormat/>
  </w:style>
  <w:style w:type="character" w:customStyle="1" w:styleId="1">
    <w:name w:val="Шрифт абзацу за промовчанням1"/>
    <w:qFormat/>
  </w:style>
  <w:style w:type="character" w:customStyle="1" w:styleId="apple-converted-space">
    <w:name w:val="apple-converted-space"/>
    <w:basedOn w:val="1"/>
    <w:qFormat/>
  </w:style>
  <w:style w:type="character" w:customStyle="1" w:styleId="a4">
    <w:name w:val="Текст у виносці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a5">
    <w:name w:val="Виділення жирним"/>
    <w:qFormat/>
    <w:rPr>
      <w:b/>
      <w:bCs/>
    </w:rPr>
  </w:style>
  <w:style w:type="character" w:styleId="a6">
    <w:name w:val="Hyperlink"/>
    <w:rPr>
      <w:color w:val="000080"/>
      <w:u w:val="single"/>
    </w:rPr>
  </w:style>
  <w:style w:type="character" w:customStyle="1" w:styleId="a7">
    <w:name w:val="Відвідане гіперпосилання"/>
    <w:rPr>
      <w:color w:val="800000"/>
      <w:u w:val="single"/>
    </w:rPr>
  </w:style>
  <w:style w:type="character" w:styleId="a8">
    <w:name w:val="Emphasis"/>
    <w:basedOn w:val="a3"/>
    <w:qFormat/>
    <w:rPr>
      <w:rFonts w:ascii="Calibri;Century Gothic" w:hAnsi="Calibri;Century Gothic" w:cs="Calibri;Century Gothic"/>
      <w:b/>
      <w:i/>
      <w:iCs/>
    </w:rPr>
  </w:style>
  <w:style w:type="character" w:customStyle="1" w:styleId="a9">
    <w:name w:val="Символ нумерації"/>
    <w:qFormat/>
  </w:style>
  <w:style w:type="character" w:customStyle="1" w:styleId="aa">
    <w:name w:val="Шрифт абзацу за замовчуванням"/>
    <w:qFormat/>
  </w:style>
  <w:style w:type="character" w:styleId="ab">
    <w:name w:val="Strong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customStyle="1" w:styleId="af1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Вміст таблиці"/>
    <w:basedOn w:val="a"/>
    <w:qFormat/>
    <w:pPr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</w:rPr>
  </w:style>
  <w:style w:type="paragraph" w:customStyle="1" w:styleId="af4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footer"/>
    <w:basedOn w:val="a"/>
    <w:pPr>
      <w:suppressLineNumbers/>
      <w:tabs>
        <w:tab w:val="center" w:pos="4650"/>
        <w:tab w:val="right" w:pos="9300"/>
      </w:tabs>
    </w:pPr>
  </w:style>
  <w:style w:type="paragraph" w:styleId="af6">
    <w:name w:val="header"/>
    <w:basedOn w:val="a"/>
    <w:pPr>
      <w:suppressLineNumbers/>
      <w:tabs>
        <w:tab w:val="center" w:pos="4650"/>
        <w:tab w:val="right" w:pos="9300"/>
      </w:tabs>
    </w:pPr>
  </w:style>
  <w:style w:type="paragraph" w:styleId="af7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qFormat/>
    <w:pPr>
      <w:ind w:left="291" w:right="123" w:firstLine="599"/>
    </w:pPr>
    <w:rPr>
      <w:lang w:eastAsia="en-US"/>
    </w:rPr>
  </w:style>
  <w:style w:type="paragraph" w:styleId="af9">
    <w:name w:val="No Spacing"/>
    <w:qFormat/>
    <w:pPr>
      <w:widowControl w:val="0"/>
    </w:pPr>
    <w:rPr>
      <w:rFonts w:ascii="Arial" w:eastAsia="Tahoma" w:hAnsi="Arial" w:cs="Mangal"/>
      <w:color w:val="00000A"/>
      <w:sz w:val="36"/>
    </w:rPr>
  </w:style>
  <w:style w:type="paragraph" w:customStyle="1" w:styleId="western">
    <w:name w:val="western"/>
    <w:basedOn w:val="a"/>
    <w:qFormat/>
    <w:pPr>
      <w:spacing w:before="280" w:after="119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afa">
    <w:name w:val="Абзац списка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/>
      <w:color w:val="000000"/>
      <w:sz w:val="22"/>
      <w:szCs w:val="22"/>
    </w:rPr>
  </w:style>
  <w:style w:type="paragraph" w:customStyle="1" w:styleId="afb">
    <w:name w:val="Без интервала"/>
    <w:qFormat/>
    <w:pPr>
      <w:widowControl w:val="0"/>
    </w:pPr>
    <w:rPr>
      <w:rFonts w:ascii="Arial" w:eastAsia="Tahoma" w:hAnsi="Arial" w:cs="Mangal"/>
      <w:color w:val="00000A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487-2022-&#1087;?find=1&amp;text=&#1086;&#1087;&#1077;&#1088;&#1072;&#1090;&#1080;&#1074;&#1085;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11</Pages>
  <Words>14235</Words>
  <Characters>8114</Characters>
  <Application>Microsoft Office Word</Application>
  <DocSecurity>0</DocSecurity>
  <Lines>67</Lines>
  <Paragraphs>44</Paragraphs>
  <ScaleCrop>false</ScaleCrop>
  <Company/>
  <LinksUpToDate>false</LinksUpToDate>
  <CharactersWithSpaces>22305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Kostjuk</dc:creator>
  <dc:description/>
  <cp:lastModifiedBy>Тетяна Тирилюк</cp:lastModifiedBy>
  <cp:revision>120</cp:revision>
  <cp:lastPrinted>2026-04-21T13:53:00Z</cp:lastPrinted>
  <dcterms:created xsi:type="dcterms:W3CDTF">2021-07-21T11:23:00Z</dcterms:created>
  <dcterms:modified xsi:type="dcterms:W3CDTF">2026-04-22T08:58:00Z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