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Times New Roman" w:hAnsi="Times New Roman"/>
          <w:sz w:val="28"/>
          <w:szCs w:val="28"/>
        </w:rPr>
      </w:pPr>
      <w:r>
        <w:rPr>
          <w:rFonts w:ascii="Times New Roman" w:hAnsi="Times New Roman"/>
          <w:b/>
          <w:bCs/>
          <w:sz w:val="28"/>
          <w:szCs w:val="28"/>
          <w:lang w:val="uk-UA"/>
        </w:rPr>
        <w:t xml:space="preserve">Про підсумки роботи відділу транспорту </w:t>
      </w:r>
      <w:bookmarkStart w:id="0" w:name="__DdeLink__1643_856354149"/>
      <w:bookmarkEnd w:id="0"/>
      <w:r>
        <w:rPr>
          <w:rFonts w:ascii="Times New Roman" w:hAnsi="Times New Roman"/>
          <w:b/>
          <w:bCs/>
          <w:sz w:val="28"/>
          <w:szCs w:val="28"/>
        </w:rPr>
        <w:t xml:space="preserve">за 2024 рік </w:t>
      </w:r>
    </w:p>
    <w:p>
      <w:pPr>
        <w:pStyle w:val="Normal"/>
        <w:bidi w:val="0"/>
        <w:jc w:val="left"/>
        <w:rPr>
          <w:rFonts w:ascii="Times New Roman" w:hAnsi="Times New Roman"/>
          <w:sz w:val="28"/>
          <w:szCs w:val="28"/>
        </w:rPr>
      </w:pPr>
      <w:r>
        <w:rPr>
          <w:rFonts w:ascii="Times New Roman" w:hAnsi="Times New Roman"/>
          <w:sz w:val="28"/>
          <w:szCs w:val="28"/>
        </w:rPr>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Для успішного розвитку Луцької міської територіальної громади необхідна розвинута інфраструктура, сучасний транспорт і зручна логістика. Протягом 2024 року відділ транспорту проводив заходи щодо удосконалення та покращання роботи громадського транспорту у Луцькій міській територіальній громаді.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Громадським транспортом у 2024 році перевезено 40 млн 304 тис 338 пасажирів, з них 9 млн 152 тис 066 пільгових категорій. Луцьким підприємством електротранспорту перевезено 15 млн 888 тис 642 пасажирів, з них 7 млн 404 тис 090 пільгових категорій. Отже, 80% перевезення пільгових категорій здійснює КП «Луцьке підприємство електротранспорту».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У Луцькій міській територіальній громаді забезпечуються безоплатним проїздом у громадському транспорті, учасники бойових дій, ветерани війни, члени сімей загиблого (померлого, зниклого безвісти) ветерана війни, особи з інвалідністю внаслідок війни та інші всього 32 категорії.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Луцьким підприємством електротранспорту забезпечуються безоплатним проїздом внутрішньопереміщені особи, яким згідно з законодавством передбачено пільговий проїзд. </w:t>
      </w:r>
    </w:p>
    <w:p>
      <w:pPr>
        <w:pStyle w:val="Normal"/>
        <w:bidi w:val="0"/>
        <w:ind w:left="0" w:right="0" w:firstLine="567"/>
        <w:jc w:val="both"/>
        <w:rPr>
          <w:rFonts w:ascii="Times New Roman" w:hAnsi="Times New Roman"/>
          <w:sz w:val="28"/>
          <w:szCs w:val="28"/>
        </w:rPr>
      </w:pPr>
      <w:r>
        <w:rPr>
          <w:rFonts w:ascii="Times New Roman" w:hAnsi="Times New Roman"/>
          <w:sz w:val="28"/>
          <w:szCs w:val="28"/>
        </w:rPr>
        <w:t>Так у 2024 році безоплатним проїздом скористались 448 тис 509 разів учасники бойових дій, 68 тис 963 рази інваліди внаслідок війни, 81 тис 354 особи на яких поширюється статус член сім’ї загиблого (померлого, зниклого безвісти) ветерана війни, 230 тис 519 разів особи з інвалідністю з дитинства. Найбільше разів скористались правом безоплатного проїзду пенсіонери за віком — 3 млн 105 тисяч разів.</w:t>
      </w:r>
    </w:p>
    <w:p>
      <w:pPr>
        <w:pStyle w:val="Normal"/>
        <w:bidi w:val="0"/>
        <w:ind w:left="0" w:right="0" w:firstLine="567"/>
        <w:jc w:val="both"/>
        <w:rPr>
          <w:rFonts w:ascii="Times New Roman" w:hAnsi="Times New Roman"/>
          <w:sz w:val="28"/>
          <w:szCs w:val="28"/>
        </w:rPr>
      </w:pPr>
      <w:r>
        <w:rPr>
          <w:rFonts w:ascii="Times New Roman" w:hAnsi="Times New Roman"/>
          <w:b w:val="false"/>
          <w:bCs w:val="false"/>
          <w:color w:val="00000A"/>
          <w:sz w:val="28"/>
          <w:szCs w:val="28"/>
          <w:lang w:val="uk-UA"/>
        </w:rPr>
        <w:t>До відділу комунікацій 15-80 за період з 01.01.2024 по 31.12.2024 надійшло 605 звернень (за 2023 рік надійшло 670 звернень, що на 10% менше ніж у 2023 році), що стосується роботи громадського транспорту Луцької міської територіальної громади.</w:t>
      </w:r>
    </w:p>
    <w:p>
      <w:pPr>
        <w:pStyle w:val="Normal"/>
        <w:bidi w:val="0"/>
        <w:ind w:left="0" w:right="0" w:firstLine="567"/>
        <w:jc w:val="both"/>
        <w:rPr>
          <w:rFonts w:ascii="Times New Roman" w:hAnsi="Times New Roman"/>
          <w:sz w:val="28"/>
          <w:szCs w:val="28"/>
        </w:rPr>
      </w:pPr>
      <w:r>
        <w:rPr>
          <w:rFonts w:ascii="Times New Roman" w:hAnsi="Times New Roman"/>
          <w:b w:val="false"/>
          <w:bCs w:val="false"/>
          <w:color w:val="00000A"/>
          <w:sz w:val="28"/>
          <w:szCs w:val="28"/>
          <w:lang w:val="uk-UA"/>
        </w:rPr>
        <w:t xml:space="preserve">Через відділ звернень громадян департаменту ЦНАП до відділу транспорту  для розгляду за період з 01.01.2024 по 31.12.2024 надійшло 170 звернень, за 2023 рік 290 звернень, що на 59% менше ніж у 2023 році. Звернення стосувались: відсутність транспортних одиниць на лінії; пропозицій щодо внесення змін в схеми руху автобусів; розташування зупинок громадського транспорту; пропозиції щодо розкладу руху громадського транспорту. </w:t>
      </w:r>
      <w:bookmarkStart w:id="1" w:name="__DdeLink__81_19463044541"/>
      <w:bookmarkEnd w:id="1"/>
      <w:r>
        <w:rPr>
          <w:rFonts w:ascii="Times New Roman" w:hAnsi="Times New Roman"/>
          <w:b w:val="false"/>
          <w:bCs w:val="false"/>
          <w:color w:val="00000A"/>
          <w:sz w:val="28"/>
          <w:szCs w:val="28"/>
          <w:lang w:val="uk-UA"/>
        </w:rPr>
        <w:t>Усі звернення розглянуті та в установлені терміни надано відповіді заявникам.</w:t>
      </w:r>
    </w:p>
    <w:p>
      <w:pPr>
        <w:pStyle w:val="Normal"/>
        <w:widowControl/>
        <w:suppressAutoHyphens w:val="true"/>
        <w:bidi w:val="0"/>
        <w:spacing w:before="0" w:after="0"/>
        <w:ind w:left="0" w:right="0" w:firstLine="624"/>
        <w:jc w:val="both"/>
        <w:rPr>
          <w:b w:val="false"/>
          <w:b w:val="false"/>
          <w:bCs w:val="false"/>
        </w:rPr>
      </w:pPr>
      <w:r>
        <w:rPr>
          <w:rFonts w:eastAsia="Times New Roman" w:cs="Times New Roman" w:ascii="Times New Roman" w:hAnsi="Times New Roman"/>
          <w:b w:val="false"/>
          <w:bCs w:val="false"/>
          <w:i w:val="false"/>
          <w:caps w:val="false"/>
          <w:smallCaps w:val="false"/>
          <w:color w:val="00000A"/>
          <w:spacing w:val="0"/>
          <w:kern w:val="0"/>
          <w:sz w:val="28"/>
          <w:szCs w:val="28"/>
          <w:lang w:val="uk-UA" w:eastAsia="zh-CN" w:bidi="ar-SA"/>
        </w:rPr>
        <w:t xml:space="preserve">За зверненнями громадян працівниками відділу були проведенні перевірки виконання умов договорів на перевезення пасажирів. За результатами перевірок за 2024 рік на перевізників складено 145 актів та винесено 22 приписи, щодо усунення порушень виконання умов договорів на перевезення пасажирів автомобільним транспортом. За результатами перевірок перевізники на засіданні виконавчого комітету звітувались про роботу на відповідних маршрутах. </w:t>
      </w:r>
    </w:p>
    <w:p>
      <w:pPr>
        <w:pStyle w:val="Normal"/>
        <w:bidi w:val="0"/>
        <w:ind w:left="0" w:right="0" w:firstLine="567"/>
        <w:jc w:val="both"/>
        <w:rPr>
          <w:rFonts w:ascii="Times New Roman" w:hAnsi="Times New Roman"/>
          <w:sz w:val="28"/>
          <w:szCs w:val="28"/>
        </w:rPr>
      </w:pPr>
      <w:r>
        <w:rPr>
          <w:rFonts w:ascii="Times New Roman" w:hAnsi="Times New Roman"/>
          <w:sz w:val="28"/>
          <w:szCs w:val="28"/>
        </w:rPr>
      </w:r>
    </w:p>
    <w:p>
      <w:pPr>
        <w:pStyle w:val="Normal"/>
        <w:bidi w:val="0"/>
        <w:ind w:left="0" w:right="0" w:firstLine="567"/>
        <w:jc w:val="both"/>
        <w:rPr>
          <w:rFonts w:ascii="Times New Roman" w:hAnsi="Times New Roman"/>
          <w:sz w:val="28"/>
          <w:szCs w:val="28"/>
        </w:rPr>
      </w:pPr>
      <w:r>
        <w:rPr>
          <w:rFonts w:ascii="Times New Roman" w:hAnsi="Times New Roman"/>
          <w:sz w:val="28"/>
          <w:szCs w:val="28"/>
        </w:rPr>
      </w:r>
    </w:p>
    <w:p>
      <w:pPr>
        <w:pStyle w:val="Normal"/>
        <w:bidi w:val="0"/>
        <w:ind w:left="0" w:right="0" w:firstLine="567"/>
        <w:jc w:val="both"/>
        <w:rPr>
          <w:rFonts w:ascii="Times New Roman" w:hAnsi="Times New Roman"/>
          <w:sz w:val="28"/>
          <w:szCs w:val="28"/>
        </w:rPr>
      </w:pPr>
      <w:r>
        <w:rPr>
          <w:rFonts w:eastAsia="Times New Roman" w:cs="Times New Roman" w:ascii="Times New Roman" w:hAnsi="Times New Roman"/>
          <w:b w:val="false"/>
          <w:bCs w:val="false"/>
          <w:i w:val="false"/>
          <w:caps w:val="false"/>
          <w:smallCaps w:val="false"/>
          <w:color w:val="00000A"/>
          <w:spacing w:val="0"/>
          <w:kern w:val="0"/>
          <w:sz w:val="28"/>
          <w:szCs w:val="28"/>
          <w:lang w:val="uk-UA" w:eastAsia="zh-CN" w:bidi="ar-SA"/>
        </w:rPr>
        <w:t>Через незадовільне виконання підприємством ТОВ «Бест Ленад Груп» договірних зобов’язань у 2024 році були розірвані договори на перевезення пасажирів за маршрутами №2 «Залізничний вокзал – Конякіна» і №24 «Вересневе – Назарія Яремчука» та призначено за вказаними маршрутами інших перевізників.</w:t>
      </w:r>
      <w:r>
        <w:rPr>
          <w:rFonts w:ascii="Times New Roman" w:hAnsi="Times New Roman"/>
          <w:sz w:val="28"/>
          <w:szCs w:val="28"/>
        </w:rPr>
        <w:t xml:space="preserve">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Виконавчий комітет Луцької міської ради, як організатор перевезень, вживає заходів щодо зміни рухомого складу тролейбусів та автобусів, що обслуговують маршрути на сучасні, екологічні, великогабаритні, низькопідлогові, обладнані системами кондиціювання повітря, доступні для пасажирів з обмеженими можливостями транспортні засоби. Із загальної кількості автобусів на міських маршрутах (124 од.), на грудень 2024 року, здійснюють перевезення пасажирів 107 низькопідлогових автобусів з екологічним стандартом «Євро-5».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Проведено конкурси на перевезення пасажирів та визначено перевізників на міських маршрутах №25 «Корсака Івана – с. Великий Омеляник», №30 «с. Богушівка – Корсака Івана» при цьому замінено старі автобуси типу Богдан на нові автобуси типу АТАМАН.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Здійснено пролонгацію договорів на перевезення пасажирів на маршрутах №22 «Корсака Івана – с. Княгининок» та №28 «Корсака Івана – Івана Газюка», де залучено до перевезень низькопідлогові автобуси типу VDL з екологічним показником «Євро-5».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З метою покращення автобусних перевезень до сіл по Луцькій міській територіальній громаді було вжито ряд заходів, а саме: </w:t>
      </w:r>
    </w:p>
    <w:p>
      <w:pPr>
        <w:pStyle w:val="Normal"/>
        <w:numPr>
          <w:ilvl w:val="0"/>
          <w:numId w:val="1"/>
        </w:numPr>
        <w:bidi w:val="0"/>
        <w:ind w:left="0" w:right="0" w:firstLine="567"/>
        <w:jc w:val="both"/>
        <w:rPr/>
      </w:pPr>
      <w:r>
        <w:rPr>
          <w:rFonts w:ascii="Times New Roman" w:hAnsi="Times New Roman"/>
          <w:sz w:val="28"/>
          <w:szCs w:val="28"/>
        </w:rPr>
        <w:t xml:space="preserve">збільшено кількість автобусів на дві одиниці на міському маршруті №31 «ТЦ «Слон» – Медичний центр Боголюби» до 10 одиниць, що зменшило інтервал руху по маршруту до 15 хвилин. Перевезення здійснюються до медичного центру «Боголюби» де проходять лікування та реабілітацію військовослужбовці ЗСУ та мешканці Волинської області; </w:t>
      </w:r>
    </w:p>
    <w:p>
      <w:pPr>
        <w:pStyle w:val="Normal"/>
        <w:numPr>
          <w:ilvl w:val="0"/>
          <w:numId w:val="1"/>
        </w:numPr>
        <w:bidi w:val="0"/>
        <w:ind w:left="0" w:right="0" w:firstLine="567"/>
        <w:jc w:val="both"/>
        <w:rPr/>
      </w:pPr>
      <w:r>
        <w:rPr>
          <w:rFonts w:ascii="Times New Roman" w:hAnsi="Times New Roman"/>
          <w:sz w:val="28"/>
          <w:szCs w:val="28"/>
        </w:rPr>
        <w:t xml:space="preserve">організовано роботу чотирьох автобусів до с.Боголюби, в той час, як до входження в Луцьку міську територіальну громаду здійснював перевезення лише один автобус; </w:t>
      </w:r>
    </w:p>
    <w:p>
      <w:pPr>
        <w:pStyle w:val="Normal"/>
        <w:numPr>
          <w:ilvl w:val="0"/>
          <w:numId w:val="1"/>
        </w:numPr>
        <w:bidi w:val="0"/>
        <w:ind w:left="0" w:right="0" w:firstLine="567"/>
        <w:jc w:val="both"/>
        <w:rPr>
          <w:rFonts w:ascii="Times New Roman" w:hAnsi="Times New Roman"/>
          <w:sz w:val="28"/>
          <w:szCs w:val="28"/>
        </w:rPr>
      </w:pPr>
      <w:r>
        <w:rPr>
          <w:rFonts w:ascii="Times New Roman" w:hAnsi="Times New Roman"/>
          <w:sz w:val="28"/>
          <w:szCs w:val="28"/>
        </w:rPr>
        <w:t xml:space="preserve">організовано перевезення до с.Богушівка, де кожні пів години здійснюють заїзд автобуси за міським маршрутом № 30 «с. Богушівка – Корсака Івана». Цим маршрутом забезпечується перевезення мешканців сіл Богушівка, Забороль, Омеляник до основних проспектів та вулиць міста Луцька.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У 2024 році було організовано транспортне сполучення із населеними пунктами Луцької міської територіальної громади, де раніше було відсутнє пряме сполучення з містом Луцьком. Так організовуючи маршрут № 58 «м.Луцьк — с.Сьомаки» забезпечено перевезеннями села Одеради, Городок, Олександрівка та Антонівка. В літній період на цьому маршруті перевезення здійснює 2 автобуси.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На прохання жителів села Небіжка організовано маршрут № 59 «Луцьк — с.Небіжка», який проходить через центральні проспекти та вулиці міста. Для забезпечення перевезення залучено 2 автобуси.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Організовано перевезення до с.Озденіж. До входження в Луцьку міську територіальну громаду було відсутнє автобусне сполучення. На сьогодні відкрито автобусний маршрут № 56 «Луцьк — с.Озденіж», який виконує щоденно 3 рейси. </w:t>
      </w:r>
    </w:p>
    <w:p>
      <w:pPr>
        <w:pStyle w:val="Normal"/>
        <w:bidi w:val="0"/>
        <w:ind w:left="0" w:right="0" w:firstLine="567"/>
        <w:jc w:val="both"/>
        <w:rPr/>
      </w:pPr>
      <w:r>
        <w:rPr>
          <w:rFonts w:ascii="Times New Roman" w:hAnsi="Times New Roman"/>
          <w:sz w:val="28"/>
          <w:szCs w:val="28"/>
        </w:rPr>
        <w:t xml:space="preserve">В селі Брище знаходиться полігон твердих побутових відходів, який </w:t>
      </w:r>
      <w:r>
        <w:rPr>
          <w:sz w:val="28"/>
          <w:szCs w:val="28"/>
        </w:rPr>
        <w:t xml:space="preserve">створює незручності жителям цього села. За ініціативи Луцького міського голови </w:t>
      </w:r>
      <w:r>
        <w:rPr>
          <w:rFonts w:ascii="Times New Roman" w:hAnsi="Times New Roman"/>
          <w:sz w:val="28"/>
          <w:szCs w:val="28"/>
        </w:rPr>
        <w:t xml:space="preserve">організовано соціальний автобусний маршрут, де незалежно від статусу та пільгової категорії, можуть скористатись безоплатним проїздом всі жителі села Брище.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На сьогодні всі населені пункти Луцької міської територіальної громади забезпечені транспортним сполученням з адміністративним центром громади.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У місті Луцьку значна увага приділяється створенню умов для забезпечення критеріїв безбар’єрності зупинок громадського транспорту для осіб з інвалідністю.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Так, із 427 зупинок громадського транспорту 188 є безбар’єрними або частково безбар’єрними. Зокрема, зупинки облаштовані павільйонами, попереджувальними тактильними смугами, електронними табло. </w:t>
      </w:r>
    </w:p>
    <w:p>
      <w:pPr>
        <w:pStyle w:val="Normal"/>
        <w:bidi w:val="0"/>
        <w:ind w:left="0" w:right="0" w:firstLine="567"/>
        <w:jc w:val="both"/>
        <w:rPr>
          <w:rFonts w:ascii="Times New Roman" w:hAnsi="Times New Roman"/>
          <w:sz w:val="28"/>
          <w:szCs w:val="28"/>
        </w:rPr>
      </w:pPr>
      <w:r>
        <w:rPr>
          <w:rFonts w:ascii="Times New Roman" w:hAnsi="Times New Roman"/>
          <w:sz w:val="28"/>
          <w:szCs w:val="28"/>
        </w:rPr>
        <w:t>В місті Луцьку в рамках проєкту “Використання екологічних і розумних технологій у системі громадського транспорту міста Луцька” у 2024 році встановлено 6 нових інформаційних табло, кожне з яких висвітлює інформацію про час прибуття громадського транспорту. Станом на сьогодні функціонує 37 таких табло.</w:t>
      </w:r>
    </w:p>
    <w:p>
      <w:pPr>
        <w:pStyle w:val="Normal"/>
        <w:widowControl/>
        <w:suppressAutoHyphens w:val="true"/>
        <w:bidi w:val="0"/>
        <w:spacing w:before="0" w:after="0"/>
        <w:ind w:left="0" w:right="0" w:firstLine="624"/>
        <w:jc w:val="both"/>
        <w:rPr>
          <w:rFonts w:ascii="Times New Roman" w:hAnsi="Times New Roman"/>
          <w:sz w:val="28"/>
          <w:szCs w:val="28"/>
        </w:rPr>
      </w:pPr>
      <w:r>
        <w:rPr>
          <w:rFonts w:eastAsia="Times New Roman" w:cs="Times New Roman" w:ascii="Times New Roman" w:hAnsi="Times New Roman"/>
          <w:b w:val="false"/>
          <w:bCs w:val="false"/>
          <w:i w:val="false"/>
          <w:iCs w:val="false"/>
          <w:strike w:val="false"/>
          <w:dstrike w:val="false"/>
          <w:outline w:val="false"/>
          <w:shadow w:val="false"/>
          <w:color w:val="00000A"/>
          <w:kern w:val="0"/>
          <w:sz w:val="28"/>
          <w:szCs w:val="28"/>
          <w:u w:val="none"/>
          <w:lang w:val="uk-UA" w:eastAsia="zh-CN" w:bidi="ar-SA"/>
        </w:rPr>
        <w:t>Обладнання автоматизованої системи обліку оплати проїзду встановлено та функціонує у 57 тролейбусах і 160 автобусах. Оператором електронних систем ТОВ «Сіті Кард Систем» забезпечено функціонування 38 терміналів з продажу та поповнення електронних квитків, із них 3 термінали розміщені на зупинках громадського транспорту та працюють цілодобово.</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 xml:space="preserve"> </w:t>
      </w:r>
    </w:p>
    <w:p>
      <w:pPr>
        <w:pStyle w:val="Normal"/>
        <w:widowControl/>
        <w:suppressAutoHyphens w:val="true"/>
        <w:bidi w:val="0"/>
        <w:spacing w:before="0" w:after="0"/>
        <w:ind w:left="0" w:right="0" w:firstLine="624"/>
        <w:jc w:val="both"/>
        <w:rPr>
          <w:rFonts w:ascii="Times New Roman" w:hAnsi="Times New Roman"/>
          <w:sz w:val="28"/>
          <w:szCs w:val="28"/>
        </w:rPr>
      </w:pP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Також з</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 xml:space="preserve">а допомогою мобільних додатків </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Сіті Кард</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 xml:space="preserve">, </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en-US" w:eastAsia="zh-CN" w:bidi="ar-SA"/>
        </w:rPr>
        <w:t>City Bus</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en-US" w:eastAsia="zh-CN" w:bidi="ar-SA"/>
        </w:rPr>
        <w:t>»</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 xml:space="preserve">, </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en-US" w:eastAsia="zh-CN" w:bidi="ar-SA"/>
        </w:rPr>
        <w:t>EasyWay</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en-US" w:eastAsia="zh-CN" w:bidi="ar-SA"/>
        </w:rPr>
        <w:t>»</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 xml:space="preserve"> </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п</w:t>
      </w:r>
      <w:r>
        <w:rPr>
          <w:rFonts w:eastAsia="Times New Roman" w:cs="Times New Roman" w:ascii="Times New Roman" w:hAnsi="Times New Roman"/>
          <w:b w:val="false"/>
          <w:bCs/>
          <w:i w:val="false"/>
          <w:iCs w:val="false"/>
          <w:strike w:val="false"/>
          <w:dstrike w:val="false"/>
          <w:outline w:val="false"/>
          <w:shadow w:val="false"/>
          <w:color w:val="000000"/>
          <w:kern w:val="0"/>
          <w:sz w:val="28"/>
          <w:szCs w:val="28"/>
          <w:u w:val="none"/>
          <w:lang w:val="uk-UA" w:eastAsia="zh-CN" w:bidi="ar-SA"/>
        </w:rPr>
        <w:t>асажири мають можливість в реальному часі відстежувати рух автобусів та тролейбусів.</w:t>
      </w:r>
    </w:p>
    <w:p>
      <w:pPr>
        <w:pStyle w:val="Normal"/>
        <w:bidi w:val="0"/>
        <w:ind w:left="0" w:right="0" w:firstLine="567"/>
        <w:jc w:val="both"/>
        <w:rPr>
          <w:rFonts w:ascii="Times New Roman" w:hAnsi="Times New Roman"/>
          <w:sz w:val="28"/>
          <w:szCs w:val="28"/>
        </w:rPr>
      </w:pPr>
      <w:r>
        <w:rPr>
          <w:rFonts w:eastAsia="Times New Roman" w:cs="Times New Roman" w:ascii="Times New Roman" w:hAnsi="Times New Roman"/>
          <w:b w:val="false"/>
          <w:bCs w:val="false"/>
          <w:i w:val="false"/>
          <w:iCs w:val="false"/>
          <w:strike w:val="false"/>
          <w:dstrike w:val="false"/>
          <w:outline w:val="false"/>
          <w:shadow w:val="false"/>
          <w:color w:val="00000A"/>
          <w:kern w:val="0"/>
          <w:sz w:val="28"/>
          <w:szCs w:val="28"/>
          <w:u w:val="none"/>
          <w:lang w:val="uk-UA" w:eastAsia="zh-CN" w:bidi="ar-SA"/>
        </w:rPr>
        <w:t xml:space="preserve">Здійснення контролю оплати (реєстрації) проїзду в автобусних маршрутах здійснює КП «АвтоПаркСервіс» - 6 контролерів. </w:t>
      </w:r>
      <w:r>
        <w:rPr>
          <w:rFonts w:ascii="Times New Roman" w:hAnsi="Times New Roman"/>
          <w:sz w:val="28"/>
          <w:szCs w:val="28"/>
        </w:rPr>
        <w:t xml:space="preserve">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Плани розвитку транспорту та інфраструктури на 2025 рік: </w:t>
      </w:r>
    </w:p>
    <w:p>
      <w:pPr>
        <w:pStyle w:val="Normal"/>
        <w:bidi w:val="0"/>
        <w:ind w:left="0" w:right="0" w:firstLine="567"/>
        <w:jc w:val="both"/>
        <w:rPr/>
      </w:pPr>
      <w:r>
        <w:rPr>
          <w:rFonts w:ascii="Times New Roman" w:hAnsi="Times New Roman"/>
          <w:sz w:val="28"/>
          <w:szCs w:val="28"/>
        </w:rPr>
        <w:t xml:space="preserve">Заміна автобусів типу Богдан на більш нові моделі, пристосовані для перевезення інвалідів.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Збільшення кількості зупинок громадського транспорту, які обладнані інформаційними табло. </w:t>
      </w:r>
    </w:p>
    <w:p>
      <w:pPr>
        <w:pStyle w:val="Normal"/>
        <w:bidi w:val="0"/>
        <w:ind w:left="0" w:right="0" w:firstLine="567"/>
        <w:jc w:val="both"/>
        <w:rPr>
          <w:rFonts w:ascii="Times New Roman" w:hAnsi="Times New Roman"/>
          <w:sz w:val="28"/>
          <w:szCs w:val="28"/>
        </w:rPr>
      </w:pPr>
      <w:r>
        <w:rPr>
          <w:rFonts w:ascii="Times New Roman" w:hAnsi="Times New Roman"/>
          <w:sz w:val="28"/>
          <w:szCs w:val="28"/>
        </w:rPr>
        <w:t xml:space="preserve">Облаштування зупинок громадського транспорту із врахуванням нових будівельних норм, в т. ч. щодо обов’язкового забезпечення відповідності критеріям безбар’єрності. </w:t>
      </w:r>
    </w:p>
    <w:p>
      <w:pPr>
        <w:pStyle w:val="Normal"/>
        <w:bidi w:val="0"/>
        <w:ind w:left="0" w:right="0" w:firstLine="567"/>
        <w:jc w:val="both"/>
        <w:rPr>
          <w:rFonts w:ascii="Times New Roman" w:hAnsi="Times New Roman"/>
          <w:sz w:val="28"/>
          <w:szCs w:val="28"/>
        </w:rPr>
      </w:pPr>
      <w:r>
        <w:rPr>
          <w:rFonts w:ascii="Times New Roman" w:hAnsi="Times New Roman"/>
          <w:sz w:val="28"/>
          <w:szCs w:val="28"/>
        </w:rPr>
      </w:r>
    </w:p>
    <w:p>
      <w:pPr>
        <w:pStyle w:val="Normal"/>
        <w:bidi w:val="0"/>
        <w:ind w:left="0" w:right="0" w:firstLine="567"/>
        <w:jc w:val="both"/>
        <w:rPr>
          <w:rFonts w:ascii="Times New Roman" w:hAnsi="Times New Roman"/>
          <w:sz w:val="28"/>
          <w:szCs w:val="28"/>
        </w:rPr>
      </w:pPr>
      <w:r>
        <w:rPr>
          <w:rFonts w:ascii="Times New Roman" w:hAnsi="Times New Roman"/>
          <w:sz w:val="28"/>
          <w:szCs w:val="28"/>
        </w:rPr>
      </w:r>
    </w:p>
    <w:p>
      <w:pPr>
        <w:pStyle w:val="Normal"/>
        <w:widowControl w:val="false"/>
        <w:suppressAutoHyphens w:val="true"/>
        <w:overflowPunct w:val="false"/>
        <w:bidi w:val="0"/>
        <w:spacing w:before="0" w:after="0"/>
        <w:ind w:left="0" w:right="0" w:firstLine="635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bCs/>
          <w:sz w:val="28"/>
          <w:szCs w:val="28"/>
        </w:rPr>
        <w:t xml:space="preserve">Відділ транспорту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imes New Roman">
    <w:charset w:val="cc"/>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Liberation Serif" w:hAnsi="Liberation Serif" w:eastAsia="Segoe UI" w:cs="Tahoma"/>
      <w:color w:val="000000"/>
      <w:kern w:val="0"/>
      <w:sz w:val="24"/>
      <w:szCs w:val="24"/>
      <w:lang w:val="uk-UA" w:eastAsia="zh-CN" w:bidi="hi-IN"/>
    </w:rPr>
  </w:style>
  <w:style w:type="character" w:styleId="Style14">
    <w:name w:val="Маркери"/>
    <w:qFormat/>
    <w:rPr>
      <w:rFonts w:ascii="OpenSymbol" w:hAnsi="OpenSymbol" w:eastAsia="OpenSymbol" w:cs="OpenSymbol"/>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28</TotalTime>
  <Application>LibreOffice/7.2.5.2$Windows_X86_64 LibreOffice_project/499f9727c189e6ef3471021d6132d4c694f357e5</Application>
  <AppVersion>15.0000</AppVersion>
  <Pages>3</Pages>
  <Words>1010</Words>
  <Characters>6799</Characters>
  <CharactersWithSpaces>7829</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2025-01-22T15:11:20Z</cp:lastPrinted>
  <dcterms:modified xsi:type="dcterms:W3CDTF">2025-01-22T15:54:01Z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