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6"/>
        <w:snapToGrid w:val="false"/>
        <w:spacing w:lineRule="auto" w:line="240"/>
        <w:ind w:left="0" w:right="0" w:hanging="0"/>
        <w:jc w:val="right"/>
        <w:rPr/>
      </w:pPr>
      <w:r>
        <w:rPr>
          <w:rStyle w:val="Style13"/>
          <w:rFonts w:eastAsia="Courier New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6"/>
          <w:sz w:val="28"/>
          <w:szCs w:val="28"/>
          <w:highlight w:val="white"/>
          <w:u w:val="none"/>
          <w:lang w:val="uk-UA"/>
        </w:rPr>
        <w:t>Додаток</w:t>
      </w:r>
    </w:p>
    <w:p>
      <w:pPr>
        <w:pStyle w:val="Style26"/>
        <w:snapToGrid w:val="false"/>
        <w:spacing w:lineRule="auto" w:line="240"/>
        <w:ind w:left="0" w:right="0" w:hanging="0"/>
        <w:jc w:val="right"/>
        <w:rPr/>
      </w:pPr>
      <w:r>
        <w:rPr/>
      </w:r>
    </w:p>
    <w:p>
      <w:pPr>
        <w:pStyle w:val="Style26"/>
        <w:tabs>
          <w:tab w:val="left" w:pos="4841" w:leader="none"/>
        </w:tabs>
        <w:snapToGrid w:val="false"/>
        <w:spacing w:lineRule="auto" w:line="240"/>
        <w:ind w:left="0" w:right="0" w:hanging="0"/>
        <w:jc w:val="center"/>
        <w:rPr>
          <w:rFonts w:ascii="Times New Roman" w:hAnsi="Times New Roman" w:eastAsia="Courier New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uk-UA"/>
        </w:rPr>
      </w:pPr>
      <w:bookmarkStart w:id="0" w:name="__DdeLink__1074_354393098"/>
      <w:r>
        <w:rPr>
          <w:rFonts w:eastAsia="Courier New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uk-UA"/>
        </w:rPr>
        <w:t>Інформація про кількість рядків у відомостях щомісячного поновлення</w:t>
      </w:r>
      <w:bookmarkEnd w:id="0"/>
    </w:p>
    <w:p>
      <w:pPr>
        <w:pStyle w:val="Style26"/>
        <w:tabs>
          <w:tab w:val="left" w:pos="4841" w:leader="none"/>
        </w:tabs>
        <w:snapToGrid w:val="false"/>
        <w:spacing w:lineRule="auto" w:line="240"/>
        <w:ind w:left="0" w:right="0" w:hanging="0"/>
        <w:jc w:val="center"/>
        <w:rPr>
          <w:rFonts w:ascii="Times New Roman" w:hAnsi="Times New Roman" w:eastAsia="Courier New" w:cs="Times New Roman"/>
          <w:b/>
          <w:b/>
          <w:bCs/>
          <w:color w:val="000000"/>
          <w:sz w:val="28"/>
          <w:szCs w:val="28"/>
          <w:highlight w:val="white"/>
          <w:lang w:val="uk-UA"/>
        </w:rPr>
      </w:pPr>
      <w:r>
        <w:rPr>
          <w:rFonts w:eastAsia="Courier New" w:cs="Times New Roman" w:ascii="Times New Roman" w:hAnsi="Times New Roman"/>
          <w:b/>
          <w:bCs/>
          <w:color w:val="000000"/>
          <w:sz w:val="28"/>
          <w:szCs w:val="28"/>
          <w:highlight w:val="white"/>
          <w:lang w:val="uk-UA"/>
        </w:rPr>
      </w:r>
    </w:p>
    <w:tbl>
      <w:tblPr>
        <w:tblW w:w="9870" w:type="dxa"/>
        <w:jc w:val="left"/>
        <w:tblInd w:w="-18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</w:tblPr>
      <w:tblGrid>
        <w:gridCol w:w="2429"/>
        <w:gridCol w:w="5386"/>
        <w:gridCol w:w="2055"/>
      </w:tblGrid>
      <w:tr>
        <w:trPr/>
        <w:tc>
          <w:tcPr>
            <w:tcW w:w="24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Суб’єкт подання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Відомості про: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Кількість рядків у відомостях</w:t>
            </w:r>
          </w:p>
        </w:tc>
      </w:tr>
      <w:tr>
        <w:trPr/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 xml:space="preserve">Луцький міський  відділ  Управління  Державної міграційної  служби України  </w:t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у Волинській обл.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осіб, які набули громадянство України та отримали тимчасове посвідчення громадянина України або паспорт громадянина України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highlight w:val="white"/>
                <w:lang w:val="en-US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highlight w:val="white"/>
                <w:lang w:val="en-US"/>
              </w:rPr>
              <w:t>0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осіб, громадянство України яких припинено протягом попереднього місяця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highlight w:val="white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highlight w:val="white"/>
                <w:lang w:val="uk-UA"/>
              </w:rPr>
              <w:t>0</w:t>
            </w:r>
          </w:p>
        </w:tc>
      </w:tr>
      <w:tr>
        <w:trPr>
          <w:trHeight w:val="912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протягом попереднього місяця отримали паспорт громадянина України у зв'язку із зміною прізвища, імені, по батькові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u w:val="none"/>
                <w:lang w:val="uk-UA" w:eastAsia="zxx" w:bidi="zxx"/>
              </w:rPr>
              <w:t xml:space="preserve">1 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u w:val="none"/>
                <w:lang w:val="en-US" w:eastAsia="zxx" w:bidi="zxx"/>
              </w:rPr>
              <w:t>040</w:t>
            </w:r>
          </w:p>
        </w:tc>
      </w:tr>
      <w:tr>
        <w:trPr>
          <w:trHeight w:val="932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27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протягом попереднього місяця отримали паспорт громадянина України у зв'язку із зміною дати або місця народження</w:t>
            </w:r>
            <w:r>
              <w:rPr>
                <w:rStyle w:val="Style13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-6"/>
                <w:sz w:val="24"/>
                <w:szCs w:val="24"/>
                <w:highlight w:val="white"/>
                <w:u w:val="none"/>
                <w:lang w:val="uk-UA"/>
              </w:rPr>
              <w:t xml:space="preserve"> 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highlight w:val="whit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lang w:val="en-US" w:eastAsia="zxx" w:bidi="zxx"/>
              </w:rPr>
              <w:t>16</w:t>
            </w:r>
          </w:p>
        </w:tc>
      </w:tr>
      <w:tr>
        <w:trPr>
          <w:trHeight w:val="1177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громадян України, зареєстрованих за місцем проживання у відповідній адміністративно-територіальній одиниці, яким протягом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i/>
                <w:iCs/>
                <w:sz w:val="24"/>
                <w:szCs w:val="24"/>
                <w:lang w:val="uk-UA"/>
              </w:rPr>
              <w:t xml:space="preserve"> 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uk-UA"/>
              </w:rPr>
              <w:t>серпня 2020 року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виповни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лось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18 років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u w:val="none"/>
                <w:lang w:val="uk-UA" w:eastAsia="zxx" w:bidi="zxx"/>
              </w:rPr>
              <w:t>9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u w:val="none"/>
                <w:lang w:val="en-US" w:eastAsia="zxx" w:bidi="zxx"/>
              </w:rPr>
              <w:t>73</w:t>
            </w:r>
          </w:p>
        </w:tc>
      </w:tr>
      <w:tr>
        <w:trPr>
          <w:trHeight w:val="1206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27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громадян України, зареєстрованих за місцем проживання у відповідній адміністративно-територіальній одиниці, яким оформлено паспорт вперше після 18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років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highlight w:val="whit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highlight w:val="white"/>
                <w:lang w:val="en-US" w:eastAsia="zxx" w:bidi="zxx"/>
              </w:rPr>
              <w:t>11</w:t>
            </w:r>
          </w:p>
        </w:tc>
      </w:tr>
      <w:tr>
        <w:trPr/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widowControl/>
              <w:spacing w:lineRule="atLeast" w:line="24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tLeast" w:line="24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tLeast" w:line="24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tLeast" w:line="24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Департамент державної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/>
              </w:rPr>
              <w:t xml:space="preserve"> реєстрації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Луцької міської ради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громадян України, зареєстрованих за місцем проживання у відповідній адміністративно-територіальній одиниці, яким протягом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i/>
                <w:iCs/>
                <w:sz w:val="24"/>
                <w:szCs w:val="24"/>
                <w:lang w:val="uk-UA"/>
              </w:rPr>
              <w:t xml:space="preserve"> 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uk-UA"/>
              </w:rPr>
              <w:t>серпня 2020 року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виповни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лось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18 років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i w:val="false"/>
                <w:iCs w:val="false"/>
                <w:color w:val="00000A"/>
                <w:sz w:val="24"/>
                <w:szCs w:val="24"/>
                <w:u w:val="none"/>
                <w:lang w:val="uk-UA" w:eastAsia="zxx" w:bidi="zxx"/>
              </w:rPr>
              <w:t>1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i w:val="false"/>
                <w:iCs w:val="false"/>
                <w:color w:val="00000A"/>
                <w:sz w:val="24"/>
                <w:szCs w:val="24"/>
                <w:u w:val="none"/>
                <w:lang w:val="en-US" w:eastAsia="zxx" w:bidi="zxx"/>
              </w:rPr>
              <w:t xml:space="preserve"> 897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зареєстрували своє місце проживання у відповідній адміністративно-територіальній одиниці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sz w:val="24"/>
                <w:szCs w:val="24"/>
                <w:u w:val="non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i w:val="false"/>
                <w:iCs w:val="false"/>
                <w:color w:val="00000A"/>
                <w:sz w:val="24"/>
                <w:szCs w:val="24"/>
                <w:u w:val="none"/>
                <w:lang w:val="en-US" w:eastAsia="zxx" w:bidi="zxx"/>
              </w:rPr>
              <w:t>4 183</w:t>
            </w:r>
          </w:p>
        </w:tc>
      </w:tr>
      <w:tr>
        <w:trPr>
          <w:trHeight w:val="954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зняті з реєстрації за місцем проживання у відповідній адміністративно-територіальній одиниці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 xml:space="preserve"> 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6 400</w:t>
            </w:r>
          </w:p>
        </w:tc>
      </w:tr>
      <w:tr>
        <w:trPr>
          <w:trHeight w:val="938" w:hRule="atLeast"/>
        </w:trPr>
        <w:tc>
          <w:tcPr>
            <w:tcW w:w="24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Відділ Державної реєстрації актів цивільного стану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смерть яких зареєстровано протягом попереднього місяця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 xml:space="preserve"> </w:t>
            </w: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2 363</w:t>
            </w:r>
          </w:p>
        </w:tc>
      </w:tr>
      <w:tr>
        <w:trPr>
          <w:trHeight w:val="1211" w:hRule="atLeast"/>
        </w:trPr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Військова частина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1141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 - військовослужбовців строкової служби, які протягом попереднього місяця прибули для проходження служби у цій військовій частині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  <w:t>121</w:t>
            </w:r>
          </w:p>
        </w:tc>
      </w:tr>
      <w:tr>
        <w:trPr>
          <w:trHeight w:val="855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 - військовослужбовців строкової служби, які протягом попереднього місяця вибули з території дислокації цієї військової частини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  <w:t>91</w:t>
            </w:r>
          </w:p>
        </w:tc>
      </w:tr>
      <w:tr>
        <w:trPr>
          <w:trHeight w:val="1031" w:hRule="atLeast"/>
        </w:trPr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Військова частина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0959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 - військовослужбовців строкової служби, які протягом попереднього місяця прибули для проходження служби у цій військовій частині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49</w:t>
            </w:r>
          </w:p>
        </w:tc>
      </w:tr>
      <w:tr>
        <w:trPr>
          <w:trHeight w:val="949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 - військовослужбовців строкової служби, які протягом попереднього місяця вибули з території дислокації цієї військової частини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29</w:t>
            </w:r>
          </w:p>
        </w:tc>
      </w:tr>
      <w:tr>
        <w:trPr>
          <w:trHeight w:val="653" w:hRule="atLeast"/>
        </w:trPr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Луцький слідчий ізолятор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виборців, які протягом попереднього місяця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прибули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для відбування покарання до цієї установи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1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відбували покарання і протягом попереднього місяця вибули з цієї установи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4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громадян України, які відбувають покарання та яким протягом наступного місяця виповниться 18 років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0</w:t>
            </w:r>
          </w:p>
        </w:tc>
      </w:tr>
      <w:tr>
        <w:trPr/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Центр обліку бездомних громадян ВОБФ “Переображення”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зареєстрован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их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за юридичною адресою закладу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0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знят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их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з реєстрації за юридичною адресою закладу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0</w:t>
            </w:r>
          </w:p>
        </w:tc>
      </w:tr>
      <w:tr>
        <w:trPr/>
        <w:tc>
          <w:tcPr>
            <w:tcW w:w="24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Луцький міськрайонний суд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які протягом попереднього місяця були визнані недієздатними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6</w:t>
            </w:r>
          </w:p>
        </w:tc>
      </w:tr>
      <w:tr>
        <w:trPr/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осіб, щодо яких протягом попереднього місяця було скасовано рішення про визнання їх недієздатними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en-US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0</w:t>
            </w:r>
          </w:p>
        </w:tc>
      </w:tr>
      <w:tr>
        <w:trPr>
          <w:trHeight w:val="388" w:hRule="atLeast"/>
        </w:trPr>
        <w:tc>
          <w:tcPr>
            <w:tcW w:w="24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продовження строку недієздатності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en-US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1</w:t>
            </w:r>
          </w:p>
        </w:tc>
      </w:tr>
      <w:tr>
        <w:trPr/>
        <w:tc>
          <w:tcPr>
            <w:tcW w:w="24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Територіальний центр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соціального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обслуговування (надання соціальних послуг) м.Луцька 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щодо яких протягом попереднього місяця встановлено постійну нездатність пересуватися самостійно</w:t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  <w:tab/>
              <w:tab/>
              <w:tab/>
              <w:tab/>
              <w:tab/>
              <w:t xml:space="preserve">   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sz w:val="24"/>
                <w:szCs w:val="24"/>
                <w:lang w:val="en-US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30</w:t>
            </w:r>
          </w:p>
        </w:tc>
      </w:tr>
      <w:tr>
        <w:trPr/>
        <w:tc>
          <w:tcPr>
            <w:tcW w:w="24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Луцький геріатричний пансіонат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щодо яких протягом попереднього місяця встановлено постійну нездатність пересуватися самостійно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lang w:val="en-US" w:eastAsia="zxx" w:bidi="zxx"/>
              </w:rPr>
              <w:t>2</w:t>
            </w:r>
          </w:p>
        </w:tc>
      </w:tr>
      <w:tr>
        <w:trPr/>
        <w:tc>
          <w:tcPr>
            <w:tcW w:w="24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Управління охорони здоров’я</w:t>
            </w:r>
          </w:p>
        </w:tc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виборців, щодо яких протягом попереднього місяця встановлено постійну нездатність пересуватися самостійно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 w:val="false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en-US" w:eastAsia="zxx" w:bidi="zxx"/>
              </w:rPr>
              <w:t>61</w:t>
            </w:r>
          </w:p>
        </w:tc>
      </w:tr>
      <w:tr>
        <w:trPr>
          <w:trHeight w:val="583" w:hRule="atLeast"/>
        </w:trPr>
        <w:tc>
          <w:tcPr>
            <w:tcW w:w="78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Всього рядків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vAlign w:val="center"/>
          </w:tcPr>
          <w:p>
            <w:pPr>
              <w:pStyle w:val="Style27"/>
              <w:suppressLineNumbers/>
              <w:ind w:left="0" w:right="0" w:hanging="0"/>
              <w:jc w:val="center"/>
              <w:rPr>
                <w:rFonts w:ascii="Times New Roman" w:hAnsi="Times New Roman" w:eastAsia="Courier New" w:cs="Courier New"/>
                <w:b/>
                <w:b/>
                <w:bCs/>
                <w:color w:val="00000A"/>
                <w:sz w:val="24"/>
                <w:szCs w:val="24"/>
                <w:lang w:val="en-US" w:eastAsia="zxx" w:bidi="zxx"/>
              </w:rPr>
            </w:pPr>
            <w:r>
              <w:rPr>
                <w:rFonts w:eastAsia="Courier New" w:cs="Courier New" w:ascii="Times New Roman" w:hAnsi="Times New Roman"/>
                <w:b/>
                <w:bCs/>
                <w:color w:val="00000A"/>
                <w:sz w:val="24"/>
                <w:szCs w:val="24"/>
                <w:lang w:val="en-US" w:eastAsia="zxx" w:bidi="zxx"/>
              </w:rPr>
              <w:t>17 282</w:t>
            </w:r>
          </w:p>
        </w:tc>
      </w:tr>
    </w:tbl>
    <w:p>
      <w:pPr>
        <w:pStyle w:val="Normal"/>
        <w:rPr>
          <w:rStyle w:val="Style13"/>
        </w:rPr>
      </w:pPr>
      <w:r>
        <w:rPr/>
      </w:r>
    </w:p>
    <w:p>
      <w:pPr>
        <w:pStyle w:val="Normal"/>
        <w:widowControl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-6"/>
          <w:sz w:val="28"/>
          <w:szCs w:val="28"/>
          <w:highlight w:val="white"/>
          <w:u w:val="none"/>
          <w:lang w:val="uk-UA"/>
        </w:rPr>
        <w:tab/>
      </w:r>
    </w:p>
    <w:p>
      <w:pPr>
        <w:pStyle w:val="Normal"/>
        <w:widowControl/>
        <w:suppressAutoHyphens w:val="true"/>
        <w:bidi w:val="0"/>
        <w:snapToGrid w:val="false"/>
        <w:spacing w:lineRule="auto" w:line="240"/>
        <w:ind w:left="0" w:right="0" w:hanging="0"/>
        <w:jc w:val="center"/>
        <w:rPr/>
      </w:pPr>
      <w:r>
        <w:rPr/>
      </w:r>
    </w:p>
    <w:sectPr>
      <w:type w:val="nextPage"/>
      <w:pgSz w:w="12240" w:h="15840"/>
      <w:pgMar w:left="1800" w:right="855" w:header="0" w:top="795" w:footer="0" w:bottom="1155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Arial"/>
      <w:color w:val="00000A"/>
      <w:kern w:val="0"/>
      <w:sz w:val="24"/>
      <w:szCs w:val="24"/>
      <w:lang w:val="uk-UA" w:eastAsia="zh-CN" w:bidi="hi-IN"/>
    </w:rPr>
  </w:style>
  <w:style w:type="paragraph" w:styleId="6">
    <w:name w:val="Heading 6"/>
    <w:basedOn w:val="Style20"/>
    <w:qFormat/>
    <w:pPr>
      <w:spacing w:before="60" w:after="60"/>
      <w:outlineLvl w:val="5"/>
    </w:pPr>
    <w:rPr>
      <w:b/>
      <w:bCs/>
      <w:i/>
      <w:iCs/>
      <w:sz w:val="24"/>
      <w:szCs w:val="24"/>
    </w:rPr>
  </w:style>
  <w:style w:type="character" w:styleId="Style13">
    <w:name w:val="Выделение жирным"/>
    <w:qFormat/>
    <w:rPr>
      <w:b/>
      <w:bCs/>
    </w:rPr>
  </w:style>
  <w:style w:type="character" w:styleId="2">
    <w:name w:val="Основний текст (2)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lang w:val="uk-UA" w:bidi="uk-UA"/>
    </w:rPr>
  </w:style>
  <w:style w:type="character" w:styleId="Strong">
    <w:name w:val="Strong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character" w:styleId="Style15">
    <w:name w:val="Интернет-ссылка"/>
    <w:qFormat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Times New Roman"/>
      <w:color w:val="000000"/>
      <w:sz w:val="24"/>
      <w:szCs w:val="24"/>
    </w:rPr>
  </w:style>
  <w:style w:type="character" w:styleId="ListLabel2">
    <w:name w:val="ListLabel 2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single"/>
      <w:em w:val="none"/>
      <w:lang w:val="en-US" w:eastAsia="zh-CN" w:bidi="ar-SA"/>
    </w:rPr>
  </w:style>
  <w:style w:type="character" w:styleId="ListLabel3">
    <w:name w:val="ListLabel 3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none"/>
      <w:em w:val="none"/>
      <w:lang w:val="en-US" w:eastAsia="zh-CN" w:bidi="ar-SA"/>
    </w:rPr>
  </w:style>
  <w:style w:type="character" w:styleId="ListLabel21">
    <w:name w:val="ListLabel 21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none"/>
      <w:em w:val="none"/>
      <w:lang w:val="en-US" w:eastAsia="zh-CN" w:bidi="ar-SA"/>
    </w:rPr>
  </w:style>
  <w:style w:type="character" w:styleId="ListLabel20">
    <w:name w:val="ListLabel 20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single"/>
      <w:em w:val="none"/>
      <w:lang w:val="en-US" w:eastAsia="zh-CN" w:bidi="ar-SA"/>
    </w:rPr>
  </w:style>
  <w:style w:type="character" w:styleId="ListLabel19">
    <w:name w:val="ListLabel 19"/>
    <w:qFormat/>
    <w:rPr>
      <w:rFonts w:cs="Times New Roman"/>
      <w:color w:val="000000"/>
      <w:sz w:val="24"/>
      <w:szCs w:val="24"/>
    </w:rPr>
  </w:style>
  <w:style w:type="character" w:styleId="ListLabel18">
    <w:name w:val="ListLabel 18"/>
    <w:qFormat/>
    <w:rPr>
      <w:rFonts w:cs="OpenSymbol;Arial Unicode MS"/>
    </w:rPr>
  </w:style>
  <w:style w:type="character" w:styleId="ListLabel17">
    <w:name w:val="ListLabel 17"/>
    <w:qFormat/>
    <w:rPr>
      <w:rFonts w:cs="OpenSymbol;Arial Unicode MS"/>
    </w:rPr>
  </w:style>
  <w:style w:type="character" w:styleId="ListLabel16">
    <w:name w:val="ListLabel 16"/>
    <w:qFormat/>
    <w:rPr>
      <w:rFonts w:cs="OpenSymbol;Arial Unicode MS"/>
    </w:rPr>
  </w:style>
  <w:style w:type="character" w:styleId="ListLabel15">
    <w:name w:val="ListLabel 15"/>
    <w:qFormat/>
    <w:rPr>
      <w:rFonts w:cs="OpenSymbol;Arial Unicode MS"/>
    </w:rPr>
  </w:style>
  <w:style w:type="character" w:styleId="ListLabel14">
    <w:name w:val="ListLabel 14"/>
    <w:qFormat/>
    <w:rPr>
      <w:rFonts w:cs="OpenSymbol;Arial Unicode MS"/>
    </w:rPr>
  </w:style>
  <w:style w:type="character" w:styleId="ListLabel13">
    <w:name w:val="ListLabel 13"/>
    <w:qFormat/>
    <w:rPr>
      <w:rFonts w:cs="OpenSymbol;Arial Unicode MS"/>
    </w:rPr>
  </w:style>
  <w:style w:type="character" w:styleId="ListLabel12">
    <w:name w:val="ListLabel 12"/>
    <w:qFormat/>
    <w:rPr>
      <w:rFonts w:cs="OpenSymbol;Arial Unicode MS"/>
    </w:rPr>
  </w:style>
  <w:style w:type="character" w:styleId="ListLabel11">
    <w:name w:val="ListLabel 11"/>
    <w:qFormat/>
    <w:rPr>
      <w:rFonts w:cs="OpenSymbol;Arial Unicode MS"/>
    </w:rPr>
  </w:style>
  <w:style w:type="character" w:styleId="ListLabel10">
    <w:name w:val="ListLabel 10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ListLabel4">
    <w:name w:val="ListLabel 4"/>
    <w:qFormat/>
    <w:rPr>
      <w:rFonts w:cs="OpenSymbol;Arial Unicode MS"/>
    </w:rPr>
  </w:style>
  <w:style w:type="character" w:styleId="Style16">
    <w:name w:val="Посещённая гиперссылка"/>
    <w:qFormat/>
    <w:rPr>
      <w:color w:val="800000"/>
      <w:u w:val="single"/>
      <w:lang w:val="zxx" w:eastAsia="zxx" w:bidi="zxx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7">
    <w:name w:val="Символ нумерации"/>
    <w:qFormat/>
    <w:rPr/>
  </w:style>
  <w:style w:type="character" w:styleId="Style18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AbsatzStandardschriftart">
    <w:name w:val="Absatz-Standardschriftart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ListLabel22">
    <w:name w:val="ListLabel 22"/>
    <w:qFormat/>
    <w:rPr>
      <w:rFonts w:ascii="Times New Roman" w:hAnsi="Times New Roman" w:cs="Times New Roman"/>
      <w:color w:val="000000"/>
      <w:sz w:val="24"/>
      <w:szCs w:val="24"/>
    </w:rPr>
  </w:style>
  <w:style w:type="character" w:styleId="Style19">
    <w:name w:val="Гіперпосилання"/>
    <w:rPr>
      <w:color w:val="000080"/>
      <w:u w:val="single"/>
      <w:lang w:val="zxx" w:eastAsia="zxx" w:bidi="zxx"/>
    </w:rPr>
  </w:style>
  <w:style w:type="character" w:styleId="ListLabel23">
    <w:name w:val="ListLabel 23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single"/>
      <w:em w:val="none"/>
      <w:lang w:val="en-US" w:eastAsia="zh-CN" w:bidi="ar-SA"/>
    </w:rPr>
  </w:style>
  <w:style w:type="character" w:styleId="ListLabel24">
    <w:name w:val="ListLabel 24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strike w:val="false"/>
      <w:dstrike w:val="false"/>
      <w:outline w:val="false"/>
      <w:shadow w:val="false"/>
      <w:color w:val="000000"/>
      <w:spacing w:val="-6"/>
      <w:sz w:val="24"/>
      <w:szCs w:val="24"/>
      <w:highlight w:val="white"/>
      <w:u w:val="none"/>
      <w:em w:val="none"/>
      <w:lang w:val="en-US" w:eastAsia="zh-CN" w:bidi="ar-SA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Style25">
    <w:name w:val="Указатель"/>
    <w:basedOn w:val="Normal"/>
    <w:qFormat/>
    <w:pPr>
      <w:suppressLineNumbers/>
    </w:pPr>
    <w:rPr>
      <w:rFonts w:cs="Tahoma"/>
    </w:rPr>
  </w:style>
  <w:style w:type="paragraph" w:styleId="Style26">
    <w:name w:val="Текст в заданном формате"/>
    <w:basedOn w:val="Normal"/>
    <w:qFormat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enter" w:pos="4792" w:leader="none"/>
        <w:tab w:val="right" w:pos="9585" w:leader="none"/>
      </w:tabs>
    </w:pPr>
    <w:rPr/>
  </w:style>
  <w:style w:type="paragraph" w:styleId="Style29">
    <w:name w:val="Footer"/>
    <w:basedOn w:val="HeaderandFooter"/>
    <w:pPr>
      <w:suppressLineNumbers/>
      <w:tabs>
        <w:tab w:val="center" w:pos="4702" w:leader="none"/>
        <w:tab w:val="right" w:pos="9405" w:leader="none"/>
      </w:tabs>
    </w:pPr>
    <w:rPr/>
  </w:style>
  <w:style w:type="paragraph" w:styleId="Style30">
    <w:name w:val="Subtitle"/>
    <w:basedOn w:val="Style20"/>
    <w:qFormat/>
    <w:pPr>
      <w:jc w:val="center"/>
    </w:pPr>
    <w:rPr>
      <w:i/>
      <w:iCs/>
      <w:sz w:val="28"/>
      <w:szCs w:val="28"/>
    </w:rPr>
  </w:style>
  <w:style w:type="paragraph" w:styleId="WW">
    <w:name w:val="WW-Заголовок"/>
    <w:basedOn w:val="Style20"/>
    <w:qFormat/>
    <w:pPr/>
    <w:rPr/>
  </w:style>
  <w:style w:type="paragraph" w:styleId="Style31">
    <w:name w:val="Вміст таблиці"/>
    <w:basedOn w:val="Normal"/>
    <w:qFormat/>
    <w:pPr>
      <w:suppressLineNumbers/>
    </w:pPr>
    <w:rPr/>
  </w:style>
  <w:style w:type="paragraph" w:styleId="Style32">
    <w:name w:val="Заголовок таблиці"/>
    <w:basedOn w:val="Style31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112</TotalTime>
  <Application>LibreOffice/6.0.0.3$Windows_X86_64 LibreOffice_project/64a0f66915f38c6217de274f0aa8e15618924765</Application>
  <Pages>2</Pages>
  <Words>417</Words>
  <Characters>2950</Characters>
  <CharactersWithSpaces>3320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uk-UA</dc:language>
  <cp:lastModifiedBy/>
  <cp:lastPrinted>2021-01-26T14:28:55Z</cp:lastPrinted>
  <dcterms:modified xsi:type="dcterms:W3CDTF">2021-01-26T17:18:24Z</dcterms:modified>
  <cp:revision>30</cp:revision>
  <dc:subject/>
  <dc:title/>
</cp:coreProperties>
</file>