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0FF" w:rsidRPr="00922F4C" w:rsidRDefault="009740FF" w:rsidP="00AE5E9E">
      <w:pPr>
        <w:pStyle w:val="Ch62"/>
        <w:spacing w:before="0"/>
        <w:ind w:left="8051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ЗАТВЕРДЖЕНО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Наказ Міністерства фінансів України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26 серпня 2014 року № 836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(у редакції наказу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Міністерства фінансів України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01 листопада 2022 року № 359)</w:t>
      </w:r>
    </w:p>
    <w:p w:rsidR="009740FF" w:rsidRPr="00922F4C" w:rsidRDefault="009740FF" w:rsidP="00EE12B5">
      <w:pPr>
        <w:pStyle w:val="Ch61"/>
        <w:spacing w:before="397"/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ЗВІТ 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br/>
        <w:t xml:space="preserve">про виконання паспорта бюджетної програми місцевого бюджету на 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="00CE7D81"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202</w:t>
      </w:r>
      <w:r w:rsidR="00EA51DC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3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 рік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474"/>
        <w:gridCol w:w="3466"/>
        <w:gridCol w:w="2719"/>
        <w:gridCol w:w="2720"/>
        <w:gridCol w:w="3541"/>
        <w:gridCol w:w="2274"/>
      </w:tblGrid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</w:t>
            </w:r>
            <w:r w:rsidR="00432281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2</w:t>
            </w: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432281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745E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Департамент житлово-комунального господарства Луцької міської ради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432281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      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45510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0000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884DD6" w:rsidRPr="00C83734" w:rsidRDefault="00884DD6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C8373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Департамент житлово-комунального господарства Луцької міської ради </w:t>
            </w:r>
          </w:p>
          <w:p w:rsidR="009740FF" w:rsidRPr="00922F4C" w:rsidRDefault="009740FF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відповідального виконавця)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884DD6" w:rsidRDefault="00F141EA" w:rsidP="00B75C49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</w:p>
          <w:p w:rsidR="009740FF" w:rsidRPr="00922F4C" w:rsidRDefault="009740FF" w:rsidP="00B75C49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  <w:tcMar>
              <w:right w:w="57" w:type="dxa"/>
            </w:tcMar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936" w:type="pct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_________</w:t>
            </w:r>
            <w:r w:rsidR="00F141EA"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B023D8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8340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B023D8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8340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Типової програмної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left w:w="0" w:type="dxa"/>
              <w:right w:w="57" w:type="dxa"/>
            </w:tcMar>
          </w:tcPr>
          <w:p w:rsidR="009740FF" w:rsidRPr="00E27F06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  <w:r w:rsidR="00CC1D17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0540</w:t>
            </w: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9740FF"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Функціональної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класифікації видатків та кредитування бюджету)</w:t>
            </w:r>
          </w:p>
        </w:tc>
        <w:tc>
          <w:tcPr>
            <w:tcW w:w="1206" w:type="pct"/>
            <w:tcMar>
              <w:right w:w="57" w:type="dxa"/>
            </w:tcMar>
          </w:tcPr>
          <w:p w:rsidR="009740FF" w:rsidRPr="00922F4C" w:rsidRDefault="00CC1D17" w:rsidP="005E4169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CC1D17">
              <w:rPr>
                <w:rFonts w:ascii="Calibri" w:hAnsi="Calibri" w:cs="Times New Roman"/>
                <w:color w:val="auto"/>
                <w:w w:val="100"/>
                <w:sz w:val="22"/>
                <w:szCs w:val="22"/>
                <w:u w:val="single"/>
              </w:rPr>
              <w:t xml:space="preserve">Природоохоронні заходи за рахунок коштів цільового фонду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(найменування бюджетної програми згідно з Типовою програмною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класифікацією видатків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та кредитування місцевого бюджету)</w:t>
            </w:r>
          </w:p>
        </w:tc>
        <w:tc>
          <w:tcPr>
            <w:tcW w:w="789" w:type="pct"/>
            <w:tcMar>
              <w:right w:w="57" w:type="dxa"/>
            </w:tcMar>
          </w:tcPr>
          <w:p w:rsidR="009740FF" w:rsidRPr="00F141EA" w:rsidRDefault="00F141EA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0355100000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бюджету)</w:t>
            </w:r>
          </w:p>
        </w:tc>
      </w:tr>
    </w:tbl>
    <w:p w:rsidR="009740FF" w:rsidRPr="00922F4C" w:rsidRDefault="009740FF" w:rsidP="00EE12B5">
      <w:pPr>
        <w:pStyle w:val="Ch6"/>
        <w:spacing w:before="28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4. Цілі державної політики, на досягнення яких спрямовано реалізацію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Ціль державної політики</w:t>
            </w:r>
          </w:p>
        </w:tc>
      </w:tr>
      <w:tr w:rsidR="00CD3D55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922F4C" w:rsidRDefault="00CD3D55" w:rsidP="001C2DA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1C2DAB" w:rsidRDefault="00CC1D17" w:rsidP="00CE5B96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C1D1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Завдання державної політики спрямовані на виконання виробничих і невиробничих функцій, пов'язаних з належним рівнем життєдіяльності людей, шляхом забезпечення населення адміністративно-територіальних одиниць необхідними ресурсами та надання широкого спектра послуг щодо належного утримання житла, рівня благоустрою населених пунктів та розвитку житлово-комунальної </w:t>
            </w:r>
            <w:r w:rsidRPr="00CC1D1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інфраструктури міста.</w:t>
            </w:r>
          </w:p>
        </w:tc>
      </w:tr>
    </w:tbl>
    <w:p w:rsidR="009740FF" w:rsidRDefault="006D720D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5. Мета бюджетної програми</w:t>
      </w:r>
    </w:p>
    <w:p w:rsidR="00CC1D17" w:rsidRDefault="00CC1D17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CC1D17">
        <w:rPr>
          <w:rFonts w:ascii="Times New Roman" w:hAnsi="Times New Roman" w:cs="Times New Roman"/>
          <w:w w:val="100"/>
          <w:sz w:val="24"/>
          <w:szCs w:val="24"/>
          <w:lang w:eastAsia="en-US"/>
        </w:rPr>
        <w:t>Поліпшення екологічної ситуації, підвищення рівня екологічної безпеки, формування сприятливого навколишнього середовища як необхідної умови покращення якості життя та здоров'я мешканців міста</w:t>
      </w: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t>.</w:t>
      </w:r>
    </w:p>
    <w:p w:rsidR="009740FF" w:rsidRPr="00922F4C" w:rsidRDefault="009740FF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6. Завдання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Завдання</w:t>
            </w:r>
          </w:p>
        </w:tc>
      </w:tr>
      <w:tr w:rsidR="00E27F06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Default="00E27F06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Default="00CC1D17" w:rsidP="00EE293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C1D17">
              <w:rPr>
                <w:rFonts w:ascii="Times New Roman" w:hAnsi="Times New Roman"/>
                <w:sz w:val="24"/>
                <w:szCs w:val="24"/>
              </w:rPr>
              <w:t>анітарне очищення водних об'єктів міста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A51DC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51DC" w:rsidRDefault="00EA51DC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51DC" w:rsidRDefault="00EA51DC" w:rsidP="00EA51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EA51DC">
              <w:rPr>
                <w:rFonts w:ascii="Times New Roman" w:hAnsi="Times New Roman"/>
                <w:sz w:val="24"/>
                <w:szCs w:val="24"/>
              </w:rPr>
              <w:t>озробка проектно-кошторисної документації на встан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A51DC">
              <w:rPr>
                <w:rFonts w:ascii="Times New Roman" w:hAnsi="Times New Roman"/>
                <w:sz w:val="24"/>
                <w:szCs w:val="24"/>
              </w:rPr>
              <w:t>влення санітарно-захисних зон свердловин питного водопостачання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 Видатки (надані кредити з бюджету) та напрями використання бюджетних коштів за бюджетною програмою: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7.1. Аналіз розділу «Видатки (надані кредити з бюджету) та напрями використання бюджетних коштів за бюджетною програмою»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53754B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Напрями використання бюджетних коштів*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E930F2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Pr="00323DFF" w:rsidRDefault="00E930F2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Pr="008A4A51" w:rsidRDefault="006279FA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С</w:t>
            </w:r>
            <w:r w:rsidRPr="006279FA">
              <w:rPr>
                <w:rFonts w:ascii="Times New Roman" w:hAnsi="Times New Roman"/>
                <w:spacing w:val="-20"/>
                <w:sz w:val="20"/>
                <w:szCs w:val="20"/>
              </w:rPr>
              <w:t>анітарне очищення водних об'єктів міста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6279FA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6279FA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500 000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6279FA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A33120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A33120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500 000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A33120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A33120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A33120" w:rsidP="00522DD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A33120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EA51DC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51DC" w:rsidRDefault="00EA51DC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51DC" w:rsidRDefault="00EA51DC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</w:t>
            </w:r>
            <w:r w:rsidRPr="00EA51DC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озробка проектно-кошторисної документації на </w:t>
            </w:r>
            <w:proofErr w:type="spellStart"/>
            <w:r w:rsidRPr="00EA51DC">
              <w:rPr>
                <w:rFonts w:ascii="Times New Roman" w:hAnsi="Times New Roman"/>
                <w:spacing w:val="-20"/>
                <w:sz w:val="20"/>
                <w:szCs w:val="20"/>
              </w:rPr>
              <w:t>встанлвлення</w:t>
            </w:r>
            <w:proofErr w:type="spellEnd"/>
            <w:r w:rsidRPr="00EA51DC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санітарно-захисних зон свердловин питного водопостачання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51DC" w:rsidRDefault="00401325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51DC" w:rsidRDefault="00401325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500 000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51DC" w:rsidRDefault="00401325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51DC" w:rsidRDefault="00401325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51DC" w:rsidRDefault="00401325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490 590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51DC" w:rsidRDefault="00401325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490 590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51DC" w:rsidRDefault="00401325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51DC" w:rsidRDefault="00401325" w:rsidP="00522DD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-9 410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51DC" w:rsidRDefault="00401325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-9 410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jc w:val="left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7.2. Пояснення щодо причин відхилення обсягів касових видатків (наданих кредитів з бюджету) за напрямом використання бюджетних коштів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від обсягів, затверджених у паспорті бюджетної програми**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1"/>
        <w:gridCol w:w="14650"/>
      </w:tblGrid>
      <w:tr w:rsidR="009740FF" w:rsidRPr="00922F4C" w:rsidTr="00B75C49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</w:tr>
      <w:tr w:rsidR="009740FF" w:rsidRPr="00D52AA5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6D57F7" w:rsidP="006D57F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53754B">
              <w:rPr>
                <w:lang w:val="uk-UA"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D52AA5" w:rsidRDefault="00671B5F" w:rsidP="00E7277A">
            <w:pPr>
              <w:pStyle w:val="a3"/>
              <w:spacing w:line="240" w:lineRule="auto"/>
              <w:textAlignment w:val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Відхилення </w:t>
            </w:r>
            <w:r w:rsidR="00E7277A">
              <w:rPr>
                <w:lang w:val="uk-UA" w:eastAsia="en-US"/>
              </w:rPr>
              <w:t>виникли у зв’язку з меншою вартістю р</w:t>
            </w:r>
            <w:r w:rsidR="00E7277A" w:rsidRPr="00E7277A">
              <w:rPr>
                <w:lang w:val="uk-UA" w:eastAsia="en-US"/>
              </w:rPr>
              <w:t>озробк</w:t>
            </w:r>
            <w:r w:rsidR="00E7277A">
              <w:rPr>
                <w:lang w:val="uk-UA" w:eastAsia="en-US"/>
              </w:rPr>
              <w:t>и</w:t>
            </w:r>
            <w:r w:rsidR="00E7277A" w:rsidRPr="00E7277A">
              <w:rPr>
                <w:lang w:val="uk-UA" w:eastAsia="en-US"/>
              </w:rPr>
              <w:t xml:space="preserve"> проектно-кошторисної документації на </w:t>
            </w:r>
            <w:proofErr w:type="spellStart"/>
            <w:r w:rsidR="00E7277A" w:rsidRPr="00E7277A">
              <w:rPr>
                <w:lang w:val="uk-UA" w:eastAsia="en-US"/>
              </w:rPr>
              <w:t>встанлвлення</w:t>
            </w:r>
            <w:proofErr w:type="spellEnd"/>
            <w:r w:rsidR="00E7277A" w:rsidRPr="00E7277A">
              <w:rPr>
                <w:lang w:val="uk-UA" w:eastAsia="en-US"/>
              </w:rPr>
              <w:t xml:space="preserve"> </w:t>
            </w:r>
            <w:proofErr w:type="spellStart"/>
            <w:r w:rsidR="00E7277A" w:rsidRPr="00E7277A">
              <w:rPr>
                <w:lang w:val="uk-UA" w:eastAsia="en-US"/>
              </w:rPr>
              <w:t>санітарно-захисних</w:t>
            </w:r>
            <w:proofErr w:type="spellEnd"/>
            <w:r w:rsidR="00E7277A" w:rsidRPr="00E7277A">
              <w:rPr>
                <w:lang w:val="uk-UA" w:eastAsia="en-US"/>
              </w:rPr>
              <w:t xml:space="preserve"> зон свердловин питного водопостачання</w:t>
            </w:r>
            <w:r w:rsidR="00E7277A">
              <w:rPr>
                <w:lang w:val="uk-UA" w:eastAsia="en-US"/>
              </w:rPr>
              <w:t>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8. Видатки (надані кредити з бюджету) на реалізацію місцевих/регіональних програм, які виконуються в межах бюджетної програми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141E6E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Найменування місцевої/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регіональної програми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EA07D8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EA07D8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Pr="00515B29" w:rsidRDefault="00E51BF2" w:rsidP="000D0F8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51BF2">
              <w:rPr>
                <w:rFonts w:ascii="Times New Roman" w:hAnsi="Times New Roman"/>
                <w:spacing w:val="-20"/>
                <w:sz w:val="20"/>
                <w:szCs w:val="20"/>
              </w:rPr>
              <w:t>Комплексна програма охорони довкілля Луцької міської територіальної громади на 2022-2025 роки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E51BF2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E51BF2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1 000 000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E51BF2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1 000 000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E51BF2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E51BF2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990 590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E51BF2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990 590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E51BF2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E51BF2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-9 410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E51BF2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-9 410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 Результативні показники бюджетної програми та аналіз їх виконання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9.1. Аналіз показників бюджетної програми</w:t>
      </w:r>
    </w:p>
    <w:tbl>
      <w:tblPr>
        <w:tblW w:w="495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4"/>
        <w:gridCol w:w="2127"/>
        <w:gridCol w:w="708"/>
        <w:gridCol w:w="1422"/>
        <w:gridCol w:w="987"/>
        <w:gridCol w:w="1135"/>
        <w:gridCol w:w="1132"/>
        <w:gridCol w:w="993"/>
        <w:gridCol w:w="1277"/>
        <w:gridCol w:w="1274"/>
        <w:gridCol w:w="993"/>
        <w:gridCol w:w="1419"/>
        <w:gridCol w:w="1147"/>
      </w:tblGrid>
      <w:tr w:rsidR="00A01D83" w:rsidRPr="00922F4C" w:rsidTr="00B151AE">
        <w:trPr>
          <w:trHeight w:val="60"/>
        </w:trPr>
        <w:tc>
          <w:tcPr>
            <w:tcW w:w="1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0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2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4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Джерело інформації</w:t>
            </w:r>
          </w:p>
        </w:tc>
        <w:tc>
          <w:tcPr>
            <w:tcW w:w="10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Затверджено у паспорті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бюджетної програми</w:t>
            </w:r>
          </w:p>
        </w:tc>
        <w:tc>
          <w:tcPr>
            <w:tcW w:w="117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Фактичні результативні показники, досягнуті за рахунок касових видатків (наданих кредитів з бюджету)</w:t>
            </w:r>
          </w:p>
        </w:tc>
        <w:tc>
          <w:tcPr>
            <w:tcW w:w="11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0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2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13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F81ACD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A01D83" w:rsidRDefault="00F81ACD" w:rsidP="00A01D83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71B5F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на санітарне очищення водних об'єктів  міста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0123B2" w:rsidRDefault="00F81ACD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0123B2" w:rsidRDefault="00F81ACD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71B5F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Default="00F81ACD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Default="00F81ACD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500 000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Default="00F81ACD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500 000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Default="00F81ACD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Default="00F81ACD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500 000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Default="00F81ACD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500 000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Default="00F81ACD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Default="00F81ACD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Default="00F81ACD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F81ACD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A01D83" w:rsidRDefault="00F81ACD" w:rsidP="00A01D83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71B5F">
              <w:rPr>
                <w:rFonts w:ascii="Times New Roman" w:hAnsi="Times New Roman"/>
                <w:spacing w:val="-20"/>
                <w:sz w:val="20"/>
                <w:szCs w:val="20"/>
              </w:rPr>
              <w:t>загальна кількість об'єктів, що необхідно очистити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0123B2" w:rsidRDefault="00F81ACD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0123B2" w:rsidRDefault="00F81ACD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71B5F">
              <w:rPr>
                <w:rFonts w:ascii="Times New Roman" w:hAnsi="Times New Roman"/>
                <w:spacing w:val="-20"/>
                <w:sz w:val="20"/>
                <w:szCs w:val="20"/>
              </w:rPr>
              <w:t>затверджений 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0123B2" w:rsidRDefault="00F81ACD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0123B2" w:rsidRDefault="00F81ACD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0123B2" w:rsidRDefault="00F81ACD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Default="00F81ACD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Default="00F81ACD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Default="00F81ACD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Default="00F81ACD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Default="00F81ACD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Default="00F81ACD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215443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922F4C" w:rsidRDefault="0021544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671B5F" w:rsidRDefault="00215443" w:rsidP="00215443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215443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кошти виділені  на розробку проектно-кошторисної документації на </w:t>
            </w:r>
            <w:proofErr w:type="spellStart"/>
            <w:r w:rsidRPr="00215443">
              <w:rPr>
                <w:rFonts w:ascii="Times New Roman" w:hAnsi="Times New Roman"/>
                <w:spacing w:val="-20"/>
                <w:sz w:val="20"/>
                <w:szCs w:val="20"/>
              </w:rPr>
              <w:t>встанлвлення</w:t>
            </w:r>
            <w:proofErr w:type="spellEnd"/>
            <w:r w:rsidRPr="00215443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санітарно-захисних зон свердловин питного водопостачання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0123B2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0123B2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71B5F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500 000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500 000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490 590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490 590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-9 410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-9 410</w:t>
            </w:r>
          </w:p>
        </w:tc>
      </w:tr>
      <w:tr w:rsidR="00215443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922F4C" w:rsidRDefault="0021544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671B5F" w:rsidRDefault="00215443" w:rsidP="00A01D83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71B5F">
              <w:rPr>
                <w:rFonts w:ascii="Times New Roman" w:hAnsi="Times New Roman"/>
                <w:spacing w:val="-20"/>
                <w:sz w:val="20"/>
                <w:szCs w:val="20"/>
              </w:rPr>
              <w:t>загальна кількість об'єктів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0123B2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0123B2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71B5F">
              <w:rPr>
                <w:rFonts w:ascii="Times New Roman" w:hAnsi="Times New Roman"/>
                <w:spacing w:val="-20"/>
                <w:sz w:val="20"/>
                <w:szCs w:val="20"/>
              </w:rPr>
              <w:t>затверджений 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0123B2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0123B2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0123B2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215443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922F4C" w:rsidRDefault="0021544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922F4C" w:rsidRDefault="0021544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922F4C" w:rsidRDefault="0021544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922F4C" w:rsidRDefault="0021544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922F4C" w:rsidRDefault="0021544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922F4C" w:rsidRDefault="0021544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922F4C" w:rsidRDefault="0021544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922F4C" w:rsidRDefault="0021544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922F4C" w:rsidRDefault="0021544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922F4C" w:rsidRDefault="0021544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922F4C" w:rsidRDefault="0021544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922F4C" w:rsidRDefault="0021544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922F4C" w:rsidRDefault="0021544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215443" w:rsidRPr="00922F4C" w:rsidTr="00CB60E0">
        <w:trPr>
          <w:trHeight w:val="814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922F4C" w:rsidRDefault="0021544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0123B2" w:rsidRDefault="00215443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71B5F">
              <w:rPr>
                <w:rFonts w:ascii="Times New Roman" w:hAnsi="Times New Roman"/>
                <w:spacing w:val="-20"/>
                <w:sz w:val="20"/>
                <w:szCs w:val="20"/>
              </w:rPr>
              <w:t>загальна кількість об'єктів, що планується очистити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0123B2" w:rsidRDefault="00215443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B77DB1" w:rsidRDefault="00215443" w:rsidP="00540A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1B5F">
              <w:rPr>
                <w:rFonts w:ascii="Times New Roman" w:hAnsi="Times New Roman"/>
                <w:sz w:val="20"/>
                <w:szCs w:val="20"/>
              </w:rPr>
              <w:t>облік об'єктів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0123B2" w:rsidRDefault="00215443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0123B2" w:rsidRDefault="00215443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0123B2" w:rsidRDefault="00215443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Default="00215443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Default="00215443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Default="00215443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Default="00215443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Default="00215443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Default="00215443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215443" w:rsidRPr="00922F4C" w:rsidTr="00CB60E0">
        <w:trPr>
          <w:trHeight w:val="814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922F4C" w:rsidRDefault="0021544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671B5F" w:rsidRDefault="00215443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71B5F">
              <w:rPr>
                <w:rFonts w:ascii="Times New Roman" w:hAnsi="Times New Roman"/>
                <w:spacing w:val="-20"/>
                <w:sz w:val="20"/>
                <w:szCs w:val="20"/>
              </w:rPr>
              <w:t>загальна кількість об'єктів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0123B2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B77DB1" w:rsidRDefault="00215443" w:rsidP="004821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1B5F">
              <w:rPr>
                <w:rFonts w:ascii="Times New Roman" w:hAnsi="Times New Roman"/>
                <w:sz w:val="20"/>
                <w:szCs w:val="20"/>
              </w:rPr>
              <w:t>облік об'єктів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0123B2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0123B2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0123B2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215443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922F4C" w:rsidRDefault="0021544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922F4C" w:rsidRDefault="0021544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922F4C" w:rsidRDefault="0021544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922F4C" w:rsidRDefault="0021544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922F4C" w:rsidRDefault="0021544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922F4C" w:rsidRDefault="0021544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922F4C" w:rsidRDefault="0021544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922F4C" w:rsidRDefault="0021544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E822E8" w:rsidRDefault="00215443" w:rsidP="00E822E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922F4C" w:rsidRDefault="0021544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922F4C" w:rsidRDefault="0021544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922F4C" w:rsidRDefault="0021544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922F4C" w:rsidRDefault="0021544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215443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922F4C" w:rsidRDefault="0021544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0123B2" w:rsidRDefault="00215443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71B5F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очищення об'єкта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0123B2" w:rsidRDefault="00215443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0123B2" w:rsidRDefault="00215443" w:rsidP="00C270A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500 000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500 000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500 000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500 000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215443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922F4C" w:rsidRDefault="0021544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671B5F" w:rsidRDefault="00215443" w:rsidP="0021544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71B5F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 об'єкта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0123B2" w:rsidRDefault="00215443" w:rsidP="00482183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0123B2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500 000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500 000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490 590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490 590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-9 410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Default="00215443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-9 410</w:t>
            </w:r>
          </w:p>
        </w:tc>
      </w:tr>
      <w:tr w:rsidR="00215443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922F4C" w:rsidRDefault="0021544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922F4C" w:rsidRDefault="0021544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922F4C" w:rsidRDefault="0021544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922F4C" w:rsidRDefault="0021544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922F4C" w:rsidRDefault="0021544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922F4C" w:rsidRDefault="0021544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922F4C" w:rsidRDefault="0021544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922F4C" w:rsidRDefault="0021544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922F4C" w:rsidRDefault="0021544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922F4C" w:rsidRDefault="0021544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922F4C" w:rsidRDefault="0021544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922F4C" w:rsidRDefault="0021544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922F4C" w:rsidRDefault="0021544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215443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922F4C" w:rsidRDefault="0021544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0123B2" w:rsidRDefault="00215443" w:rsidP="00A61EEE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71B5F">
              <w:rPr>
                <w:rFonts w:ascii="Times New Roman" w:hAnsi="Times New Roman"/>
                <w:spacing w:val="-20"/>
                <w:sz w:val="20"/>
                <w:szCs w:val="20"/>
              </w:rPr>
              <w:t>питома вага запланованих об'єктів до загальної потреби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0123B2" w:rsidRDefault="00215443" w:rsidP="004E19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0123B2" w:rsidRDefault="00215443" w:rsidP="008362D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 w:rsidRPr="00671B5F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0123B2" w:rsidRDefault="0021544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0123B2" w:rsidRDefault="0021544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0123B2" w:rsidRDefault="0021544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0123B2" w:rsidRDefault="0021544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0123B2" w:rsidRDefault="0021544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544702" w:rsidRDefault="00215443" w:rsidP="00B80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0123B2" w:rsidRDefault="00215443" w:rsidP="00540A0A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0123B2" w:rsidRDefault="0021544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15443" w:rsidRPr="000123B2" w:rsidRDefault="0021544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9.2. Пояснення щодо причин розбіжностей між фактичними та затвердженими результативними показниками***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1"/>
        <w:gridCol w:w="2410"/>
        <w:gridCol w:w="1135"/>
        <w:gridCol w:w="11225"/>
      </w:tblGrid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 щодо причин розбіжностей між фактичними та затвердженими результативними показниками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</w:tr>
      <w:tr w:rsidR="003D153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153F" w:rsidRPr="00922F4C" w:rsidRDefault="003D153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153F" w:rsidRPr="00A01D83" w:rsidRDefault="003D153F" w:rsidP="002E16C3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71B5F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на санітарне очищення водних об'єктів  міста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153F" w:rsidRPr="000123B2" w:rsidRDefault="003D153F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153F" w:rsidRPr="003D153F" w:rsidRDefault="003D153F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D153F">
              <w:rPr>
                <w:rFonts w:ascii="Times New Roman" w:hAnsi="Times New Roman"/>
                <w:spacing w:val="-20"/>
                <w:sz w:val="20"/>
                <w:szCs w:val="20"/>
              </w:rPr>
              <w:t>Відхилення відсутні.</w:t>
            </w:r>
          </w:p>
        </w:tc>
      </w:tr>
      <w:tr w:rsidR="003D153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153F" w:rsidRPr="00922F4C" w:rsidRDefault="003D153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153F" w:rsidRPr="00A01D83" w:rsidRDefault="003D153F" w:rsidP="002E16C3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71B5F">
              <w:rPr>
                <w:rFonts w:ascii="Times New Roman" w:hAnsi="Times New Roman"/>
                <w:spacing w:val="-20"/>
                <w:sz w:val="20"/>
                <w:szCs w:val="20"/>
              </w:rPr>
              <w:t>загальна кількість об'єктів, що необхідно очистити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153F" w:rsidRPr="000123B2" w:rsidRDefault="003D153F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153F" w:rsidRPr="003D153F" w:rsidRDefault="003D153F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D153F">
              <w:rPr>
                <w:rFonts w:ascii="Times New Roman" w:hAnsi="Times New Roman"/>
                <w:spacing w:val="-20"/>
                <w:sz w:val="20"/>
                <w:szCs w:val="20"/>
              </w:rPr>
              <w:t>Відхилення відсутні.</w:t>
            </w:r>
          </w:p>
        </w:tc>
      </w:tr>
      <w:tr w:rsidR="00AC733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C7339" w:rsidRPr="00922F4C" w:rsidRDefault="00AC7339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C7339" w:rsidRPr="00671B5F" w:rsidRDefault="00AC7339" w:rsidP="00482183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215443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кошти виділені  на розробку проектно-кошторисної документації на </w:t>
            </w:r>
            <w:proofErr w:type="spellStart"/>
            <w:r w:rsidRPr="00215443">
              <w:rPr>
                <w:rFonts w:ascii="Times New Roman" w:hAnsi="Times New Roman"/>
                <w:spacing w:val="-20"/>
                <w:sz w:val="20"/>
                <w:szCs w:val="20"/>
              </w:rPr>
              <w:t>встанлвлення</w:t>
            </w:r>
            <w:proofErr w:type="spellEnd"/>
            <w:r w:rsidRPr="00215443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санітарно-захисних зон свердловин питного водопостачання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C7339" w:rsidRPr="000123B2" w:rsidRDefault="00AC7339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C7339" w:rsidRPr="003D153F" w:rsidRDefault="00AC7339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C7339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Відхилення виникли у зв’язку з меншою вартістю розробки проектно-кошторисної документації на </w:t>
            </w:r>
            <w:proofErr w:type="spellStart"/>
            <w:r w:rsidRPr="00AC7339">
              <w:rPr>
                <w:rFonts w:ascii="Times New Roman" w:hAnsi="Times New Roman"/>
                <w:spacing w:val="-20"/>
                <w:sz w:val="20"/>
                <w:szCs w:val="20"/>
              </w:rPr>
              <w:t>встанлвлення</w:t>
            </w:r>
            <w:proofErr w:type="spellEnd"/>
            <w:r w:rsidRPr="00AC7339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санітарно-захисних зон свердловин питного водопостачання.</w:t>
            </w:r>
          </w:p>
        </w:tc>
      </w:tr>
      <w:tr w:rsidR="00AC733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C7339" w:rsidRPr="00922F4C" w:rsidRDefault="00AC7339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C7339" w:rsidRPr="00671B5F" w:rsidRDefault="00AC7339" w:rsidP="00482183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71B5F">
              <w:rPr>
                <w:rFonts w:ascii="Times New Roman" w:hAnsi="Times New Roman"/>
                <w:spacing w:val="-20"/>
                <w:sz w:val="20"/>
                <w:szCs w:val="20"/>
              </w:rPr>
              <w:t>загальна кількість об'єктів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C7339" w:rsidRPr="000123B2" w:rsidRDefault="00AC7339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C7339" w:rsidRPr="003D153F" w:rsidRDefault="00AC7339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D153F">
              <w:rPr>
                <w:rFonts w:ascii="Times New Roman" w:hAnsi="Times New Roman"/>
                <w:spacing w:val="-20"/>
                <w:sz w:val="20"/>
                <w:szCs w:val="20"/>
              </w:rPr>
              <w:t>Відхилення відсутні.</w:t>
            </w:r>
          </w:p>
        </w:tc>
      </w:tr>
      <w:tr w:rsidR="00AC733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C7339" w:rsidRPr="00922F4C" w:rsidRDefault="00AC73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C7339" w:rsidRPr="00922F4C" w:rsidRDefault="00AC73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C7339" w:rsidRPr="00922F4C" w:rsidRDefault="00AC7339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C7339" w:rsidRPr="00686AF4" w:rsidRDefault="00AC7339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AC733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C7339" w:rsidRPr="00922F4C" w:rsidRDefault="00AC7339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C7339" w:rsidRPr="000123B2" w:rsidRDefault="00AC7339" w:rsidP="002E16C3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71B5F">
              <w:rPr>
                <w:rFonts w:ascii="Times New Roman" w:hAnsi="Times New Roman"/>
                <w:spacing w:val="-20"/>
                <w:sz w:val="20"/>
                <w:szCs w:val="20"/>
              </w:rPr>
              <w:t>загальна кількість об'єктів, що планується очистити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C7339" w:rsidRPr="000123B2" w:rsidRDefault="00AC7339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C7339" w:rsidRPr="00686AF4" w:rsidRDefault="00AC7339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3D153F">
              <w:rPr>
                <w:spacing w:val="-20"/>
                <w:sz w:val="20"/>
                <w:szCs w:val="20"/>
                <w:lang w:val="uk-UA"/>
              </w:rPr>
              <w:t>Відхилення відсутні.</w:t>
            </w:r>
          </w:p>
        </w:tc>
      </w:tr>
      <w:tr w:rsidR="00110E1E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E1E" w:rsidRPr="00922F4C" w:rsidRDefault="00110E1E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E1E" w:rsidRPr="00671B5F" w:rsidRDefault="00110E1E" w:rsidP="002E16C3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71B5F">
              <w:rPr>
                <w:rFonts w:ascii="Times New Roman" w:hAnsi="Times New Roman"/>
                <w:spacing w:val="-20"/>
                <w:sz w:val="20"/>
                <w:szCs w:val="20"/>
              </w:rPr>
              <w:t>загальна кількість об'єктів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E1E" w:rsidRPr="000123B2" w:rsidRDefault="00110E1E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E1E" w:rsidRPr="00686AF4" w:rsidRDefault="00110E1E" w:rsidP="00482183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3D153F">
              <w:rPr>
                <w:spacing w:val="-20"/>
                <w:sz w:val="20"/>
                <w:szCs w:val="20"/>
                <w:lang w:val="uk-UA"/>
              </w:rPr>
              <w:t>Відхилення відсутні.</w:t>
            </w:r>
          </w:p>
        </w:tc>
      </w:tr>
      <w:tr w:rsidR="00110E1E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E1E" w:rsidRPr="00922F4C" w:rsidRDefault="00110E1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E1E" w:rsidRPr="00922F4C" w:rsidRDefault="00110E1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E1E" w:rsidRPr="00922F4C" w:rsidRDefault="00110E1E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E1E" w:rsidRPr="00686AF4" w:rsidRDefault="00110E1E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110E1E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E1E" w:rsidRPr="00922F4C" w:rsidRDefault="00110E1E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E1E" w:rsidRPr="000123B2" w:rsidRDefault="00110E1E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71B5F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очищення об'єкта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E1E" w:rsidRPr="000123B2" w:rsidRDefault="00110E1E" w:rsidP="002E16C3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E1E" w:rsidRDefault="00110E1E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3D153F">
              <w:rPr>
                <w:spacing w:val="-20"/>
                <w:sz w:val="20"/>
                <w:szCs w:val="20"/>
                <w:lang w:val="uk-UA"/>
              </w:rPr>
              <w:t>Відхилення відсутні.</w:t>
            </w:r>
          </w:p>
        </w:tc>
      </w:tr>
      <w:tr w:rsidR="00110E1E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E1E" w:rsidRPr="00922F4C" w:rsidRDefault="00110E1E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E1E" w:rsidRPr="00671B5F" w:rsidRDefault="00110E1E" w:rsidP="0048218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71B5F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 об'єкта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E1E" w:rsidRPr="000123B2" w:rsidRDefault="00110E1E" w:rsidP="00482183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E1E" w:rsidRPr="000123B2" w:rsidRDefault="00110E1E" w:rsidP="00110E1E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C7339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Відхилення виникли у зв’язку з меншою вартістю розробки проектно-кошторисної документації на </w:t>
            </w:r>
            <w:proofErr w:type="spellStart"/>
            <w:r w:rsidRPr="00AC7339">
              <w:rPr>
                <w:rFonts w:ascii="Times New Roman" w:hAnsi="Times New Roman"/>
                <w:spacing w:val="-20"/>
                <w:sz w:val="20"/>
                <w:szCs w:val="20"/>
              </w:rPr>
              <w:t>встанлвлення</w:t>
            </w:r>
            <w:proofErr w:type="spellEnd"/>
            <w:r w:rsidRPr="00AC7339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санітарно-захисних зон свердловин питного водопостачання.</w:t>
            </w:r>
          </w:p>
        </w:tc>
      </w:tr>
      <w:tr w:rsidR="00110E1E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E1E" w:rsidRPr="00922F4C" w:rsidRDefault="00110E1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E1E" w:rsidRPr="00922F4C" w:rsidRDefault="00110E1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E1E" w:rsidRPr="00922F4C" w:rsidRDefault="00110E1E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E1E" w:rsidRPr="00686AF4" w:rsidRDefault="00110E1E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110E1E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E1E" w:rsidRPr="00922F4C" w:rsidRDefault="00110E1E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E1E" w:rsidRPr="000123B2" w:rsidRDefault="00110E1E" w:rsidP="002E16C3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71B5F">
              <w:rPr>
                <w:rFonts w:ascii="Times New Roman" w:hAnsi="Times New Roman"/>
                <w:spacing w:val="-20"/>
                <w:sz w:val="20"/>
                <w:szCs w:val="20"/>
              </w:rPr>
              <w:t>питома вага запланованих об'єктів до загальної потреби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E1E" w:rsidRPr="000123B2" w:rsidRDefault="00110E1E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10E1E" w:rsidRPr="00686AF4" w:rsidRDefault="00110E1E" w:rsidP="007F35DA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3D153F">
              <w:rPr>
                <w:spacing w:val="-20"/>
                <w:sz w:val="20"/>
                <w:szCs w:val="20"/>
                <w:lang w:val="uk-UA"/>
              </w:rPr>
              <w:t>Відхилення відсутні.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9.3. Аналіз стану виконання результативних показників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7271BB" w:rsidP="00692B02">
            <w:pPr>
              <w:pStyle w:val="a3"/>
              <w:spacing w:line="240" w:lineRule="auto"/>
              <w:textAlignment w:val="auto"/>
              <w:rPr>
                <w:color w:val="FF0000"/>
                <w:lang w:val="uk-UA" w:eastAsia="en-US"/>
              </w:rPr>
            </w:pPr>
            <w:r>
              <w:rPr>
                <w:color w:val="auto"/>
                <w:lang w:val="uk-UA" w:eastAsia="en-US"/>
              </w:rPr>
              <w:t xml:space="preserve">Виділені </w:t>
            </w:r>
            <w:r w:rsidRPr="00692B02">
              <w:rPr>
                <w:color w:val="auto"/>
                <w:lang w:val="uk-UA" w:eastAsia="en-US"/>
              </w:rPr>
              <w:t xml:space="preserve">кошти </w:t>
            </w:r>
            <w:r>
              <w:rPr>
                <w:color w:val="auto"/>
                <w:lang w:val="uk-UA" w:eastAsia="en-US"/>
              </w:rPr>
              <w:t>дали можливість</w:t>
            </w:r>
            <w:r>
              <w:rPr>
                <w:lang w:val="uk-UA"/>
              </w:rPr>
              <w:t xml:space="preserve"> провести</w:t>
            </w:r>
            <w:r w:rsidRPr="004632E8">
              <w:t xml:space="preserve"> </w:t>
            </w:r>
            <w:r>
              <w:rPr>
                <w:lang w:val="uk-UA"/>
              </w:rPr>
              <w:t xml:space="preserve">заплановані </w:t>
            </w:r>
            <w:proofErr w:type="spellStart"/>
            <w:r w:rsidRPr="004632E8">
              <w:t>заходи</w:t>
            </w:r>
            <w:proofErr w:type="spellEnd"/>
            <w:r>
              <w:rPr>
                <w:lang w:val="uk-UA"/>
              </w:rPr>
              <w:t xml:space="preserve"> з Комплексної програми охорони довкілля Луцької міської територіальної громади.</w:t>
            </w:r>
            <w:r w:rsidR="00692B02">
              <w:rPr>
                <w:color w:val="auto"/>
                <w:lang w:val="uk-UA" w:eastAsia="en-US"/>
              </w:rPr>
              <w:t xml:space="preserve">  </w:t>
            </w:r>
          </w:p>
        </w:tc>
      </w:tr>
    </w:tbl>
    <w:p w:rsidR="009740FF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10. Узагальнений висновок про виконання бюджетної програми.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0CEF" w:rsidRDefault="009C00D4" w:rsidP="003D0CEF">
            <w:pPr>
              <w:pStyle w:val="Ch63"/>
              <w:spacing w:before="57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Виділені кошти дали можливість поліпшити екологічну ситуацію, покращити санітарний стан водних об’єктів та парків. </w:t>
            </w:r>
            <w:r w:rsidR="003D0CEF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Також було</w:t>
            </w:r>
            <w:r w:rsidR="003D0CEF" w:rsidRPr="00CC1D17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підвищен</w:t>
            </w:r>
            <w:r w:rsidR="003D0CEF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</w:t>
            </w:r>
            <w:r w:rsidR="003D0CEF" w:rsidRPr="00CC1D17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рів</w:t>
            </w:r>
            <w:r w:rsidR="003D0CEF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е</w:t>
            </w:r>
            <w:r w:rsidR="003D0CEF" w:rsidRPr="00CC1D17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</w:t>
            </w:r>
            <w:r w:rsidR="003D0CEF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ь</w:t>
            </w:r>
            <w:r w:rsidR="003D0CEF" w:rsidRPr="00CC1D17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екологічної безпеки, формування сприятливого навколишнього середовища як необхідної умови покращення якості життя та здоров'я мешканців міста</w:t>
            </w:r>
            <w:r w:rsidR="003D0CEF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.</w:t>
            </w:r>
          </w:p>
          <w:p w:rsidR="009740FF" w:rsidRPr="008B7215" w:rsidRDefault="009740FF" w:rsidP="003D0CEF">
            <w:pPr>
              <w:pStyle w:val="a3"/>
              <w:spacing w:line="240" w:lineRule="auto"/>
              <w:textAlignment w:val="auto"/>
              <w:rPr>
                <w:color w:val="FF0000"/>
                <w:lang w:val="uk-UA" w:eastAsia="en-US"/>
              </w:rPr>
            </w:pP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__________</w:t>
      </w: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 Зазначаються всі напрями використання бюджетних коштів, затверджені у паспорті бюджетної програми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відхилення обсягів касових видатків (наданих кредитів з бюджету) за напрямом використання бюджетних коштів від обсягів, затверджених у паспорті бюджетної програми.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розбіжностей між фактичними та затвердженими результативними показниками.</w:t>
      </w:r>
    </w:p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400"/>
        <w:gridCol w:w="3996"/>
        <w:gridCol w:w="164"/>
        <w:gridCol w:w="5634"/>
      </w:tblGrid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4D12FB" w:rsidRPr="00E650BC" w:rsidRDefault="004D12FB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Директор департаменту житлово-комунального</w:t>
            </w:r>
          </w:p>
          <w:p w:rsidR="009740FF" w:rsidRPr="00922F4C" w:rsidRDefault="004D12FB" w:rsidP="004D12FB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 xml:space="preserve"> господарства Луцької міської ради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315" w:type="pct"/>
            <w:tcMar>
              <w:bottom w:w="113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227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227" w:type="dxa"/>
              <w:left w:w="57" w:type="dxa"/>
              <w:right w:w="57" w:type="dxa"/>
            </w:tcMar>
          </w:tcPr>
          <w:p w:rsidR="004D12FB" w:rsidRPr="00E650BC" w:rsidRDefault="009740FF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22F4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                                          </w:t>
            </w:r>
            <w:r w:rsidR="004D12FB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Микола ОСІЮК</w:t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Директор департаменту фінансів та бюджету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1315" w:type="pct"/>
            <w:tcMar>
              <w:left w:w="57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113" w:type="dxa"/>
              <w:bottom w:w="113" w:type="dxa"/>
              <w:right w:w="57" w:type="dxa"/>
            </w:tcMar>
          </w:tcPr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650BC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Лілія ЄЛОВА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sectPr w:rsidR="009740FF" w:rsidRPr="00922F4C" w:rsidSect="00B12401">
      <w:pgSz w:w="16838" w:h="11906" w:orient="landscape"/>
      <w:pgMar w:top="567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Ob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87"/>
  <w:displayVerticalDrawingGridEvery w:val="2"/>
  <w:characterSpacingControl w:val="doNotCompress"/>
  <w:compat/>
  <w:rsids>
    <w:rsidRoot w:val="00EE12B5"/>
    <w:rsid w:val="00015F34"/>
    <w:rsid w:val="00020CD4"/>
    <w:rsid w:val="000268B9"/>
    <w:rsid w:val="000447D0"/>
    <w:rsid w:val="00050A32"/>
    <w:rsid w:val="000540E6"/>
    <w:rsid w:val="0006581F"/>
    <w:rsid w:val="00071112"/>
    <w:rsid w:val="000A10C2"/>
    <w:rsid w:val="000A1326"/>
    <w:rsid w:val="000B1D5B"/>
    <w:rsid w:val="000C1557"/>
    <w:rsid w:val="000D0F88"/>
    <w:rsid w:val="000E201A"/>
    <w:rsid w:val="000E5868"/>
    <w:rsid w:val="000F048D"/>
    <w:rsid w:val="000F68CC"/>
    <w:rsid w:val="00110E1E"/>
    <w:rsid w:val="00130D91"/>
    <w:rsid w:val="00131602"/>
    <w:rsid w:val="00141E6E"/>
    <w:rsid w:val="00157490"/>
    <w:rsid w:val="00165673"/>
    <w:rsid w:val="001733F8"/>
    <w:rsid w:val="001C2DAB"/>
    <w:rsid w:val="001D6558"/>
    <w:rsid w:val="001F634D"/>
    <w:rsid w:val="001F722A"/>
    <w:rsid w:val="00215443"/>
    <w:rsid w:val="00224BB4"/>
    <w:rsid w:val="00247102"/>
    <w:rsid w:val="00251634"/>
    <w:rsid w:val="0027555A"/>
    <w:rsid w:val="002A1EE1"/>
    <w:rsid w:val="002A5E9F"/>
    <w:rsid w:val="002B1F45"/>
    <w:rsid w:val="0031482E"/>
    <w:rsid w:val="003172E9"/>
    <w:rsid w:val="00320A36"/>
    <w:rsid w:val="00323DFF"/>
    <w:rsid w:val="00371BE6"/>
    <w:rsid w:val="003770C4"/>
    <w:rsid w:val="00385565"/>
    <w:rsid w:val="003924B4"/>
    <w:rsid w:val="003C49E9"/>
    <w:rsid w:val="003D0CEF"/>
    <w:rsid w:val="003D153F"/>
    <w:rsid w:val="003D3B96"/>
    <w:rsid w:val="003D6A06"/>
    <w:rsid w:val="003F6C45"/>
    <w:rsid w:val="0040123E"/>
    <w:rsid w:val="00401325"/>
    <w:rsid w:val="00401A23"/>
    <w:rsid w:val="00404CFA"/>
    <w:rsid w:val="00413CB4"/>
    <w:rsid w:val="00414066"/>
    <w:rsid w:val="00415428"/>
    <w:rsid w:val="00417D51"/>
    <w:rsid w:val="00432281"/>
    <w:rsid w:val="00435AE2"/>
    <w:rsid w:val="004428A8"/>
    <w:rsid w:val="00454104"/>
    <w:rsid w:val="00455101"/>
    <w:rsid w:val="00466866"/>
    <w:rsid w:val="004847AF"/>
    <w:rsid w:val="004A5CB6"/>
    <w:rsid w:val="004B0B23"/>
    <w:rsid w:val="004B5E4E"/>
    <w:rsid w:val="004B6AFB"/>
    <w:rsid w:val="004C6198"/>
    <w:rsid w:val="004D12FB"/>
    <w:rsid w:val="004E19B3"/>
    <w:rsid w:val="005101A0"/>
    <w:rsid w:val="00514A89"/>
    <w:rsid w:val="00514B93"/>
    <w:rsid w:val="00515B29"/>
    <w:rsid w:val="00522DD3"/>
    <w:rsid w:val="00525890"/>
    <w:rsid w:val="00525A44"/>
    <w:rsid w:val="0053754B"/>
    <w:rsid w:val="00544702"/>
    <w:rsid w:val="00556A57"/>
    <w:rsid w:val="005606D9"/>
    <w:rsid w:val="005742F8"/>
    <w:rsid w:val="00575164"/>
    <w:rsid w:val="00587A77"/>
    <w:rsid w:val="005E4169"/>
    <w:rsid w:val="005F3322"/>
    <w:rsid w:val="00610801"/>
    <w:rsid w:val="00623A79"/>
    <w:rsid w:val="006279FA"/>
    <w:rsid w:val="006533B7"/>
    <w:rsid w:val="00663683"/>
    <w:rsid w:val="0066452C"/>
    <w:rsid w:val="00666C5D"/>
    <w:rsid w:val="00671B5F"/>
    <w:rsid w:val="00686AF4"/>
    <w:rsid w:val="00687517"/>
    <w:rsid w:val="00691748"/>
    <w:rsid w:val="00692B02"/>
    <w:rsid w:val="00692C30"/>
    <w:rsid w:val="006A1F86"/>
    <w:rsid w:val="006B3F65"/>
    <w:rsid w:val="006B7C3A"/>
    <w:rsid w:val="006D57F7"/>
    <w:rsid w:val="006D720D"/>
    <w:rsid w:val="006E23FD"/>
    <w:rsid w:val="006F21A8"/>
    <w:rsid w:val="006F25FB"/>
    <w:rsid w:val="00706B8A"/>
    <w:rsid w:val="0071680A"/>
    <w:rsid w:val="007258FF"/>
    <w:rsid w:val="007271BB"/>
    <w:rsid w:val="007333A8"/>
    <w:rsid w:val="0075056F"/>
    <w:rsid w:val="007801AD"/>
    <w:rsid w:val="00782731"/>
    <w:rsid w:val="007B764C"/>
    <w:rsid w:val="007D19AD"/>
    <w:rsid w:val="007D3DE4"/>
    <w:rsid w:val="007D42BF"/>
    <w:rsid w:val="007F35DA"/>
    <w:rsid w:val="00811F0A"/>
    <w:rsid w:val="00825491"/>
    <w:rsid w:val="008362D6"/>
    <w:rsid w:val="008424E0"/>
    <w:rsid w:val="0086016B"/>
    <w:rsid w:val="00884DD6"/>
    <w:rsid w:val="008866E4"/>
    <w:rsid w:val="008A4A51"/>
    <w:rsid w:val="008A689C"/>
    <w:rsid w:val="008B7215"/>
    <w:rsid w:val="008C6232"/>
    <w:rsid w:val="008C7B93"/>
    <w:rsid w:val="008D21B9"/>
    <w:rsid w:val="008F2352"/>
    <w:rsid w:val="00901418"/>
    <w:rsid w:val="0090560C"/>
    <w:rsid w:val="00906066"/>
    <w:rsid w:val="00912777"/>
    <w:rsid w:val="00922F4C"/>
    <w:rsid w:val="009449E3"/>
    <w:rsid w:val="00967319"/>
    <w:rsid w:val="009740FF"/>
    <w:rsid w:val="009773A9"/>
    <w:rsid w:val="009A23FA"/>
    <w:rsid w:val="009A473B"/>
    <w:rsid w:val="009A6EB6"/>
    <w:rsid w:val="009B22C2"/>
    <w:rsid w:val="009C00D4"/>
    <w:rsid w:val="009C1DDD"/>
    <w:rsid w:val="009F38F1"/>
    <w:rsid w:val="00A01D83"/>
    <w:rsid w:val="00A02F44"/>
    <w:rsid w:val="00A33120"/>
    <w:rsid w:val="00A627AA"/>
    <w:rsid w:val="00A64311"/>
    <w:rsid w:val="00A90249"/>
    <w:rsid w:val="00AA0E71"/>
    <w:rsid w:val="00AA2EA1"/>
    <w:rsid w:val="00AB23B7"/>
    <w:rsid w:val="00AC7339"/>
    <w:rsid w:val="00AD7042"/>
    <w:rsid w:val="00AE5E9E"/>
    <w:rsid w:val="00AF6AA2"/>
    <w:rsid w:val="00B023D8"/>
    <w:rsid w:val="00B0698E"/>
    <w:rsid w:val="00B07E4D"/>
    <w:rsid w:val="00B12401"/>
    <w:rsid w:val="00B151AE"/>
    <w:rsid w:val="00B5343A"/>
    <w:rsid w:val="00B75C49"/>
    <w:rsid w:val="00B80011"/>
    <w:rsid w:val="00BA05AF"/>
    <w:rsid w:val="00BE55B2"/>
    <w:rsid w:val="00C05AFC"/>
    <w:rsid w:val="00C270AD"/>
    <w:rsid w:val="00C308BA"/>
    <w:rsid w:val="00C83734"/>
    <w:rsid w:val="00C854BF"/>
    <w:rsid w:val="00CB60E0"/>
    <w:rsid w:val="00CC09CB"/>
    <w:rsid w:val="00CC1D17"/>
    <w:rsid w:val="00CD3D55"/>
    <w:rsid w:val="00CE5B96"/>
    <w:rsid w:val="00CE73EC"/>
    <w:rsid w:val="00CE7D81"/>
    <w:rsid w:val="00D015E4"/>
    <w:rsid w:val="00D03747"/>
    <w:rsid w:val="00D054D9"/>
    <w:rsid w:val="00D20E75"/>
    <w:rsid w:val="00D21E07"/>
    <w:rsid w:val="00D22597"/>
    <w:rsid w:val="00D52AA5"/>
    <w:rsid w:val="00D52E88"/>
    <w:rsid w:val="00D95FA6"/>
    <w:rsid w:val="00DD06FB"/>
    <w:rsid w:val="00DD7F17"/>
    <w:rsid w:val="00E12FC2"/>
    <w:rsid w:val="00E209E4"/>
    <w:rsid w:val="00E27F06"/>
    <w:rsid w:val="00E353BE"/>
    <w:rsid w:val="00E51BF2"/>
    <w:rsid w:val="00E650BC"/>
    <w:rsid w:val="00E7277A"/>
    <w:rsid w:val="00E75E83"/>
    <w:rsid w:val="00E822E8"/>
    <w:rsid w:val="00E930F2"/>
    <w:rsid w:val="00EA07D8"/>
    <w:rsid w:val="00EA51DC"/>
    <w:rsid w:val="00EE12B5"/>
    <w:rsid w:val="00EE7333"/>
    <w:rsid w:val="00EF06CE"/>
    <w:rsid w:val="00EF589D"/>
    <w:rsid w:val="00EF5FE2"/>
    <w:rsid w:val="00F012E3"/>
    <w:rsid w:val="00F141EA"/>
    <w:rsid w:val="00F321D5"/>
    <w:rsid w:val="00F53DFD"/>
    <w:rsid w:val="00F55259"/>
    <w:rsid w:val="00F5603E"/>
    <w:rsid w:val="00F81ACD"/>
    <w:rsid w:val="00FD0549"/>
    <w:rsid w:val="00FD1563"/>
    <w:rsid w:val="00FD3376"/>
    <w:rsid w:val="00FD71A1"/>
    <w:rsid w:val="00FE41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B5"/>
    <w:pPr>
      <w:spacing w:after="160" w:line="259" w:lineRule="auto"/>
    </w:pPr>
    <w:rPr>
      <w:rFonts w:ascii="Calibri" w:hAnsi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uiPriority w:val="99"/>
    <w:rsid w:val="00EE12B5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uiPriority w:val="99"/>
    <w:rsid w:val="00EE12B5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подпись (Ch_6 Міністерства)"/>
    <w:basedOn w:val="a"/>
    <w:next w:val="1"/>
    <w:uiPriority w:val="99"/>
    <w:rsid w:val="00EE12B5"/>
    <w:pPr>
      <w:widowControl w:val="0"/>
      <w:tabs>
        <w:tab w:val="right" w:pos="7427"/>
        <w:tab w:val="right" w:pos="11401"/>
      </w:tabs>
      <w:autoSpaceDE w:val="0"/>
      <w:autoSpaceDN w:val="0"/>
      <w:adjustRightInd w:val="0"/>
      <w:spacing w:before="85" w:after="0" w:line="257" w:lineRule="auto"/>
      <w:ind w:left="283" w:right="283"/>
      <w:textAlignment w:val="center"/>
    </w:pPr>
    <w:rPr>
      <w:rFonts w:ascii="Pragmatica-Bold" w:hAnsi="Pragmatica-Bold" w:cs="Pragmatica-Bold"/>
      <w:b/>
      <w:bCs/>
      <w:color w:val="000000"/>
      <w:w w:val="90"/>
      <w:sz w:val="17"/>
      <w:szCs w:val="17"/>
    </w:rPr>
  </w:style>
  <w:style w:type="paragraph" w:customStyle="1" w:styleId="Ch61">
    <w:name w:val="Заголовок Додатка (Ch_6 Міністерства)"/>
    <w:basedOn w:val="a"/>
    <w:uiPriority w:val="99"/>
    <w:rsid w:val="00EE12B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2">
    <w:name w:val="Додаток №_горизонт (Ch_6 Міністерства)"/>
    <w:basedOn w:val="a"/>
    <w:uiPriority w:val="99"/>
    <w:rsid w:val="00EE12B5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Ch63">
    <w:name w:val="Основной текст (без абзаца) (Ch_6 Міністерства)"/>
    <w:basedOn w:val="Ch6"/>
    <w:uiPriority w:val="99"/>
    <w:rsid w:val="00EE12B5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">
    <w:name w:val="Тис гривень (TABL)"/>
    <w:basedOn w:val="a3"/>
    <w:uiPriority w:val="99"/>
    <w:rsid w:val="00EE12B5"/>
    <w:pPr>
      <w:tabs>
        <w:tab w:val="right" w:pos="6350"/>
      </w:tabs>
      <w:spacing w:before="113" w:line="257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SnoskaSNOSKI">
    <w:name w:val="Snoska*горизонт (SNOSKI)"/>
    <w:basedOn w:val="a"/>
    <w:uiPriority w:val="99"/>
    <w:rsid w:val="00EE12B5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right" w:pos="9213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1">
    <w:name w:val="подпись: место1"/>
    <w:aliases w:val="дата1,№ (Ch_6 Міністерства)"/>
    <w:basedOn w:val="a"/>
    <w:uiPriority w:val="99"/>
    <w:rsid w:val="00EE12B5"/>
    <w:pPr>
      <w:widowControl w:val="0"/>
      <w:tabs>
        <w:tab w:val="right" w:pos="7767"/>
      </w:tabs>
      <w:autoSpaceDE w:val="0"/>
      <w:autoSpaceDN w:val="0"/>
      <w:adjustRightInd w:val="0"/>
      <w:spacing w:after="0" w:line="257" w:lineRule="auto"/>
      <w:ind w:left="283"/>
      <w:jc w:val="both"/>
      <w:textAlignment w:val="center"/>
    </w:pPr>
    <w:rPr>
      <w:rFonts w:ascii="Pragmatica-BookObl" w:hAnsi="Pragmatica-BookObl" w:cs="Pragmatica-BookObl"/>
      <w:i/>
      <w:iCs/>
      <w:color w:val="000000"/>
      <w:w w:val="90"/>
      <w:sz w:val="18"/>
      <w:szCs w:val="18"/>
    </w:rPr>
  </w:style>
  <w:style w:type="paragraph" w:customStyle="1" w:styleId="StrokeCh6">
    <w:name w:val="Stroke (Ch_6 Міністерства)"/>
    <w:basedOn w:val="a3"/>
    <w:uiPriority w:val="99"/>
    <w:rsid w:val="00EE12B5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TableshapkaTABL">
    <w:name w:val="Table_shapka (TABL)"/>
    <w:basedOn w:val="a"/>
    <w:uiPriority w:val="99"/>
    <w:rsid w:val="00EE12B5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uiPriority w:val="99"/>
    <w:rsid w:val="00EE12B5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st131">
    <w:name w:val="st131"/>
    <w:uiPriority w:val="99"/>
    <w:rsid w:val="00F53DFD"/>
    <w:rPr>
      <w:i/>
      <w:iCs/>
      <w:color w:val="0000FF"/>
    </w:rPr>
  </w:style>
  <w:style w:type="character" w:customStyle="1" w:styleId="st46">
    <w:name w:val="st46"/>
    <w:uiPriority w:val="99"/>
    <w:rsid w:val="00F53DFD"/>
    <w:rPr>
      <w:i/>
      <w:iCs/>
      <w:color w:val="000000"/>
    </w:rPr>
  </w:style>
  <w:style w:type="character" w:customStyle="1" w:styleId="st121">
    <w:name w:val="st121"/>
    <w:uiPriority w:val="99"/>
    <w:rsid w:val="00EF06CE"/>
    <w:rPr>
      <w:i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9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81713-699A-4C47-98D5-0D2678E94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1173</TotalTime>
  <Pages>6</Pages>
  <Words>1043</Words>
  <Characters>7195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svatko</cp:lastModifiedBy>
  <cp:revision>560</cp:revision>
  <dcterms:created xsi:type="dcterms:W3CDTF">2022-12-28T06:41:00Z</dcterms:created>
  <dcterms:modified xsi:type="dcterms:W3CDTF">2024-02-07T14:32:00Z</dcterms:modified>
</cp:coreProperties>
</file>