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3"/>
        <w:bidi w:val="0"/>
        <w:spacing w:before="140" w:after="12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</w:rPr>
        <w:t>Про звернення громадян, що надійшли у відділ екології упродовж 202</w:t>
      </w:r>
      <w:r>
        <w:rPr>
          <w:rFonts w:ascii="Times New Roman" w:hAnsi="Times New Roman"/>
          <w:lang w:val="en-US"/>
        </w:rPr>
        <w:t>5</w:t>
      </w:r>
      <w:r>
        <w:rPr>
          <w:rFonts w:ascii="Times New Roman" w:hAnsi="Times New Roman"/>
        </w:rPr>
        <w:t xml:space="preserve"> року</w:t>
      </w:r>
    </w:p>
    <w:p>
      <w:pPr>
        <w:pStyle w:val="Normal"/>
        <w:bidi w:val="0"/>
        <w:ind w:firstLine="709" w:start="0" w:end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Normal"/>
        <w:bidi w:val="0"/>
        <w:ind w:firstLine="709" w:start="0" w:end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>Аналізуючи динаміку надходження звернень громадян до відділу екології за 202</w:t>
      </w:r>
      <w:r>
        <w:rPr>
          <w:rFonts w:ascii="Times New Roman" w:hAnsi="Times New Roman"/>
          <w:sz w:val="28"/>
          <w:szCs w:val="28"/>
          <w:lang w:val="en-US"/>
        </w:rPr>
        <w:t>5</w:t>
      </w:r>
      <w:r>
        <w:rPr>
          <w:rFonts w:ascii="Times New Roman" w:hAnsi="Times New Roman"/>
          <w:sz w:val="28"/>
          <w:szCs w:val="28"/>
          <w:lang w:val="uk-UA"/>
        </w:rPr>
        <w:t xml:space="preserve"> рік у порівнянні з інформацією за 202</w:t>
      </w:r>
      <w:r>
        <w:rPr>
          <w:rFonts w:ascii="Times New Roman" w:hAnsi="Times New Roman"/>
          <w:sz w:val="28"/>
          <w:szCs w:val="28"/>
          <w:lang w:val="en-US"/>
        </w:rPr>
        <w:t>4</w:t>
      </w:r>
      <w:r>
        <w:rPr>
          <w:rFonts w:ascii="Times New Roman" w:hAnsi="Times New Roman"/>
          <w:sz w:val="28"/>
          <w:szCs w:val="28"/>
          <w:lang w:val="uk-UA"/>
        </w:rPr>
        <w:t xml:space="preserve"> рік, зазначаємо, що їх кількість збільшилась (167 проти 149 за 2024 рік). </w:t>
      </w:r>
    </w:p>
    <w:p>
      <w:pPr>
        <w:pStyle w:val="Normal"/>
        <w:bidi w:val="0"/>
        <w:ind w:firstLine="709" w:start="0" w:end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З них 159 звернень отримано через відділ звернень громадян департаменту ЦНАП. Безпосередньо у відділ екології надійшло 8 звернень. </w:t>
      </w:r>
    </w:p>
    <w:p>
      <w:pPr>
        <w:pStyle w:val="Normal"/>
        <w:bidi w:val="0"/>
        <w:ind w:firstLine="709" w:start="0" w:end="0"/>
        <w:jc w:val="both"/>
        <w:rPr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Основна тематика звернень громадян стосувалась надання дозволів на видалення та підрізання зелених насаджень, неприємного запаху, проведення заходів щодо благоустрою на території громади. </w:t>
      </w:r>
    </w:p>
    <w:p>
      <w:pPr>
        <w:pStyle w:val="BodyText"/>
        <w:bidi w:val="0"/>
        <w:spacing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ab/>
        <w:t>Розглянуто</w:t>
      </w:r>
      <w:r>
        <w:rPr>
          <w:rFonts w:ascii="Times New Roman" w:hAnsi="Times New Roman"/>
          <w:color w:val="000000"/>
          <w:sz w:val="28"/>
          <w:szCs w:val="28"/>
          <w:lang w:val="en-US"/>
        </w:rPr>
        <w:t xml:space="preserve"> 21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запит на інформацію. Запитувана інформація стосувалась видатків на озеленення території громади, управління побутовими відходами, водних об’єктів, утримання тварин на території громади. З платформи «Відкрите місто» та контакт-центру 15-80 відділом розглянуто та надано відповідь на </w:t>
      </w:r>
      <w:r>
        <w:rPr>
          <w:rFonts w:ascii="Times New Roman" w:hAnsi="Times New Roman"/>
          <w:color w:val="000000"/>
          <w:sz w:val="28"/>
          <w:szCs w:val="28"/>
          <w:lang w:val="en-US"/>
        </w:rPr>
        <w:t>244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звернення щодо неприємного запаху, догляду за зеленими насадженнями, благоустрою на території громади.</w:t>
      </w:r>
    </w:p>
    <w:p>
      <w:pPr>
        <w:pStyle w:val="BodyText"/>
        <w:bidi w:val="0"/>
        <w:spacing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</w:r>
    </w:p>
    <w:p>
      <w:pPr>
        <w:pStyle w:val="BodyText"/>
        <w:bidi w:val="0"/>
        <w:spacing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</w:r>
    </w:p>
    <w:p>
      <w:pPr>
        <w:pStyle w:val="BodyText"/>
        <w:bidi w:val="0"/>
        <w:spacing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</w:r>
    </w:p>
    <w:p>
      <w:pPr>
        <w:pStyle w:val="BodyText"/>
        <w:bidi w:val="0"/>
        <w:spacing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</w:r>
    </w:p>
    <w:p>
      <w:pPr>
        <w:pStyle w:val="BodyText"/>
        <w:bidi w:val="0"/>
        <w:spacing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</w:r>
    </w:p>
    <w:p>
      <w:pPr>
        <w:pStyle w:val="BodyText"/>
        <w:bidi w:val="0"/>
        <w:spacing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</w:r>
    </w:p>
    <w:p>
      <w:pPr>
        <w:pStyle w:val="BodyText"/>
        <w:bidi w:val="0"/>
        <w:spacing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</w:r>
    </w:p>
    <w:p>
      <w:pPr>
        <w:pStyle w:val="BodyText"/>
        <w:bidi w:val="0"/>
        <w:spacing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</w:r>
    </w:p>
    <w:p>
      <w:pPr>
        <w:pStyle w:val="BodyText"/>
        <w:bidi w:val="0"/>
        <w:spacing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</w:r>
    </w:p>
    <w:p>
      <w:pPr>
        <w:pStyle w:val="BodyText"/>
        <w:bidi w:val="0"/>
        <w:spacing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</w:r>
    </w:p>
    <w:p>
      <w:pPr>
        <w:pStyle w:val="BodyText"/>
        <w:bidi w:val="0"/>
        <w:spacing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</w:r>
    </w:p>
    <w:p>
      <w:pPr>
        <w:pStyle w:val="BodyText"/>
        <w:bidi w:val="0"/>
        <w:spacing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</w:r>
    </w:p>
    <w:p>
      <w:pPr>
        <w:pStyle w:val="BodyText"/>
        <w:bidi w:val="0"/>
        <w:spacing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</w:r>
    </w:p>
    <w:p>
      <w:pPr>
        <w:pStyle w:val="BodyText"/>
        <w:bidi w:val="0"/>
        <w:spacing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</w:r>
    </w:p>
    <w:p>
      <w:pPr>
        <w:pStyle w:val="BodyText"/>
        <w:bidi w:val="0"/>
        <w:spacing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</w:r>
    </w:p>
    <w:p>
      <w:pPr>
        <w:pStyle w:val="Normal"/>
        <w:bidi w:val="0"/>
        <w:jc w:val="center"/>
        <w:rPr>
          <w:b/>
          <w:bCs/>
          <w:lang w:val="uk-UA"/>
        </w:rPr>
      </w:pPr>
      <w:r>
        <w:rPr>
          <w:b/>
          <w:bCs/>
          <w:lang w:val="uk-UA"/>
        </w:rPr>
      </w:r>
    </w:p>
    <w:p>
      <w:pPr>
        <w:pStyle w:val="Normal"/>
        <w:bidi w:val="0"/>
        <w:jc w:val="center"/>
        <w:rPr>
          <w:b/>
          <w:bCs/>
          <w:lang w:val="uk-UA"/>
        </w:rPr>
      </w:pPr>
      <w:r>
        <w:rPr>
          <w:b/>
          <w:bCs/>
          <w:lang w:val="uk-UA"/>
        </w:rPr>
        <w:t>ІНФОРМАЦІЯ</w:t>
      </w:r>
    </w:p>
    <w:p>
      <w:pPr>
        <w:pStyle w:val="Normal"/>
        <w:bidi w:val="0"/>
        <w:jc w:val="center"/>
        <w:rPr/>
      </w:pPr>
      <w:r>
        <w:rPr>
          <w:b/>
          <w:bCs/>
          <w:lang w:val="uk-UA"/>
        </w:rPr>
        <w:t xml:space="preserve">про кількість звернень громадян, що надійшли до </w:t>
      </w:r>
      <w:r>
        <w:rPr>
          <w:b/>
          <w:bCs/>
          <w:u w:val="single"/>
          <w:lang w:val="uk-UA"/>
        </w:rPr>
        <w:t xml:space="preserve">відділу екології </w:t>
      </w:r>
      <w:r>
        <w:rPr>
          <w:b/>
          <w:bCs/>
          <w:lang w:val="uk-UA"/>
        </w:rPr>
        <w:t>міської ради за 2025 рік</w:t>
      </w:r>
    </w:p>
    <w:p>
      <w:pPr>
        <w:pStyle w:val="Normal"/>
        <w:bidi w:val="0"/>
        <w:jc w:val="center"/>
        <w:rPr>
          <w:b/>
          <w:bCs/>
          <w:lang w:val="uk-UA"/>
        </w:rPr>
      </w:pPr>
      <w:r>
        <w:rPr>
          <w:b/>
          <w:bCs/>
          <w:lang w:val="uk-UA"/>
        </w:rPr>
      </w:r>
    </w:p>
    <w:tbl>
      <w:tblPr>
        <w:tblW w:w="14954" w:type="dxa"/>
        <w:jc w:val="start"/>
        <w:tblInd w:w="-1" w:type="dxa"/>
        <w:tblLayout w:type="fixed"/>
        <w:tblCellMar>
          <w:top w:w="55" w:type="dxa"/>
          <w:start w:w="55" w:type="dxa"/>
          <w:bottom w:w="55" w:type="dxa"/>
          <w:end w:w="55" w:type="dxa"/>
        </w:tblCellMar>
      </w:tblPr>
      <w:tblGrid>
        <w:gridCol w:w="629"/>
        <w:gridCol w:w="1799"/>
        <w:gridCol w:w="607"/>
        <w:gridCol w:w="606"/>
        <w:gridCol w:w="607"/>
        <w:gridCol w:w="607"/>
        <w:gridCol w:w="607"/>
        <w:gridCol w:w="607"/>
        <w:gridCol w:w="607"/>
        <w:gridCol w:w="609"/>
        <w:gridCol w:w="655"/>
        <w:gridCol w:w="619"/>
        <w:gridCol w:w="1153"/>
        <w:gridCol w:w="1214"/>
        <w:gridCol w:w="1153"/>
        <w:gridCol w:w="648"/>
        <w:gridCol w:w="713"/>
        <w:gridCol w:w="749"/>
        <w:gridCol w:w="764"/>
      </w:tblGrid>
      <w:tr>
        <w:trPr>
          <w:cantSplit w:val="true"/>
        </w:trPr>
        <w:tc>
          <w:tcPr>
            <w:tcW w:w="629" w:type="dxa"/>
            <w:vMerge w:val="restart"/>
            <w:tcBorders>
              <w:top w:val="single" w:sz="2" w:space="0" w:color="000000"/>
              <w:start w:val="single" w:sz="2" w:space="0" w:color="000000"/>
              <w:bottom w:val="single" w:sz="2" w:space="0" w:color="000000"/>
            </w:tcBorders>
          </w:tcPr>
          <w:p>
            <w:pPr>
              <w:pStyle w:val="Style15"/>
              <w:widowControl w:val="false"/>
              <w:bidi w:val="0"/>
              <w:jc w:val="center"/>
              <w:rPr>
                <w:rFonts w:eastAsia="Times New Roman" w:cs="Times New Roman"/>
                <w:lang w:val="uk-UA"/>
              </w:rPr>
            </w:pPr>
            <w:r>
              <w:rPr>
                <w:rFonts w:eastAsia="Times New Roman" w:cs="Times New Roman"/>
                <w:lang w:val="uk-UA"/>
              </w:rPr>
              <w:t>№</w:t>
            </w:r>
          </w:p>
          <w:p>
            <w:pPr>
              <w:pStyle w:val="Style15"/>
              <w:widowControl w:val="false"/>
              <w:bidi w:val="0"/>
              <w:jc w:val="center"/>
              <w:rPr>
                <w:lang w:val="uk-UA"/>
              </w:rPr>
            </w:pPr>
            <w:r>
              <w:rPr>
                <w:lang w:val="uk-UA"/>
              </w:rPr>
              <w:t>з/п</w:t>
            </w:r>
          </w:p>
        </w:tc>
        <w:tc>
          <w:tcPr>
            <w:tcW w:w="1799" w:type="dxa"/>
            <w:vMerge w:val="restart"/>
            <w:tcBorders>
              <w:top w:val="single" w:sz="2" w:space="0" w:color="000000"/>
              <w:start w:val="single" w:sz="2" w:space="0" w:color="000000"/>
              <w:bottom w:val="single" w:sz="2" w:space="0" w:color="000000"/>
            </w:tcBorders>
          </w:tcPr>
          <w:p>
            <w:pPr>
              <w:pStyle w:val="Style15"/>
              <w:widowControl w:val="false"/>
              <w:bidi w:val="0"/>
              <w:jc w:val="center"/>
              <w:rPr>
                <w:lang w:val="uk-UA"/>
              </w:rPr>
            </w:pPr>
            <w:r>
              <w:rPr>
                <w:lang w:val="uk-UA"/>
              </w:rPr>
              <w:t>Назва виконавчого органу міської ради</w:t>
            </w:r>
          </w:p>
        </w:tc>
        <w:tc>
          <w:tcPr>
            <w:tcW w:w="1213" w:type="dxa"/>
            <w:gridSpan w:val="2"/>
            <w:vMerge w:val="restart"/>
            <w:tcBorders>
              <w:top w:val="single" w:sz="2" w:space="0" w:color="000000"/>
              <w:start w:val="single" w:sz="2" w:space="0" w:color="000000"/>
              <w:bottom w:val="single" w:sz="2" w:space="0" w:color="000000"/>
            </w:tcBorders>
          </w:tcPr>
          <w:p>
            <w:pPr>
              <w:pStyle w:val="Style15"/>
              <w:widowControl w:val="false"/>
              <w:bidi w:val="0"/>
              <w:jc w:val="center"/>
              <w:rPr>
                <w:lang w:val="uk-UA"/>
              </w:rPr>
            </w:pPr>
            <w:r>
              <w:rPr>
                <w:lang w:val="uk-UA"/>
              </w:rPr>
              <w:t>Кількість усіх звернень громадян</w:t>
            </w:r>
          </w:p>
        </w:tc>
        <w:tc>
          <w:tcPr>
            <w:tcW w:w="4918" w:type="dxa"/>
            <w:gridSpan w:val="8"/>
            <w:tcBorders>
              <w:top w:val="single" w:sz="2" w:space="0" w:color="000000"/>
              <w:start w:val="single" w:sz="2" w:space="0" w:color="000000"/>
              <w:bottom w:val="single" w:sz="2" w:space="0" w:color="000000"/>
            </w:tcBorders>
          </w:tcPr>
          <w:p>
            <w:pPr>
              <w:pStyle w:val="Style15"/>
              <w:widowControl w:val="false"/>
              <w:bidi w:val="0"/>
              <w:jc w:val="center"/>
              <w:rPr>
                <w:lang w:val="uk-UA"/>
              </w:rPr>
            </w:pPr>
            <w:r>
              <w:rPr>
                <w:lang w:val="uk-UA"/>
              </w:rPr>
              <w:t>З них:</w:t>
            </w:r>
          </w:p>
        </w:tc>
        <w:tc>
          <w:tcPr>
            <w:tcW w:w="3520" w:type="dxa"/>
            <w:gridSpan w:val="3"/>
            <w:tcBorders>
              <w:top w:val="single" w:sz="2" w:space="0" w:color="000000"/>
              <w:start w:val="single" w:sz="2" w:space="0" w:color="000000"/>
              <w:bottom w:val="single" w:sz="2" w:space="0" w:color="000000"/>
            </w:tcBorders>
          </w:tcPr>
          <w:p>
            <w:pPr>
              <w:pStyle w:val="Style15"/>
              <w:widowControl w:val="false"/>
              <w:bidi w:val="0"/>
              <w:jc w:val="center"/>
              <w:rPr>
                <w:lang w:val="uk-UA"/>
              </w:rPr>
            </w:pPr>
            <w:r>
              <w:rPr>
                <w:lang w:val="uk-UA"/>
              </w:rPr>
              <w:t>Результати розгляду звернень</w:t>
            </w:r>
          </w:p>
        </w:tc>
        <w:tc>
          <w:tcPr>
            <w:tcW w:w="1361" w:type="dxa"/>
            <w:gridSpan w:val="2"/>
            <w:vMerge w:val="restart"/>
            <w:tcBorders>
              <w:top w:val="single" w:sz="2" w:space="0" w:color="000000"/>
              <w:start w:val="single" w:sz="2" w:space="0" w:color="000000"/>
              <w:bottom w:val="single" w:sz="2" w:space="0" w:color="000000"/>
            </w:tcBorders>
          </w:tcPr>
          <w:p>
            <w:pPr>
              <w:pStyle w:val="Style15"/>
              <w:widowControl w:val="false"/>
              <w:bidi w:val="0"/>
              <w:jc w:val="center"/>
              <w:rPr>
                <w:lang w:val="uk-UA"/>
              </w:rPr>
            </w:pPr>
            <w:r>
              <w:rPr>
                <w:lang w:val="uk-UA"/>
              </w:rPr>
              <w:t>Кількість підтриманих петицій, розглянуто виконавчим органом міської ради</w:t>
            </w:r>
          </w:p>
        </w:tc>
        <w:tc>
          <w:tcPr>
            <w:tcW w:w="1513" w:type="dxa"/>
            <w:gridSpan w:val="2"/>
            <w:vMerge w:val="restart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Style15"/>
              <w:widowControl w:val="false"/>
              <w:bidi w:val="0"/>
              <w:jc w:val="center"/>
              <w:rPr>
                <w:lang w:val="uk-UA"/>
              </w:rPr>
            </w:pPr>
            <w:r>
              <w:rPr>
                <w:lang w:val="uk-UA"/>
              </w:rPr>
              <w:t>Кількість повідомлень на веб-платформу розглянуто виконавчим органом міської ради</w:t>
            </w:r>
          </w:p>
        </w:tc>
      </w:tr>
      <w:tr>
        <w:trPr>
          <w:cantSplit w:val="true"/>
        </w:trPr>
        <w:tc>
          <w:tcPr>
            <w:tcW w:w="629" w:type="dxa"/>
            <w:vMerge w:val="continue"/>
            <w:tcBorders>
              <w:top w:val="single" w:sz="2" w:space="0" w:color="000000"/>
              <w:star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bidi w:val="0"/>
              <w:snapToGrid w:val="false"/>
              <w:jc w:val="start"/>
              <w:rPr/>
            </w:pPr>
            <w:r>
              <w:rPr/>
            </w:r>
          </w:p>
        </w:tc>
        <w:tc>
          <w:tcPr>
            <w:tcW w:w="1799" w:type="dxa"/>
            <w:vMerge w:val="continue"/>
            <w:tcBorders>
              <w:top w:val="single" w:sz="2" w:space="0" w:color="000000"/>
              <w:star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bidi w:val="0"/>
              <w:snapToGrid w:val="false"/>
              <w:jc w:val="start"/>
              <w:rPr/>
            </w:pPr>
            <w:r>
              <w:rPr/>
            </w:r>
          </w:p>
        </w:tc>
        <w:tc>
          <w:tcPr>
            <w:tcW w:w="1213" w:type="dxa"/>
            <w:gridSpan w:val="2"/>
            <w:vMerge w:val="continue"/>
            <w:tcBorders>
              <w:top w:val="single" w:sz="2" w:space="0" w:color="000000"/>
              <w:star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bidi w:val="0"/>
              <w:snapToGrid w:val="false"/>
              <w:jc w:val="start"/>
              <w:rPr/>
            </w:pPr>
            <w:r>
              <w:rPr/>
            </w:r>
          </w:p>
        </w:tc>
        <w:tc>
          <w:tcPr>
            <w:tcW w:w="1214" w:type="dxa"/>
            <w:gridSpan w:val="2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5"/>
              <w:widowControl w:val="false"/>
              <w:bidi w:val="0"/>
              <w:jc w:val="center"/>
              <w:rPr>
                <w:lang w:val="uk-UA"/>
              </w:rPr>
            </w:pPr>
            <w:r>
              <w:rPr>
                <w:lang w:val="uk-UA"/>
              </w:rPr>
              <w:t>Кількість звернень громадян на особистому прийомі у керівника виконавчого органу міської ради</w:t>
            </w:r>
          </w:p>
        </w:tc>
        <w:tc>
          <w:tcPr>
            <w:tcW w:w="1214" w:type="dxa"/>
            <w:gridSpan w:val="2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5"/>
              <w:widowControl w:val="false"/>
              <w:bidi w:val="0"/>
              <w:jc w:val="center"/>
              <w:rPr>
                <w:lang w:val="uk-UA"/>
              </w:rPr>
            </w:pPr>
            <w:r>
              <w:rPr>
                <w:lang w:val="uk-UA"/>
              </w:rPr>
              <w:t>Кількість письмових звернень громадян, адресованих на ім’я керівника виконавчого органу міської ради</w:t>
            </w:r>
          </w:p>
        </w:tc>
        <w:tc>
          <w:tcPr>
            <w:tcW w:w="1216" w:type="dxa"/>
            <w:gridSpan w:val="2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5"/>
              <w:widowControl w:val="false"/>
              <w:bidi w:val="0"/>
              <w:jc w:val="center"/>
              <w:rPr>
                <w:lang w:val="uk-UA"/>
              </w:rPr>
            </w:pPr>
            <w:r>
              <w:rPr>
                <w:lang w:val="uk-UA"/>
              </w:rPr>
              <w:t>Кількість звернень громадян, що надійшли для розгляду до виконавчого органу міської ради через відділ звернень громадян департаменту ЦНАП</w:t>
            </w:r>
          </w:p>
        </w:tc>
        <w:tc>
          <w:tcPr>
            <w:tcW w:w="1274" w:type="dxa"/>
            <w:gridSpan w:val="2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5"/>
              <w:widowControl w:val="false"/>
              <w:bidi w:val="0"/>
              <w:jc w:val="center"/>
              <w:rPr>
                <w:lang w:val="uk-UA"/>
              </w:rPr>
            </w:pPr>
            <w:r>
              <w:rPr>
                <w:lang w:val="uk-UA"/>
              </w:rPr>
              <w:t>Кількість</w:t>
            </w:r>
          </w:p>
          <w:p>
            <w:pPr>
              <w:pStyle w:val="Style15"/>
              <w:widowControl w:val="false"/>
              <w:bidi w:val="0"/>
              <w:jc w:val="center"/>
              <w:rPr>
                <w:lang w:val="uk-UA"/>
              </w:rPr>
            </w:pPr>
            <w:r>
              <w:rPr>
                <w:lang w:val="uk-UA"/>
              </w:rPr>
              <w:t>адвокатських запитів, що надійшли для розгляду до виконавчого органу міської ради через відділ звернень громадян департаменту ЦНАП</w:t>
            </w:r>
          </w:p>
        </w:tc>
        <w:tc>
          <w:tcPr>
            <w:tcW w:w="1153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5"/>
              <w:widowControl w:val="false"/>
              <w:bidi w:val="0"/>
              <w:jc w:val="center"/>
              <w:rPr>
                <w:lang w:val="uk-UA"/>
              </w:rPr>
            </w:pPr>
            <w:r>
              <w:rPr>
                <w:lang w:val="uk-UA"/>
              </w:rPr>
              <w:t>Надано роз’яснення</w:t>
            </w:r>
          </w:p>
        </w:tc>
        <w:tc>
          <w:tcPr>
            <w:tcW w:w="1214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5"/>
              <w:widowControl w:val="false"/>
              <w:bidi w:val="0"/>
              <w:jc w:val="center"/>
              <w:rPr>
                <w:lang w:val="uk-UA"/>
              </w:rPr>
            </w:pPr>
            <w:r>
              <w:rPr>
                <w:lang w:val="uk-UA"/>
              </w:rPr>
              <w:t>Вирішено позитивно</w:t>
            </w:r>
          </w:p>
        </w:tc>
        <w:tc>
          <w:tcPr>
            <w:tcW w:w="1153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5"/>
              <w:widowControl w:val="false"/>
              <w:bidi w:val="0"/>
              <w:jc w:val="center"/>
              <w:rPr>
                <w:lang w:val="uk-UA"/>
              </w:rPr>
            </w:pPr>
            <w:r>
              <w:rPr>
                <w:lang w:val="uk-UA"/>
              </w:rPr>
              <w:t>Відмовлено</w:t>
            </w:r>
          </w:p>
        </w:tc>
        <w:tc>
          <w:tcPr>
            <w:tcW w:w="1361" w:type="dxa"/>
            <w:gridSpan w:val="2"/>
            <w:vMerge w:val="continue"/>
            <w:tcBorders>
              <w:top w:val="single" w:sz="2" w:space="0" w:color="000000"/>
              <w:star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bidi w:val="0"/>
              <w:snapToGrid w:val="false"/>
              <w:jc w:val="start"/>
              <w:rPr/>
            </w:pPr>
            <w:r>
              <w:rPr/>
            </w:r>
          </w:p>
        </w:tc>
        <w:tc>
          <w:tcPr>
            <w:tcW w:w="1513" w:type="dxa"/>
            <w:gridSpan w:val="2"/>
            <w:vMerge w:val="continue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Normal"/>
              <w:widowControl w:val="false"/>
              <w:bidi w:val="0"/>
              <w:snapToGrid w:val="false"/>
              <w:jc w:val="start"/>
              <w:rPr/>
            </w:pPr>
            <w:r>
              <w:rPr/>
            </w:r>
          </w:p>
        </w:tc>
      </w:tr>
      <w:tr>
        <w:trPr/>
        <w:tc>
          <w:tcPr>
            <w:tcW w:w="629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5"/>
              <w:widowControl w:val="false"/>
              <w:bidi w:val="0"/>
              <w:jc w:val="center"/>
              <w:rPr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  <w:t>1</w:t>
            </w:r>
          </w:p>
        </w:tc>
        <w:tc>
          <w:tcPr>
            <w:tcW w:w="1799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5"/>
              <w:widowControl w:val="false"/>
              <w:bidi w:val="0"/>
              <w:jc w:val="center"/>
              <w:rPr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  <w:t>2</w:t>
            </w:r>
          </w:p>
        </w:tc>
        <w:tc>
          <w:tcPr>
            <w:tcW w:w="607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5"/>
              <w:widowControl w:val="false"/>
              <w:bidi w:val="0"/>
              <w:jc w:val="center"/>
              <w:rPr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  <w:t>3</w:t>
            </w:r>
          </w:p>
        </w:tc>
        <w:tc>
          <w:tcPr>
            <w:tcW w:w="606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5"/>
              <w:widowControl w:val="false"/>
              <w:bidi w:val="0"/>
              <w:jc w:val="center"/>
              <w:rPr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  <w:t>4</w:t>
            </w:r>
          </w:p>
        </w:tc>
        <w:tc>
          <w:tcPr>
            <w:tcW w:w="607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5"/>
              <w:widowControl w:val="false"/>
              <w:bidi w:val="0"/>
              <w:jc w:val="center"/>
              <w:rPr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  <w:t>5</w:t>
            </w:r>
          </w:p>
        </w:tc>
        <w:tc>
          <w:tcPr>
            <w:tcW w:w="607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5"/>
              <w:widowControl w:val="false"/>
              <w:bidi w:val="0"/>
              <w:jc w:val="center"/>
              <w:rPr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  <w:t>6</w:t>
            </w:r>
          </w:p>
        </w:tc>
        <w:tc>
          <w:tcPr>
            <w:tcW w:w="607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5"/>
              <w:widowControl w:val="false"/>
              <w:bidi w:val="0"/>
              <w:jc w:val="center"/>
              <w:rPr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  <w:t>7</w:t>
            </w:r>
          </w:p>
        </w:tc>
        <w:tc>
          <w:tcPr>
            <w:tcW w:w="607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5"/>
              <w:widowControl w:val="false"/>
              <w:bidi w:val="0"/>
              <w:jc w:val="center"/>
              <w:rPr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  <w:t>8</w:t>
            </w:r>
          </w:p>
        </w:tc>
        <w:tc>
          <w:tcPr>
            <w:tcW w:w="607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5"/>
              <w:widowControl w:val="false"/>
              <w:bidi w:val="0"/>
              <w:jc w:val="center"/>
              <w:rPr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  <w:t>9</w:t>
            </w:r>
          </w:p>
        </w:tc>
        <w:tc>
          <w:tcPr>
            <w:tcW w:w="609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5"/>
              <w:widowControl w:val="false"/>
              <w:bidi w:val="0"/>
              <w:jc w:val="center"/>
              <w:rPr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  <w:t>10</w:t>
            </w:r>
          </w:p>
        </w:tc>
        <w:tc>
          <w:tcPr>
            <w:tcW w:w="655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5"/>
              <w:widowControl w:val="false"/>
              <w:bidi w:val="0"/>
              <w:jc w:val="center"/>
              <w:rPr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  <w:t>11</w:t>
            </w:r>
          </w:p>
        </w:tc>
        <w:tc>
          <w:tcPr>
            <w:tcW w:w="619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5"/>
              <w:widowControl w:val="false"/>
              <w:bidi w:val="0"/>
              <w:jc w:val="center"/>
              <w:rPr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  <w:t>12</w:t>
            </w:r>
          </w:p>
        </w:tc>
        <w:tc>
          <w:tcPr>
            <w:tcW w:w="1153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5"/>
              <w:widowControl w:val="false"/>
              <w:bidi w:val="0"/>
              <w:jc w:val="center"/>
              <w:rPr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  <w:t>13</w:t>
            </w:r>
          </w:p>
        </w:tc>
        <w:tc>
          <w:tcPr>
            <w:tcW w:w="1214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5"/>
              <w:widowControl w:val="false"/>
              <w:bidi w:val="0"/>
              <w:jc w:val="center"/>
              <w:rPr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  <w:t>14</w:t>
            </w:r>
          </w:p>
        </w:tc>
        <w:tc>
          <w:tcPr>
            <w:tcW w:w="1153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5"/>
              <w:widowControl w:val="false"/>
              <w:bidi w:val="0"/>
              <w:jc w:val="center"/>
              <w:rPr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  <w:t>15</w:t>
            </w:r>
          </w:p>
        </w:tc>
        <w:tc>
          <w:tcPr>
            <w:tcW w:w="648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5"/>
              <w:widowControl w:val="false"/>
              <w:bidi w:val="0"/>
              <w:jc w:val="center"/>
              <w:rPr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  <w:t>16</w:t>
            </w:r>
          </w:p>
        </w:tc>
        <w:tc>
          <w:tcPr>
            <w:tcW w:w="713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5"/>
              <w:widowControl w:val="false"/>
              <w:bidi w:val="0"/>
              <w:jc w:val="center"/>
              <w:rPr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  <w:t>17</w:t>
            </w:r>
          </w:p>
        </w:tc>
        <w:tc>
          <w:tcPr>
            <w:tcW w:w="1513" w:type="dxa"/>
            <w:gridSpan w:val="2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Style15"/>
              <w:widowControl w:val="false"/>
              <w:bidi w:val="0"/>
              <w:jc w:val="center"/>
              <w:rPr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  <w:t>18</w:t>
            </w:r>
          </w:p>
        </w:tc>
      </w:tr>
      <w:tr>
        <w:trPr/>
        <w:tc>
          <w:tcPr>
            <w:tcW w:w="2428" w:type="dxa"/>
            <w:gridSpan w:val="2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5"/>
              <w:widowControl w:val="false"/>
              <w:bidi w:val="0"/>
              <w:jc w:val="center"/>
              <w:rPr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  <w:t>За 2025 рік</w:t>
            </w:r>
          </w:p>
        </w:tc>
        <w:tc>
          <w:tcPr>
            <w:tcW w:w="607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5"/>
              <w:widowControl w:val="false"/>
              <w:bidi w:val="0"/>
              <w:jc w:val="center"/>
              <w:rPr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  <w:t>2025</w:t>
            </w:r>
          </w:p>
        </w:tc>
        <w:tc>
          <w:tcPr>
            <w:tcW w:w="606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5"/>
              <w:widowControl w:val="false"/>
              <w:bidi w:val="0"/>
              <w:jc w:val="center"/>
              <w:rPr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  <w:t>2024</w:t>
            </w:r>
          </w:p>
        </w:tc>
        <w:tc>
          <w:tcPr>
            <w:tcW w:w="607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5"/>
              <w:widowControl w:val="false"/>
              <w:bidi w:val="0"/>
              <w:jc w:val="center"/>
              <w:rPr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  <w:t>2025</w:t>
            </w:r>
          </w:p>
        </w:tc>
        <w:tc>
          <w:tcPr>
            <w:tcW w:w="607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5"/>
              <w:widowControl w:val="false"/>
              <w:bidi w:val="0"/>
              <w:jc w:val="center"/>
              <w:rPr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  <w:t>2024</w:t>
            </w:r>
          </w:p>
        </w:tc>
        <w:tc>
          <w:tcPr>
            <w:tcW w:w="607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5"/>
              <w:widowControl w:val="false"/>
              <w:bidi w:val="0"/>
              <w:jc w:val="center"/>
              <w:rPr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  <w:t>2025</w:t>
            </w:r>
          </w:p>
        </w:tc>
        <w:tc>
          <w:tcPr>
            <w:tcW w:w="607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5"/>
              <w:widowControl w:val="false"/>
              <w:bidi w:val="0"/>
              <w:jc w:val="center"/>
              <w:rPr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  <w:t>2024</w:t>
            </w:r>
          </w:p>
        </w:tc>
        <w:tc>
          <w:tcPr>
            <w:tcW w:w="607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5"/>
              <w:widowControl w:val="false"/>
              <w:bidi w:val="0"/>
              <w:jc w:val="center"/>
              <w:rPr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  <w:t>2025</w:t>
            </w:r>
          </w:p>
        </w:tc>
        <w:tc>
          <w:tcPr>
            <w:tcW w:w="609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5"/>
              <w:widowControl w:val="false"/>
              <w:bidi w:val="0"/>
              <w:jc w:val="center"/>
              <w:rPr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  <w:t>2024</w:t>
            </w:r>
          </w:p>
        </w:tc>
        <w:tc>
          <w:tcPr>
            <w:tcW w:w="655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5"/>
              <w:widowControl w:val="false"/>
              <w:bidi w:val="0"/>
              <w:jc w:val="center"/>
              <w:rPr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  <w:t>2025</w:t>
            </w:r>
          </w:p>
        </w:tc>
        <w:tc>
          <w:tcPr>
            <w:tcW w:w="619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5"/>
              <w:widowControl w:val="false"/>
              <w:bidi w:val="0"/>
              <w:jc w:val="center"/>
              <w:rPr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  <w:t>2024</w:t>
            </w:r>
          </w:p>
        </w:tc>
        <w:tc>
          <w:tcPr>
            <w:tcW w:w="1153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5"/>
              <w:widowControl w:val="false"/>
              <w:bidi w:val="0"/>
              <w:jc w:val="center"/>
              <w:rPr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  <w:t>2025</w:t>
            </w:r>
          </w:p>
        </w:tc>
        <w:tc>
          <w:tcPr>
            <w:tcW w:w="1214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5"/>
              <w:widowControl w:val="false"/>
              <w:bidi w:val="0"/>
              <w:jc w:val="center"/>
              <w:rPr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  <w:t>2025</w:t>
            </w:r>
          </w:p>
        </w:tc>
        <w:tc>
          <w:tcPr>
            <w:tcW w:w="1153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5"/>
              <w:widowControl w:val="false"/>
              <w:bidi w:val="0"/>
              <w:jc w:val="center"/>
              <w:rPr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  <w:t>2025</w:t>
            </w:r>
          </w:p>
        </w:tc>
        <w:tc>
          <w:tcPr>
            <w:tcW w:w="648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5"/>
              <w:widowControl w:val="false"/>
              <w:bidi w:val="0"/>
              <w:jc w:val="center"/>
              <w:rPr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  <w:t>2025</w:t>
            </w:r>
          </w:p>
        </w:tc>
        <w:tc>
          <w:tcPr>
            <w:tcW w:w="713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5"/>
              <w:widowControl w:val="false"/>
              <w:bidi w:val="0"/>
              <w:jc w:val="center"/>
              <w:rPr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  <w:t>2024</w:t>
            </w:r>
          </w:p>
        </w:tc>
        <w:tc>
          <w:tcPr>
            <w:tcW w:w="749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5"/>
              <w:widowControl w:val="false"/>
              <w:bidi w:val="0"/>
              <w:jc w:val="center"/>
              <w:rPr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  <w:t>2025</w:t>
            </w:r>
          </w:p>
        </w:tc>
        <w:tc>
          <w:tcPr>
            <w:tcW w:w="764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Style15"/>
              <w:widowControl w:val="false"/>
              <w:bidi w:val="0"/>
              <w:jc w:val="center"/>
              <w:rPr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  <w:t>2024</w:t>
            </w:r>
          </w:p>
        </w:tc>
      </w:tr>
      <w:tr>
        <w:trPr/>
        <w:tc>
          <w:tcPr>
            <w:tcW w:w="629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5"/>
              <w:widowControl w:val="false"/>
              <w:bidi w:val="0"/>
              <w:jc w:val="center"/>
              <w:rPr>
                <w:lang w:val="uk-UA"/>
              </w:rPr>
            </w:pPr>
            <w:r>
              <w:rPr>
                <w:lang w:val="uk-UA"/>
              </w:rPr>
              <w:t>1.</w:t>
            </w:r>
          </w:p>
        </w:tc>
        <w:tc>
          <w:tcPr>
            <w:tcW w:w="1799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5"/>
              <w:widowControl w:val="false"/>
              <w:bidi w:val="0"/>
              <w:jc w:val="center"/>
              <w:rPr>
                <w:lang w:val="uk-UA"/>
              </w:rPr>
            </w:pPr>
            <w:r>
              <w:rPr>
                <w:lang w:val="uk-UA"/>
              </w:rPr>
              <w:t>Відділ екології</w:t>
            </w:r>
          </w:p>
        </w:tc>
        <w:tc>
          <w:tcPr>
            <w:tcW w:w="607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5"/>
              <w:widowControl w:val="false"/>
              <w:bidi w:val="0"/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167</w:t>
            </w:r>
          </w:p>
        </w:tc>
        <w:tc>
          <w:tcPr>
            <w:tcW w:w="606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5"/>
              <w:widowControl w:val="false"/>
              <w:bidi w:val="0"/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149</w:t>
            </w:r>
          </w:p>
        </w:tc>
        <w:tc>
          <w:tcPr>
            <w:tcW w:w="607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5"/>
              <w:widowControl w:val="false"/>
              <w:bidi w:val="0"/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8</w:t>
            </w:r>
          </w:p>
        </w:tc>
        <w:tc>
          <w:tcPr>
            <w:tcW w:w="607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5"/>
              <w:widowControl w:val="false"/>
              <w:bidi w:val="0"/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15</w:t>
            </w:r>
          </w:p>
        </w:tc>
        <w:tc>
          <w:tcPr>
            <w:tcW w:w="607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5"/>
              <w:widowControl w:val="false"/>
              <w:bidi w:val="0"/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8</w:t>
            </w:r>
          </w:p>
        </w:tc>
        <w:tc>
          <w:tcPr>
            <w:tcW w:w="607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5"/>
              <w:widowControl w:val="false"/>
              <w:bidi w:val="0"/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15</w:t>
            </w:r>
          </w:p>
        </w:tc>
        <w:tc>
          <w:tcPr>
            <w:tcW w:w="607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5"/>
              <w:widowControl w:val="false"/>
              <w:bidi w:val="0"/>
              <w:jc w:val="center"/>
              <w:rPr/>
            </w:pPr>
            <w:r>
              <w:rPr>
                <w:color w:val="000000"/>
                <w:lang w:val="uk-UA"/>
              </w:rPr>
              <w:t>158</w:t>
            </w:r>
          </w:p>
        </w:tc>
        <w:tc>
          <w:tcPr>
            <w:tcW w:w="609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5"/>
              <w:widowControl w:val="false"/>
              <w:bidi w:val="0"/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129</w:t>
            </w:r>
          </w:p>
        </w:tc>
        <w:tc>
          <w:tcPr>
            <w:tcW w:w="655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5"/>
              <w:widowControl w:val="false"/>
              <w:bidi w:val="0"/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1</w:t>
            </w:r>
          </w:p>
        </w:tc>
        <w:tc>
          <w:tcPr>
            <w:tcW w:w="619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5"/>
              <w:widowControl w:val="false"/>
              <w:bidi w:val="0"/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5</w:t>
            </w:r>
          </w:p>
        </w:tc>
        <w:tc>
          <w:tcPr>
            <w:tcW w:w="1153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5"/>
              <w:widowControl w:val="false"/>
              <w:bidi w:val="0"/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125</w:t>
            </w:r>
          </w:p>
        </w:tc>
        <w:tc>
          <w:tcPr>
            <w:tcW w:w="1214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5"/>
              <w:widowControl w:val="false"/>
              <w:bidi w:val="0"/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30</w:t>
            </w:r>
          </w:p>
        </w:tc>
        <w:tc>
          <w:tcPr>
            <w:tcW w:w="1153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5"/>
              <w:widowControl w:val="false"/>
              <w:bidi w:val="0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12</w:t>
            </w:r>
          </w:p>
        </w:tc>
        <w:tc>
          <w:tcPr>
            <w:tcW w:w="648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5"/>
              <w:widowControl w:val="false"/>
              <w:bidi w:val="0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-</w:t>
            </w:r>
          </w:p>
        </w:tc>
        <w:tc>
          <w:tcPr>
            <w:tcW w:w="713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5"/>
              <w:widowControl w:val="false"/>
              <w:bidi w:val="0"/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-</w:t>
            </w:r>
          </w:p>
        </w:tc>
        <w:tc>
          <w:tcPr>
            <w:tcW w:w="749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5"/>
              <w:widowControl w:val="false"/>
              <w:bidi w:val="0"/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244</w:t>
            </w:r>
          </w:p>
        </w:tc>
        <w:tc>
          <w:tcPr>
            <w:tcW w:w="764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Style15"/>
              <w:widowControl w:val="false"/>
              <w:bidi w:val="0"/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381</w:t>
            </w:r>
          </w:p>
        </w:tc>
      </w:tr>
    </w:tbl>
    <w:p>
      <w:pPr>
        <w:pStyle w:val="Normal"/>
        <w:bidi w:val="0"/>
        <w:jc w:val="both"/>
        <w:rPr>
          <w:lang w:val="uk-UA"/>
        </w:rPr>
      </w:pPr>
      <w:r>
        <w:rPr>
          <w:lang w:val="uk-UA"/>
        </w:rPr>
      </w:r>
    </w:p>
    <w:sectPr>
      <w:type w:val="nextPage"/>
      <w:pgSz w:orient="landscape" w:w="16838" w:h="11906"/>
      <w:pgMar w:left="1701" w:right="567" w:gutter="0" w:header="0" w:top="1134" w:footer="0" w:bottom="1701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  <w:hyphenationZone w:val="0"/>
  <w:compat>
    <w:compatSetting w:name="compatibilityMode" w:uri="http://schemas.microsoft.com/office/word" w:val="15"/>
    <w:compatSetting w:name="useWord2013TrackBottomHyphenation" w:uri="http://schemas.microsoft.com/office/word" w:val="1"/>
    <w:compatSetting w:name="allowHyphenationAtTrackBottom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uk-UA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kinsoku w:val="true"/>
      <w:overflowPunct w:val="true"/>
      <w:autoSpaceDE w:val="true"/>
      <w:bidi w:val="0"/>
    </w:pPr>
    <w:rPr>
      <w:rFonts w:ascii="Liberation Serif" w:hAnsi="Liberation Serif" w:eastAsia="NSimSun" w:cs="Arial"/>
      <w:color w:val="auto"/>
      <w:kern w:val="2"/>
      <w:sz w:val="24"/>
      <w:szCs w:val="24"/>
      <w:lang w:val="uk-UA" w:eastAsia="zh-CN" w:bidi="hi-IN"/>
    </w:rPr>
  </w:style>
  <w:style w:type="paragraph" w:styleId="Heading3">
    <w:name w:val="heading 3"/>
    <w:basedOn w:val="user"/>
    <w:next w:val="BodyText"/>
    <w:qFormat/>
    <w:pPr>
      <w:spacing w:before="140" w:after="120"/>
      <w:outlineLvl w:val="2"/>
    </w:pPr>
    <w:rPr>
      <w:rFonts w:ascii="Liberation Serif" w:hAnsi="Liberation Serif" w:eastAsia="NSimSun" w:cs="Arial Unicode MS"/>
      <w:b/>
      <w:bCs/>
      <w:sz w:val="28"/>
      <w:szCs w:val="28"/>
    </w:rPr>
  </w:style>
  <w:style w:type="paragraph" w:styleId="Style13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4">
    <w:name w:val="Покажчик"/>
    <w:basedOn w:val="Normal"/>
    <w:qFormat/>
    <w:pPr>
      <w:suppressLineNumbers/>
    </w:pPr>
    <w:rPr>
      <w:rFonts w:cs="Arial"/>
    </w:rPr>
  </w:style>
  <w:style w:type="paragraph" w:styleId="Style15">
    <w:name w:val="Содержимое таблицы"/>
    <w:basedOn w:val="Normal"/>
    <w:qFormat/>
    <w:pPr>
      <w:suppressLineNumbers/>
    </w:pPr>
    <w:rPr/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mvk</Template>
  <TotalTime>2</TotalTime>
  <Application>LibreOffice/25.2.7.2$Windows_X86_64 LibreOffice_project/5cbfd1ab6520636bb5f7b99185aa69bd7456825d</Application>
  <AppVersion>15.0000</AppVersion>
  <Pages>2</Pages>
  <Words>300</Words>
  <Characters>1792</Characters>
  <CharactersWithSpaces>2018</CharactersWithSpaces>
  <Paragraphs>78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2026-01-26T15:05:20Z</dcterms:created>
  <dc:creator/>
  <dc:description/>
  <dc:language>uk-UA</dc:language>
  <cp:lastModifiedBy/>
  <dcterms:modified xsi:type="dcterms:W3CDTF">2026-01-26T15:07:35Z</dcterms:modified>
  <cp:revision>3</cp:revision>
  <dc:subject/>
  <dc:title>mvk</dc:title>
</cp:coreProperties>
</file>