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jc w:val="center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Про підсумки роботи за </w:t>
      </w:r>
      <w:r>
        <w:rPr>
          <w:rFonts w:cs="Times New Roman" w:ascii="Times New Roman" w:hAnsi="Times New Roman"/>
          <w:sz w:val="28"/>
          <w:szCs w:val="28"/>
          <w:lang w:val="uk-UA"/>
        </w:rPr>
        <w:t>6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місяців 201</w:t>
      </w:r>
      <w:r>
        <w:rPr>
          <w:rFonts w:cs="Times New Roman" w:ascii="Times New Roman" w:hAnsi="Times New Roman"/>
          <w:sz w:val="28"/>
          <w:szCs w:val="28"/>
          <w:lang w:val="uk-UA"/>
        </w:rPr>
        <w:t>9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року зі зверненнями громадян</w:t>
      </w:r>
    </w:p>
    <w:p>
      <w:pPr>
        <w:pStyle w:val="Normal"/>
        <w:spacing w:lineRule="auto" w:line="240" w:before="0" w:after="0"/>
        <w:ind w:firstLine="6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Normal"/>
        <w:spacing w:lineRule="auto" w:line="240" w:before="0" w:after="0"/>
        <w:ind w:firstLine="6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Normal"/>
        <w:spacing w:lineRule="auto" w:line="240" w:before="0" w:after="0"/>
        <w:ind w:left="0" w:right="0" w:firstLine="900"/>
        <w:jc w:val="both"/>
        <w:rPr/>
      </w:pP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>Протягом І-ІІ кварталу 2019 року за допомогою інтернет-платформи “Відкрите м</w:t>
      </w:r>
      <w:r>
        <w:rPr>
          <w:rFonts w:eastAsia="Times New Roman" w:cs="Times New Roman" w:ascii="Times New Roman" w:hAnsi="Times New Roman"/>
          <w:color w:val="000000"/>
          <w:kern w:val="0"/>
          <w:sz w:val="28"/>
          <w:szCs w:val="28"/>
          <w:lang w:val="uk-UA" w:eastAsia="zh-CN" w:bidi="ar-SA"/>
        </w:rPr>
        <w:t xml:space="preserve">істо” надійшло 14 звернень, для порівняння, за перше півріччя 2018 року — 22 звернення. У звітному періоді звернення стосувались порушень розкладу руху, культури обслуговування, взаємовідносин пасажира та водія, стану транспортних засобів, комфортності перевезень, надавались також пропозиції та прохання. </w:t>
      </w:r>
    </w:p>
    <w:p>
      <w:pPr>
        <w:pStyle w:val="Normal"/>
        <w:spacing w:lineRule="auto" w:line="240" w:before="0" w:after="0"/>
        <w:ind w:left="0" w:right="0" w:firstLine="90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eastAsia="Times New Roman" w:cs="Times New Roman" w:ascii="Times New Roman" w:hAnsi="Times New Roman"/>
          <w:color w:val="000000"/>
          <w:kern w:val="0"/>
          <w:sz w:val="28"/>
          <w:szCs w:val="28"/>
          <w:lang w:val="uk-UA" w:eastAsia="zh-CN" w:bidi="ar-SA"/>
        </w:rPr>
        <w:t>У Єдиній системі місцевих петицій за 6 місяців 2019 року зареєстровано 19 звернень громадян, з них 4 петиції набрали більше, ніж 300 голосів, збір підписів триває для 3 звернень. Надходили пропозиції щодо створення тролейбусу-музею, відкриття додаткових маршрутів по пр. Відродження, вул. Львівській, пропозиції щодо внесення змін у схему руху автобусних маршрутів, пропозиції щодо ліквідації та облаштування зупинок громадського транспорту. У Єдиній системі місцевих петицій за 6 місяців 2018 року зареєстровано було 17 звернень громадян.</w:t>
      </w:r>
    </w:p>
    <w:p>
      <w:pPr>
        <w:pStyle w:val="Normal"/>
        <w:spacing w:lineRule="auto" w:line="240" w:before="0" w:after="0"/>
        <w:ind w:left="0" w:right="0" w:firstLine="90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eastAsia="Times New Roman" w:cs="Times New Roman" w:ascii="Times New Roman" w:hAnsi="Times New Roman"/>
          <w:color w:val="000000"/>
          <w:kern w:val="0"/>
          <w:sz w:val="28"/>
          <w:szCs w:val="28"/>
          <w:lang w:val="uk-UA" w:eastAsia="zh-CN" w:bidi="ar-SA"/>
        </w:rPr>
        <w:t xml:space="preserve">До служби оперативного реагування 15-80 надійшло 532 звернення, з них 90 стосувались роботи тролейбусів. У зверненнях піднімались такі питання, як порушення розкладу руху, порушення схеми руху, стан транспортного засобу, комфортність перевезень, працездатність бортових пристроїв, культура обслуговування, взаємовідносини пасажира та водія, стан зупинок громадського транспорту. 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kern w:val="0"/>
          <w:sz w:val="28"/>
          <w:szCs w:val="28"/>
          <w:lang w:val="uk-UA" w:eastAsia="zh-CN" w:bidi="ar-SA"/>
        </w:rPr>
        <w:t xml:space="preserve">Надходили також прохання і пропозиції щодо покращення роботи громадського транспорту. Особливе увагу слід звернути на звернення щодо зупинок громадського транспорту (119), що викликане затвердженням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lang w:val="uk-UA" w:eastAsia="zh-CN" w:bidi="ar-SA"/>
        </w:rPr>
        <w:t>рішення виконавчого комітету від 15.05.2019 № 295-1 “Про затвердження переліку зупинок міського електро- та автомобільного транспорту регулярних пасажирських перевезень”.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kern w:val="0"/>
          <w:sz w:val="28"/>
          <w:szCs w:val="28"/>
          <w:lang w:val="uk-UA" w:eastAsia="zh-CN" w:bidi="ar-SA"/>
        </w:rPr>
        <w:t xml:space="preserve"> </w:t>
      </w:r>
    </w:p>
    <w:tbl>
      <w:tblPr>
        <w:tblW w:w="9186" w:type="dxa"/>
        <w:jc w:val="left"/>
        <w:tblInd w:w="0" w:type="dxa"/>
        <w:tblCellMar>
          <w:top w:w="0" w:type="dxa"/>
          <w:left w:w="2" w:type="dxa"/>
          <w:bottom w:w="0" w:type="dxa"/>
          <w:right w:w="0" w:type="dxa"/>
        </w:tblCellMar>
      </w:tblPr>
      <w:tblGrid>
        <w:gridCol w:w="5325"/>
        <w:gridCol w:w="1934"/>
        <w:gridCol w:w="1927"/>
      </w:tblGrid>
      <w:tr>
        <w:trPr/>
        <w:tc>
          <w:tcPr>
            <w:tcW w:w="53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Style25"/>
              <w:snapToGrid w:val="false"/>
              <w:spacing w:lineRule="auto" w:line="240" w:before="0" w:after="0"/>
              <w:ind w:left="0" w:right="0" w:hanging="0"/>
              <w:jc w:val="center"/>
              <w:rPr/>
            </w:pPr>
            <w:r>
              <w:rPr/>
            </w:r>
          </w:p>
        </w:tc>
        <w:tc>
          <w:tcPr>
            <w:tcW w:w="19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uk-UA"/>
              </w:rPr>
              <w:t xml:space="preserve">Надійшло </w:t>
            </w:r>
          </w:p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ind w:left="0" w:right="0" w:hanging="0"/>
              <w:jc w:val="center"/>
              <w:rPr/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uk-UA"/>
              </w:rPr>
              <w:t>за 6 місяців 2018 року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uk-UA"/>
              </w:rPr>
              <w:t xml:space="preserve">Надійшло </w:t>
            </w:r>
          </w:p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ind w:left="0" w:right="0" w:hanging="0"/>
              <w:jc w:val="center"/>
              <w:rPr/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uk-UA"/>
              </w:rPr>
              <w:t>за 6 місяців 2019 року</w:t>
            </w:r>
          </w:p>
        </w:tc>
      </w:tr>
      <w:tr>
        <w:trPr/>
        <w:tc>
          <w:tcPr>
            <w:tcW w:w="5325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Style25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Тролейбуси</w:t>
            </w:r>
          </w:p>
        </w:tc>
        <w:tc>
          <w:tcPr>
            <w:tcW w:w="1934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Style25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65</w:t>
            </w:r>
          </w:p>
        </w:tc>
        <w:tc>
          <w:tcPr>
            <w:tcW w:w="19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vAlign w:val="center"/>
          </w:tcPr>
          <w:p>
            <w:pPr>
              <w:pStyle w:val="Style25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uk-UA"/>
              </w:rPr>
              <w:t>90</w:t>
            </w:r>
          </w:p>
        </w:tc>
      </w:tr>
      <w:tr>
        <w:trPr/>
        <w:tc>
          <w:tcPr>
            <w:tcW w:w="5325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Style25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Автобуси</w:t>
            </w:r>
          </w:p>
        </w:tc>
        <w:tc>
          <w:tcPr>
            <w:tcW w:w="1934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Style25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399</w:t>
            </w:r>
          </w:p>
        </w:tc>
        <w:tc>
          <w:tcPr>
            <w:tcW w:w="19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vAlign w:val="center"/>
          </w:tcPr>
          <w:p>
            <w:pPr>
              <w:pStyle w:val="Style25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uk-UA"/>
              </w:rPr>
              <w:t>322</w:t>
            </w:r>
          </w:p>
        </w:tc>
      </w:tr>
      <w:tr>
        <w:trPr/>
        <w:tc>
          <w:tcPr>
            <w:tcW w:w="5325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Style25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у т.ч.:</w:t>
            </w:r>
          </w:p>
        </w:tc>
        <w:tc>
          <w:tcPr>
            <w:tcW w:w="1934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Style25"/>
              <w:snapToGrid w:val="false"/>
              <w:spacing w:lineRule="auto" w:line="240" w:before="0" w:after="0"/>
              <w:ind w:left="0" w:right="0" w:hanging="0"/>
              <w:jc w:val="center"/>
              <w:rPr/>
            </w:pPr>
            <w:r>
              <w:rPr/>
            </w:r>
          </w:p>
        </w:tc>
        <w:tc>
          <w:tcPr>
            <w:tcW w:w="19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vAlign w:val="center"/>
          </w:tcPr>
          <w:p>
            <w:pPr>
              <w:pStyle w:val="Style25"/>
              <w:snapToGrid w:val="false"/>
              <w:spacing w:lineRule="auto" w:line="240" w:before="0" w:after="0"/>
              <w:ind w:left="0" w:right="0" w:hanging="0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5325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Style25"/>
              <w:spacing w:lineRule="auto" w:line="240"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>порушення розкладу руху</w:t>
            </w:r>
          </w:p>
        </w:tc>
        <w:tc>
          <w:tcPr>
            <w:tcW w:w="1934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Style25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212</w:t>
            </w:r>
          </w:p>
        </w:tc>
        <w:tc>
          <w:tcPr>
            <w:tcW w:w="19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vAlign w:val="center"/>
          </w:tcPr>
          <w:p>
            <w:pPr>
              <w:pStyle w:val="Style25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uk-UA"/>
              </w:rPr>
              <w:t>171</w:t>
            </w:r>
          </w:p>
        </w:tc>
      </w:tr>
      <w:tr>
        <w:trPr/>
        <w:tc>
          <w:tcPr>
            <w:tcW w:w="5325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Style25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не зупинився</w:t>
            </w:r>
          </w:p>
        </w:tc>
        <w:tc>
          <w:tcPr>
            <w:tcW w:w="1934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Style25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29</w:t>
            </w:r>
          </w:p>
        </w:tc>
        <w:tc>
          <w:tcPr>
            <w:tcW w:w="19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vAlign w:val="center"/>
          </w:tcPr>
          <w:p>
            <w:pPr>
              <w:pStyle w:val="Style25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uk-UA"/>
              </w:rPr>
              <w:t>27</w:t>
            </w:r>
          </w:p>
        </w:tc>
      </w:tr>
      <w:tr>
        <w:trPr/>
        <w:tc>
          <w:tcPr>
            <w:tcW w:w="5325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Style25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прохання, пропозиція</w:t>
            </w:r>
          </w:p>
        </w:tc>
        <w:tc>
          <w:tcPr>
            <w:tcW w:w="1934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Style25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25</w:t>
            </w:r>
          </w:p>
        </w:tc>
        <w:tc>
          <w:tcPr>
            <w:tcW w:w="19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vAlign w:val="center"/>
          </w:tcPr>
          <w:p>
            <w:pPr>
              <w:pStyle w:val="Style25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uk-UA"/>
              </w:rPr>
              <w:t>10</w:t>
            </w:r>
          </w:p>
        </w:tc>
      </w:tr>
      <w:tr>
        <w:trPr/>
        <w:tc>
          <w:tcPr>
            <w:tcW w:w="5325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8"/>
                <w:szCs w:val="28"/>
                <w:lang w:val="uk-UA"/>
              </w:rPr>
              <w:t xml:space="preserve">культура обслуговування; </w:t>
            </w:r>
          </w:p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8"/>
                <w:szCs w:val="28"/>
                <w:lang w:val="uk-UA"/>
              </w:rPr>
              <w:t>взаємовідносини пасажира та водія</w:t>
            </w:r>
          </w:p>
        </w:tc>
        <w:tc>
          <w:tcPr>
            <w:tcW w:w="1934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Style25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24</w:t>
            </w:r>
          </w:p>
        </w:tc>
        <w:tc>
          <w:tcPr>
            <w:tcW w:w="19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vAlign w:val="center"/>
          </w:tcPr>
          <w:p>
            <w:pPr>
              <w:pStyle w:val="Style25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uk-UA"/>
              </w:rPr>
              <w:t>12</w:t>
            </w:r>
          </w:p>
        </w:tc>
      </w:tr>
      <w:tr>
        <w:trPr/>
        <w:tc>
          <w:tcPr>
            <w:tcW w:w="5325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Style25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працездатність бортових пристроїв</w:t>
            </w:r>
          </w:p>
        </w:tc>
        <w:tc>
          <w:tcPr>
            <w:tcW w:w="1934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Style25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9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vAlign w:val="center"/>
          </w:tcPr>
          <w:p>
            <w:pPr>
              <w:pStyle w:val="Style25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uk-UA"/>
              </w:rPr>
              <w:t>18</w:t>
            </w:r>
          </w:p>
        </w:tc>
      </w:tr>
      <w:tr>
        <w:trPr/>
        <w:tc>
          <w:tcPr>
            <w:tcW w:w="5325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Style25"/>
              <w:spacing w:lineRule="auto" w:line="240" w:before="0" w:after="0"/>
              <w:ind w:left="0" w:right="0" w:hanging="0"/>
              <w:jc w:val="center"/>
              <w:rPr/>
            </w:pPr>
            <w:r>
              <w:rPr>
                <w:rFonts w:cs="Times New Roman"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8"/>
                <w:szCs w:val="28"/>
              </w:rPr>
              <w:t>ПДР, дороги, дорожні знаки)</w:t>
            </w:r>
          </w:p>
        </w:tc>
        <w:tc>
          <w:tcPr>
            <w:tcW w:w="1934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Style25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32</w:t>
            </w:r>
          </w:p>
        </w:tc>
        <w:tc>
          <w:tcPr>
            <w:tcW w:w="19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vAlign w:val="center"/>
          </w:tcPr>
          <w:p>
            <w:pPr>
              <w:pStyle w:val="Style25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uk-UA"/>
              </w:rPr>
              <w:t>24</w:t>
            </w:r>
          </w:p>
        </w:tc>
      </w:tr>
      <w:tr>
        <w:trPr/>
        <w:tc>
          <w:tcPr>
            <w:tcW w:w="5325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Style25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8"/>
                <w:szCs w:val="28"/>
              </w:rPr>
              <w:t xml:space="preserve">стан транспортного засобу, </w:t>
            </w:r>
          </w:p>
          <w:p>
            <w:pPr>
              <w:pStyle w:val="Style25"/>
              <w:spacing w:lineRule="auto" w:line="240" w:before="0" w:after="0"/>
              <w:ind w:left="0" w:right="0" w:hanging="0"/>
              <w:jc w:val="center"/>
              <w:rPr/>
            </w:pPr>
            <w:r>
              <w:rPr>
                <w:rFonts w:cs="Times New Roman"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8"/>
                <w:szCs w:val="28"/>
              </w:rPr>
              <w:t>комфортність перевезень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934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Style25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19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vAlign w:val="center"/>
          </w:tcPr>
          <w:p>
            <w:pPr>
              <w:pStyle w:val="Style25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uk-UA"/>
              </w:rPr>
              <w:t>10</w:t>
            </w:r>
          </w:p>
        </w:tc>
      </w:tr>
      <w:tr>
        <w:trPr/>
        <w:tc>
          <w:tcPr>
            <w:tcW w:w="5325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Style25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8"/>
                <w:szCs w:val="28"/>
                <w:lang w:val="uk-UA"/>
              </w:rPr>
              <w:t>інше</w:t>
            </w:r>
          </w:p>
        </w:tc>
        <w:tc>
          <w:tcPr>
            <w:tcW w:w="1934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Style25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uk-UA"/>
              </w:rPr>
              <w:t>59</w:t>
            </w:r>
          </w:p>
        </w:tc>
        <w:tc>
          <w:tcPr>
            <w:tcW w:w="19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vAlign w:val="center"/>
          </w:tcPr>
          <w:p>
            <w:pPr>
              <w:pStyle w:val="Style25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uk-UA"/>
              </w:rPr>
              <w:t>50</w:t>
            </w:r>
          </w:p>
        </w:tc>
      </w:tr>
    </w:tbl>
    <w:p>
      <w:pPr>
        <w:pStyle w:val="Normal"/>
        <w:widowControl/>
        <w:shd w:val="clear" w:fill="FFFFFF"/>
        <w:tabs>
          <w:tab w:val="clear" w:pos="708"/>
          <w:tab w:val="left" w:pos="400" w:leader="none"/>
        </w:tabs>
        <w:suppressAutoHyphens w:val="true"/>
        <w:bidi w:val="0"/>
        <w:spacing w:lineRule="auto" w:line="240" w:before="0" w:after="0"/>
        <w:ind w:left="0" w:right="0" w:firstLine="900"/>
        <w:jc w:val="both"/>
        <w:textAlignment w:val="baseline"/>
        <w:rPr>
          <w:b w:val="false"/>
          <w:b w:val="false"/>
          <w:bCs w:val="false"/>
          <w:i w:val="false"/>
          <w:i w:val="false"/>
          <w:caps w:val="false"/>
          <w:smallCaps w:val="false"/>
          <w:spacing w:val="0"/>
          <w:position w:val="0"/>
          <w:sz w:val="28"/>
          <w:sz w:val="28"/>
          <w:highlight w:val="white"/>
          <w:vertAlign w:val="baseline"/>
        </w:rPr>
      </w:pPr>
      <w:r>
        <w:rPr>
          <w:b w:val="false"/>
          <w:bCs w:val="false"/>
          <w:i w:val="false"/>
          <w:caps w:val="false"/>
          <w:smallCaps w:val="false"/>
          <w:spacing w:val="0"/>
          <w:position w:val="0"/>
          <w:sz w:val="28"/>
          <w:sz w:val="28"/>
          <w:highlight w:val="white"/>
          <w:vertAlign w:val="baseline"/>
        </w:rPr>
      </w:r>
    </w:p>
    <w:p>
      <w:pPr>
        <w:pStyle w:val="Normal"/>
        <w:widowControl/>
        <w:shd w:val="clear" w:fill="FFFFFF"/>
        <w:tabs>
          <w:tab w:val="clear" w:pos="708"/>
          <w:tab w:val="left" w:pos="400" w:leader="none"/>
        </w:tabs>
        <w:suppressAutoHyphens w:val="true"/>
        <w:bidi w:val="0"/>
        <w:spacing w:lineRule="auto" w:line="240" w:before="0" w:after="0"/>
        <w:ind w:left="0" w:right="0" w:firstLine="900"/>
        <w:jc w:val="both"/>
        <w:textAlignment w:val="baseline"/>
        <w:rPr>
          <w:rFonts w:ascii="Times New Roman" w:hAnsi="Times New Roman" w:eastAsia="Times New Roman" w:cs="Times New Roman"/>
          <w:color w:val="000000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kern w:val="0"/>
          <w:position w:val="0"/>
          <w:sz w:val="28"/>
          <w:sz w:val="28"/>
          <w:szCs w:val="28"/>
          <w:highlight w:val="white"/>
          <w:vertAlign w:val="baseline"/>
          <w:lang w:val="uk-UA" w:eastAsia="zh-CN" w:bidi="ar-SA"/>
        </w:rPr>
        <w:t>Через відділ звернень громадян департаменту ЦНАП до управління транспорту та зв'язку надійшло для розгляду 131 звернення, у першому півріччі 2018 року було зареєстровано 76 звернень.</w:t>
      </w:r>
    </w:p>
    <w:p>
      <w:pPr>
        <w:pStyle w:val="Normal"/>
        <w:widowControl/>
        <w:shd w:val="clear" w:fill="FFFFFF"/>
        <w:tabs>
          <w:tab w:val="clear" w:pos="708"/>
          <w:tab w:val="left" w:pos="400" w:leader="none"/>
        </w:tabs>
        <w:suppressAutoHyphens w:val="true"/>
        <w:bidi w:val="0"/>
        <w:spacing w:lineRule="auto" w:line="240" w:before="0" w:after="0"/>
        <w:ind w:left="0" w:right="0" w:firstLine="900"/>
        <w:jc w:val="both"/>
        <w:textAlignment w:val="baseline"/>
        <w:rPr>
          <w:rFonts w:ascii="Times New Roman" w:hAnsi="Times New Roman" w:eastAsia="Times New Roman" w:cs="Times New Roman"/>
          <w:color w:val="000000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kern w:val="0"/>
          <w:position w:val="0"/>
          <w:sz w:val="28"/>
          <w:sz w:val="28"/>
          <w:szCs w:val="28"/>
          <w:highlight w:val="white"/>
          <w:vertAlign w:val="baseline"/>
          <w:lang w:val="uk-UA" w:eastAsia="zh-CN" w:bidi="ar-SA"/>
        </w:rPr>
        <w:t xml:space="preserve">За зверненнями громадян щодо порушення розкладу руху  працівниками управління були проведенні перевірки на лінії. За результатами яких складено відповідні акти та винесено приписи перевізникам про усунення порушень. </w:t>
      </w:r>
    </w:p>
    <w:p>
      <w:pPr>
        <w:pStyle w:val="Normal"/>
        <w:widowControl/>
        <w:shd w:val="clear" w:fill="FFFFFF"/>
        <w:tabs>
          <w:tab w:val="clear" w:pos="708"/>
          <w:tab w:val="left" w:pos="400" w:leader="none"/>
        </w:tabs>
        <w:suppressAutoHyphens w:val="true"/>
        <w:bidi w:val="0"/>
        <w:spacing w:lineRule="auto" w:line="240" w:before="0" w:after="0"/>
        <w:ind w:left="0" w:right="0" w:firstLine="900"/>
        <w:jc w:val="both"/>
        <w:textAlignment w:val="baseline"/>
        <w:rPr>
          <w:rFonts w:ascii="Times New Roman" w:hAnsi="Times New Roman" w:eastAsia="Times New Roman" w:cs="Times New Roman"/>
          <w:color w:val="000000"/>
          <w:kern w:val="0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kern w:val="0"/>
          <w:position w:val="0"/>
          <w:sz w:val="28"/>
          <w:sz w:val="28"/>
          <w:szCs w:val="28"/>
          <w:highlight w:val="white"/>
          <w:vertAlign w:val="baseline"/>
          <w:lang w:val="uk-UA" w:eastAsia="zh-CN" w:bidi="ar-SA"/>
        </w:rPr>
        <w:t xml:space="preserve">Управлінням транспорту та зв'язку протягом 6 місяців 2019 року оголошено конкурси на залучення перевізників на маршрути №№ 1, 2, 8, 9, 10, 17, 17а, 25, 26а, 28, 29. </w:t>
      </w:r>
    </w:p>
    <w:p>
      <w:pPr>
        <w:pStyle w:val="Normal"/>
        <w:widowControl/>
        <w:shd w:val="clear" w:fill="FFFFFF"/>
        <w:tabs>
          <w:tab w:val="clear" w:pos="708"/>
          <w:tab w:val="left" w:pos="400" w:leader="none"/>
        </w:tabs>
        <w:suppressAutoHyphens w:val="true"/>
        <w:bidi w:val="0"/>
        <w:spacing w:lineRule="auto" w:line="240" w:before="0" w:after="0"/>
        <w:ind w:left="0" w:right="0" w:firstLine="900"/>
        <w:jc w:val="both"/>
        <w:textAlignment w:val="baseline"/>
        <w:rPr>
          <w:rFonts w:ascii="Times New Roman" w:hAnsi="Times New Roman" w:eastAsia="Times New Roman" w:cs="Times New Roman"/>
          <w:color w:val="000000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 w:ascii="Times New Roman" w:hAnsi="Times New Roman"/>
          <w:color w:val="000000"/>
          <w:kern w:val="0"/>
          <w:sz w:val="28"/>
          <w:szCs w:val="28"/>
          <w:lang w:val="uk-UA" w:eastAsia="zh-CN" w:bidi="ar-SA"/>
        </w:rPr>
        <w:t>Крім того, начальник та спеціалісти управління надають роз'яснення та консультації кожному, хто звертається телефоном чи особисто.</w:t>
      </w:r>
    </w:p>
    <w:p>
      <w:pPr>
        <w:pStyle w:val="Normal"/>
        <w:widowControl/>
        <w:shd w:val="clear" w:fill="FFFFFF"/>
        <w:tabs>
          <w:tab w:val="clear" w:pos="708"/>
          <w:tab w:val="left" w:pos="400" w:leader="none"/>
        </w:tabs>
        <w:suppressAutoHyphens w:val="true"/>
        <w:bidi w:val="0"/>
        <w:spacing w:lineRule="auto" w:line="240" w:before="0" w:after="0"/>
        <w:ind w:left="0" w:right="0" w:firstLine="900"/>
        <w:jc w:val="both"/>
        <w:textAlignment w:val="baseline"/>
        <w:rPr>
          <w:rFonts w:ascii="Times New Roman" w:hAnsi="Times New Roman" w:eastAsia="Times New Roman" w:cs="Times New Roman"/>
          <w:color w:val="000000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 w:ascii="Times New Roman" w:hAnsi="Times New Roman"/>
          <w:color w:val="000000"/>
          <w:kern w:val="0"/>
          <w:sz w:val="28"/>
          <w:szCs w:val="28"/>
          <w:lang w:val="uk-UA" w:eastAsia="zh-CN" w:bidi="ar-SA"/>
        </w:rPr>
        <w:t>Усі звернення розглянуті та в установлені терміни надано відповіді заявникам.</w:t>
      </w:r>
    </w:p>
    <w:p>
      <w:pPr>
        <w:pStyle w:val="Normal"/>
        <w:widowControl/>
        <w:shd w:val="clear" w:fill="FFFFFF"/>
        <w:tabs>
          <w:tab w:val="clear" w:pos="708"/>
          <w:tab w:val="left" w:pos="400" w:leader="none"/>
        </w:tabs>
        <w:suppressAutoHyphens w:val="true"/>
        <w:bidi w:val="0"/>
        <w:spacing w:lineRule="auto" w:line="240" w:before="0" w:after="0"/>
        <w:ind w:left="0" w:right="0" w:firstLine="900"/>
        <w:jc w:val="both"/>
        <w:textAlignment w:val="baseline"/>
        <w:rPr>
          <w:b w:val="false"/>
          <w:b w:val="false"/>
          <w:bCs w:val="false"/>
          <w:i w:val="false"/>
          <w:i w:val="false"/>
          <w:caps w:val="false"/>
          <w:smallCaps w:val="false"/>
          <w:spacing w:val="0"/>
          <w:position w:val="0"/>
          <w:sz w:val="28"/>
          <w:sz w:val="28"/>
          <w:highlight w:val="white"/>
          <w:vertAlign w:val="baseline"/>
        </w:rPr>
      </w:pPr>
      <w:r>
        <w:rPr>
          <w:b w:val="false"/>
          <w:bCs w:val="false"/>
          <w:i w:val="false"/>
          <w:caps w:val="false"/>
          <w:smallCaps w:val="false"/>
          <w:spacing w:val="0"/>
          <w:position w:val="0"/>
          <w:sz w:val="28"/>
          <w:sz w:val="28"/>
          <w:highlight w:val="white"/>
          <w:vertAlign w:val="baseline"/>
        </w:rPr>
      </w:r>
    </w:p>
    <w:p>
      <w:pPr>
        <w:pStyle w:val="Normal"/>
        <w:spacing w:lineRule="auto" w:line="240" w:before="0" w:after="0"/>
        <w:ind w:firstLine="60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sectPr>
          <w:type w:val="nextPage"/>
          <w:pgSz w:w="11906" w:h="16838"/>
          <w:pgMar w:left="1701" w:right="567" w:header="0" w:top="567" w:footer="0" w:bottom="1134" w:gutter="0"/>
          <w:pgNumType w:fmt="decimal"/>
          <w:formProt w:val="false"/>
          <w:textDirection w:val="lrTb"/>
          <w:docGrid w:type="default" w:linePitch="360" w:charSpace="0"/>
        </w:sectPr>
        <w:pStyle w:val="Normal"/>
        <w:spacing w:lineRule="auto" w:line="240" w:before="0" w:after="0"/>
        <w:rPr/>
      </w:pPr>
      <w:r>
        <w:rPr/>
      </w:r>
    </w:p>
    <w:p>
      <w:pPr>
        <w:pStyle w:val="Style17"/>
        <w:widowControl/>
        <w:numPr>
          <w:ilvl w:val="0"/>
          <w:numId w:val="0"/>
        </w:numPr>
        <w:suppressAutoHyphens w:val="true"/>
        <w:bidi w:val="0"/>
        <w:spacing w:lineRule="auto" w:line="240" w:before="0" w:after="0"/>
        <w:ind w:left="0" w:right="0" w:hanging="0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Інформація </w:t>
      </w:r>
    </w:p>
    <w:p>
      <w:pPr>
        <w:pStyle w:val="Style17"/>
        <w:widowControl/>
        <w:numPr>
          <w:ilvl w:val="0"/>
          <w:numId w:val="0"/>
        </w:numPr>
        <w:suppressAutoHyphens w:val="true"/>
        <w:bidi w:val="0"/>
        <w:spacing w:lineRule="auto" w:line="240" w:before="0" w:after="0"/>
        <w:ind w:left="0" w:right="0" w:hanging="0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 кількість звернень громадян, що надійшли до управління транспорту та зв'язку</w:t>
      </w:r>
    </w:p>
    <w:p>
      <w:pPr>
        <w:pStyle w:val="Style17"/>
        <w:widowControl/>
        <w:numPr>
          <w:ilvl w:val="0"/>
          <w:numId w:val="0"/>
        </w:numPr>
        <w:suppressAutoHyphens w:val="true"/>
        <w:bidi w:val="0"/>
        <w:spacing w:lineRule="auto" w:line="240" w:before="0" w:after="0"/>
        <w:ind w:left="0" w:right="0" w:hanging="0"/>
        <w:contextualSpacing/>
        <w:jc w:val="center"/>
        <w:rPr/>
      </w:pPr>
      <w:r>
        <w:rPr/>
      </w:r>
    </w:p>
    <w:p>
      <w:pPr>
        <w:pStyle w:val="Style17"/>
        <w:widowControl/>
        <w:numPr>
          <w:ilvl w:val="0"/>
          <w:numId w:val="0"/>
        </w:numPr>
        <w:suppressAutoHyphens w:val="true"/>
        <w:bidi w:val="0"/>
        <w:spacing w:lineRule="auto" w:line="240" w:before="0" w:after="0"/>
        <w:ind w:left="0" w:right="0" w:hanging="0"/>
        <w:contextualSpacing/>
        <w:jc w:val="center"/>
        <w:rPr/>
      </w:pPr>
      <w:r>
        <w:rPr/>
      </w:r>
    </w:p>
    <w:tbl>
      <w:tblPr>
        <w:tblW w:w="14576" w:type="dxa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21"/>
        <w:gridCol w:w="1089"/>
        <w:gridCol w:w="755"/>
        <w:gridCol w:w="794"/>
        <w:gridCol w:w="794"/>
        <w:gridCol w:w="750"/>
        <w:gridCol w:w="720"/>
        <w:gridCol w:w="734"/>
        <w:gridCol w:w="749"/>
        <w:gridCol w:w="735"/>
        <w:gridCol w:w="735"/>
        <w:gridCol w:w="794"/>
        <w:gridCol w:w="3"/>
        <w:gridCol w:w="792"/>
        <w:gridCol w:w="794"/>
        <w:gridCol w:w="780"/>
        <w:gridCol w:w="3"/>
        <w:gridCol w:w="791"/>
        <w:gridCol w:w="795"/>
        <w:gridCol w:w="2"/>
        <w:gridCol w:w="732"/>
        <w:gridCol w:w="813"/>
      </w:tblGrid>
      <w:tr>
        <w:trPr/>
        <w:tc>
          <w:tcPr>
            <w:tcW w:w="42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Style25"/>
              <w:spacing w:before="0" w:after="16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  <w:t xml:space="preserve">№ </w:t>
            </w:r>
            <w:r>
              <w:rPr>
                <w:rFonts w:cs="Times New Roman" w:ascii="Times New Roman" w:hAnsi="Times New Roman"/>
                <w:sz w:val="18"/>
                <w:szCs w:val="18"/>
              </w:rPr>
              <w:t>з/п</w:t>
            </w:r>
          </w:p>
        </w:tc>
        <w:tc>
          <w:tcPr>
            <w:tcW w:w="108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Style25"/>
              <w:spacing w:before="0" w:after="1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Назва виконавчого органу міської ради</w:t>
            </w:r>
          </w:p>
        </w:tc>
        <w:tc>
          <w:tcPr>
            <w:tcW w:w="1549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Style25"/>
              <w:spacing w:before="0" w:after="1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br/>
              <w:t>Кількість усіх звернень громадян</w:t>
            </w:r>
          </w:p>
        </w:tc>
        <w:tc>
          <w:tcPr>
            <w:tcW w:w="6014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Style25"/>
              <w:spacing w:before="0" w:after="1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З них:</w:t>
            </w:r>
          </w:p>
        </w:tc>
        <w:tc>
          <w:tcPr>
            <w:tcW w:w="2369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Style25"/>
              <w:spacing w:before="0" w:after="1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Результати розгляду звернень</w:t>
            </w:r>
          </w:p>
        </w:tc>
        <w:tc>
          <w:tcPr>
            <w:tcW w:w="15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Style25"/>
              <w:spacing w:before="0" w:after="1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Кількість підтриманих петицій, розглянуто виконавчим органом міської ради</w:t>
            </w:r>
          </w:p>
        </w:tc>
        <w:tc>
          <w:tcPr>
            <w:tcW w:w="154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vAlign w:val="center"/>
          </w:tcPr>
          <w:p>
            <w:pPr>
              <w:pStyle w:val="Style25"/>
              <w:spacing w:before="0" w:after="1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Кількість повідомлень на веб-платформу, розглянуто виконавчим органом міської ради</w:t>
            </w:r>
          </w:p>
        </w:tc>
      </w:tr>
      <w:tr>
        <w:trPr/>
        <w:tc>
          <w:tcPr>
            <w:tcW w:w="421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Style25"/>
              <w:snapToGrid w:val="false"/>
              <w:spacing w:before="0" w:after="16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1089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Style25"/>
              <w:snapToGrid w:val="false"/>
              <w:spacing w:before="0" w:after="16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1549" w:type="dxa"/>
            <w:gridSpan w:val="2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Style25"/>
              <w:snapToGrid w:val="false"/>
              <w:spacing w:before="0" w:after="16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15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Style25"/>
              <w:spacing w:before="0" w:after="1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Кількість звернень громадян на особистому прийомі у керівника виконавчого органу міської ради</w:t>
            </w:r>
          </w:p>
        </w:tc>
        <w:tc>
          <w:tcPr>
            <w:tcW w:w="145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Style25"/>
              <w:spacing w:before="0" w:after="1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Кількість письмових звернень громадян, адресованих на ім'я керівника виконавчого органу міської ради</w:t>
            </w:r>
          </w:p>
        </w:tc>
        <w:tc>
          <w:tcPr>
            <w:tcW w:w="14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Style25"/>
              <w:spacing w:before="0" w:after="1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Кількість звернень громадян, що надійшли для розгляду до виконавчого органу міської ради через відділ звернень громадян департаменту ЦНАП</w:t>
            </w:r>
          </w:p>
        </w:tc>
        <w:tc>
          <w:tcPr>
            <w:tcW w:w="152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Style25"/>
              <w:spacing w:before="0" w:after="1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Кількість адвокатських запитів, що надійшли для розгляду до виконавчого органу міської ради через відділ звернень громадян департаменту ЦНАП</w:t>
            </w:r>
          </w:p>
        </w:tc>
        <w:tc>
          <w:tcPr>
            <w:tcW w:w="79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Style25"/>
              <w:spacing w:before="0" w:after="1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Надано роз'яс-нення</w:t>
            </w:r>
          </w:p>
        </w:tc>
        <w:tc>
          <w:tcPr>
            <w:tcW w:w="7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Style25"/>
              <w:spacing w:before="0" w:after="1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Вирі-шено пози-тивно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Style25"/>
              <w:spacing w:before="0" w:after="1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Відмов-лено</w:t>
            </w:r>
          </w:p>
        </w:tc>
        <w:tc>
          <w:tcPr>
            <w:tcW w:w="158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Style25"/>
              <w:snapToGrid w:val="false"/>
              <w:spacing w:before="0" w:after="16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154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vAlign w:val="center"/>
          </w:tcPr>
          <w:p>
            <w:pPr>
              <w:pStyle w:val="Style25"/>
              <w:snapToGrid w:val="false"/>
              <w:spacing w:before="0" w:after="16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>
          <w:trHeight w:val="311" w:hRule="atLeast"/>
        </w:trPr>
        <w:tc>
          <w:tcPr>
            <w:tcW w:w="4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Style25"/>
              <w:spacing w:before="0" w:after="1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0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Style25"/>
              <w:spacing w:before="0" w:after="1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Style25"/>
              <w:spacing w:before="0" w:after="1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7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Style25"/>
              <w:spacing w:before="0" w:after="1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7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Style25"/>
              <w:spacing w:before="0" w:after="1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7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Style25"/>
              <w:spacing w:before="0" w:after="1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6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Style25"/>
              <w:spacing w:before="0" w:after="1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7</w:t>
            </w:r>
          </w:p>
        </w:tc>
        <w:tc>
          <w:tcPr>
            <w:tcW w:w="7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Style25"/>
              <w:spacing w:before="0" w:after="1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8</w:t>
            </w:r>
          </w:p>
        </w:tc>
        <w:tc>
          <w:tcPr>
            <w:tcW w:w="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Style25"/>
              <w:spacing w:before="0" w:after="1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9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Style25"/>
              <w:spacing w:before="0" w:after="1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Style25"/>
              <w:spacing w:before="0" w:after="1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7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Style25"/>
              <w:spacing w:before="0" w:after="1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79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Style25"/>
              <w:spacing w:before="0" w:after="1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7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Style25"/>
              <w:spacing w:before="0" w:after="1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14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Style25"/>
              <w:spacing w:before="0" w:after="1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15</w:t>
            </w:r>
          </w:p>
        </w:tc>
        <w:tc>
          <w:tcPr>
            <w:tcW w:w="7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Style25"/>
              <w:spacing w:before="0" w:after="1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16</w:t>
            </w:r>
          </w:p>
        </w:tc>
        <w:tc>
          <w:tcPr>
            <w:tcW w:w="7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Style25"/>
              <w:spacing w:before="0" w:after="1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17</w:t>
            </w:r>
          </w:p>
        </w:tc>
        <w:tc>
          <w:tcPr>
            <w:tcW w:w="154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vAlign w:val="center"/>
          </w:tcPr>
          <w:p>
            <w:pPr>
              <w:pStyle w:val="Style25"/>
              <w:spacing w:before="0" w:after="1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18</w:t>
            </w:r>
          </w:p>
        </w:tc>
      </w:tr>
      <w:tr>
        <w:trPr>
          <w:trHeight w:val="1136" w:hRule="atLeast"/>
        </w:trPr>
        <w:tc>
          <w:tcPr>
            <w:tcW w:w="4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Style25"/>
              <w:snapToGrid w:val="false"/>
              <w:spacing w:before="0" w:after="16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10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Style25"/>
              <w:spacing w:before="0" w:after="1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Рік</w:t>
            </w:r>
          </w:p>
        </w:tc>
        <w:tc>
          <w:tcPr>
            <w:tcW w:w="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Style25"/>
              <w:spacing w:before="0" w:after="16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6 місяців 201</w:t>
            </w:r>
            <w:r>
              <w:rPr>
                <w:rFonts w:cs="Times New Roman" w:ascii="Times New Roman" w:hAnsi="Times New Roman"/>
                <w:sz w:val="18"/>
                <w:szCs w:val="18"/>
                <w:lang w:val="uk-UA"/>
              </w:rPr>
              <w:t>9</w:t>
            </w:r>
            <w:r>
              <w:rPr>
                <w:rFonts w:cs="Times New Roman" w:ascii="Times New Roman" w:hAnsi="Times New Roman"/>
                <w:sz w:val="18"/>
                <w:szCs w:val="18"/>
              </w:rPr>
              <w:t xml:space="preserve"> року</w:t>
            </w:r>
          </w:p>
        </w:tc>
        <w:tc>
          <w:tcPr>
            <w:tcW w:w="7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Style25"/>
              <w:spacing w:before="0" w:after="16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6 місяців 2018 року</w:t>
            </w:r>
          </w:p>
        </w:tc>
        <w:tc>
          <w:tcPr>
            <w:tcW w:w="7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Style25"/>
              <w:spacing w:before="0" w:after="16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6 місяців 201</w:t>
            </w:r>
            <w:r>
              <w:rPr>
                <w:rFonts w:cs="Times New Roman" w:ascii="Times New Roman" w:hAnsi="Times New Roman"/>
                <w:sz w:val="18"/>
                <w:szCs w:val="18"/>
                <w:lang w:val="uk-UA"/>
              </w:rPr>
              <w:t>9</w:t>
            </w:r>
            <w:r>
              <w:rPr>
                <w:rFonts w:cs="Times New Roman" w:ascii="Times New Roman" w:hAnsi="Times New Roman"/>
                <w:sz w:val="18"/>
                <w:szCs w:val="18"/>
              </w:rPr>
              <w:t xml:space="preserve"> року</w:t>
            </w:r>
          </w:p>
        </w:tc>
        <w:tc>
          <w:tcPr>
            <w:tcW w:w="7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Style25"/>
              <w:spacing w:before="0" w:after="16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6 місяців 2018 року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Style25"/>
              <w:spacing w:before="0" w:after="16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6 місяців 201</w:t>
            </w:r>
            <w:r>
              <w:rPr>
                <w:rFonts w:cs="Times New Roman" w:ascii="Times New Roman" w:hAnsi="Times New Roman"/>
                <w:sz w:val="18"/>
                <w:szCs w:val="18"/>
                <w:lang w:val="uk-UA"/>
              </w:rPr>
              <w:t>9</w:t>
            </w:r>
            <w:r>
              <w:rPr>
                <w:rFonts w:cs="Times New Roman" w:ascii="Times New Roman" w:hAnsi="Times New Roman"/>
                <w:sz w:val="18"/>
                <w:szCs w:val="18"/>
              </w:rPr>
              <w:t xml:space="preserve"> року</w:t>
            </w:r>
          </w:p>
        </w:tc>
        <w:tc>
          <w:tcPr>
            <w:tcW w:w="7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Style25"/>
              <w:spacing w:before="0" w:after="16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6 місяців 2018 року</w:t>
            </w:r>
          </w:p>
        </w:tc>
        <w:tc>
          <w:tcPr>
            <w:tcW w:w="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Style25"/>
              <w:spacing w:before="0" w:after="16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6 місяців 201</w:t>
            </w:r>
            <w:r>
              <w:rPr>
                <w:rFonts w:cs="Times New Roman" w:ascii="Times New Roman" w:hAnsi="Times New Roman"/>
                <w:sz w:val="18"/>
                <w:szCs w:val="18"/>
                <w:lang w:val="uk-UA"/>
              </w:rPr>
              <w:t>9</w:t>
            </w:r>
            <w:r>
              <w:rPr>
                <w:rFonts w:cs="Times New Roman" w:ascii="Times New Roman" w:hAnsi="Times New Roman"/>
                <w:sz w:val="18"/>
                <w:szCs w:val="18"/>
              </w:rPr>
              <w:t xml:space="preserve"> року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Style25"/>
              <w:spacing w:before="0" w:after="16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6 місяців 2018 року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Style25"/>
              <w:spacing w:before="0" w:after="16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6 місяців 201</w:t>
            </w:r>
            <w:r>
              <w:rPr>
                <w:rFonts w:cs="Times New Roman" w:ascii="Times New Roman" w:hAnsi="Times New Roman"/>
                <w:sz w:val="18"/>
                <w:szCs w:val="18"/>
                <w:lang w:val="uk-UA"/>
              </w:rPr>
              <w:t>9</w:t>
            </w:r>
            <w:r>
              <w:rPr>
                <w:rFonts w:cs="Times New Roman" w:ascii="Times New Roman" w:hAnsi="Times New Roman"/>
                <w:sz w:val="18"/>
                <w:szCs w:val="18"/>
              </w:rPr>
              <w:t xml:space="preserve"> року</w:t>
            </w:r>
          </w:p>
        </w:tc>
        <w:tc>
          <w:tcPr>
            <w:tcW w:w="7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Style25"/>
              <w:spacing w:before="0" w:after="16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6 місяців 2018 року</w:t>
            </w:r>
          </w:p>
        </w:tc>
        <w:tc>
          <w:tcPr>
            <w:tcW w:w="79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Style25"/>
              <w:spacing w:before="0" w:after="16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6 місяців 201</w:t>
            </w:r>
            <w:r>
              <w:rPr>
                <w:rFonts w:cs="Times New Roman" w:ascii="Times New Roman" w:hAnsi="Times New Roman"/>
                <w:sz w:val="18"/>
                <w:szCs w:val="18"/>
                <w:lang w:val="uk-UA"/>
              </w:rPr>
              <w:t>9</w:t>
            </w:r>
            <w:r>
              <w:rPr>
                <w:rFonts w:cs="Times New Roman" w:ascii="Times New Roman" w:hAnsi="Times New Roman"/>
                <w:sz w:val="18"/>
                <w:szCs w:val="18"/>
              </w:rPr>
              <w:t xml:space="preserve"> року</w:t>
            </w:r>
          </w:p>
        </w:tc>
        <w:tc>
          <w:tcPr>
            <w:tcW w:w="7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Style25"/>
              <w:spacing w:before="0" w:after="16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6 місяців 201</w:t>
            </w:r>
            <w:r>
              <w:rPr>
                <w:rFonts w:cs="Times New Roman" w:ascii="Times New Roman" w:hAnsi="Times New Roman"/>
                <w:sz w:val="18"/>
                <w:szCs w:val="18"/>
                <w:lang w:val="uk-UA"/>
              </w:rPr>
              <w:t>9</w:t>
            </w:r>
            <w:r>
              <w:rPr>
                <w:rFonts w:cs="Times New Roman" w:ascii="Times New Roman" w:hAnsi="Times New Roman"/>
                <w:sz w:val="18"/>
                <w:szCs w:val="18"/>
              </w:rPr>
              <w:t xml:space="preserve"> року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Style25"/>
              <w:spacing w:before="0" w:after="16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6 місяців 201</w:t>
            </w:r>
            <w:r>
              <w:rPr>
                <w:rFonts w:cs="Times New Roman" w:ascii="Times New Roman" w:hAnsi="Times New Roman"/>
                <w:sz w:val="18"/>
                <w:szCs w:val="18"/>
                <w:lang w:val="uk-UA"/>
              </w:rPr>
              <w:t>9</w:t>
            </w:r>
            <w:r>
              <w:rPr>
                <w:rFonts w:cs="Times New Roman" w:ascii="Times New Roman" w:hAnsi="Times New Roman"/>
                <w:sz w:val="18"/>
                <w:szCs w:val="18"/>
              </w:rPr>
              <w:t xml:space="preserve"> року</w:t>
            </w:r>
          </w:p>
        </w:tc>
        <w:tc>
          <w:tcPr>
            <w:tcW w:w="7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Style25"/>
              <w:spacing w:before="0" w:after="16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6 місяців 201</w:t>
            </w:r>
            <w:r>
              <w:rPr>
                <w:rFonts w:cs="Times New Roman" w:ascii="Times New Roman" w:hAnsi="Times New Roman"/>
                <w:sz w:val="18"/>
                <w:szCs w:val="18"/>
                <w:lang w:val="uk-UA"/>
              </w:rPr>
              <w:t>9</w:t>
            </w:r>
            <w:r>
              <w:rPr>
                <w:rFonts w:cs="Times New Roman" w:ascii="Times New Roman" w:hAnsi="Times New Roman"/>
                <w:sz w:val="18"/>
                <w:szCs w:val="18"/>
              </w:rPr>
              <w:t xml:space="preserve"> року</w:t>
            </w:r>
          </w:p>
        </w:tc>
        <w:tc>
          <w:tcPr>
            <w:tcW w:w="7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Style25"/>
              <w:spacing w:before="0" w:after="16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6 місяців 2018 року</w:t>
            </w:r>
          </w:p>
        </w:tc>
        <w:tc>
          <w:tcPr>
            <w:tcW w:w="7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Style25"/>
              <w:spacing w:before="0" w:after="16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6 місяців 201</w:t>
            </w:r>
            <w:r>
              <w:rPr>
                <w:rFonts w:cs="Times New Roman" w:ascii="Times New Roman" w:hAnsi="Times New Roman"/>
                <w:sz w:val="18"/>
                <w:szCs w:val="18"/>
                <w:lang w:val="uk-UA"/>
              </w:rPr>
              <w:t>9</w:t>
            </w:r>
            <w:r>
              <w:rPr>
                <w:rFonts w:cs="Times New Roman" w:ascii="Times New Roman" w:hAnsi="Times New Roman"/>
                <w:sz w:val="18"/>
                <w:szCs w:val="18"/>
              </w:rPr>
              <w:t xml:space="preserve"> року</w:t>
            </w:r>
          </w:p>
        </w:tc>
        <w:tc>
          <w:tcPr>
            <w:tcW w:w="8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vAlign w:val="center"/>
          </w:tcPr>
          <w:p>
            <w:pPr>
              <w:pStyle w:val="Style25"/>
              <w:spacing w:before="0" w:after="16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6 місяців 2018 року</w:t>
            </w:r>
          </w:p>
        </w:tc>
      </w:tr>
      <w:tr>
        <w:trPr>
          <w:trHeight w:val="761" w:hRule="atLeast"/>
        </w:trPr>
        <w:tc>
          <w:tcPr>
            <w:tcW w:w="4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Style25"/>
              <w:spacing w:before="0" w:after="1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0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Style25"/>
              <w:spacing w:before="0" w:after="1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Управління транспорту та зв'язку</w:t>
            </w:r>
          </w:p>
        </w:tc>
        <w:tc>
          <w:tcPr>
            <w:tcW w:w="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Style25"/>
              <w:spacing w:before="0" w:after="160"/>
              <w:jc w:val="center"/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  <w:r>
              <w:rPr>
                <w:rFonts w:cs="Times New Roman" w:ascii="Times New Roman" w:hAnsi="Times New Roman"/>
                <w:sz w:val="18"/>
                <w:szCs w:val="18"/>
                <w:lang w:val="uk-UA"/>
              </w:rPr>
              <w:t>137</w:t>
            </w:r>
          </w:p>
        </w:tc>
        <w:tc>
          <w:tcPr>
            <w:tcW w:w="7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Style25"/>
              <w:spacing w:before="0" w:after="1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90</w:t>
            </w:r>
          </w:p>
        </w:tc>
        <w:tc>
          <w:tcPr>
            <w:tcW w:w="7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Style25"/>
              <w:spacing w:before="0" w:after="160"/>
              <w:jc w:val="center"/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  <w:r>
              <w:rPr>
                <w:rFonts w:cs="Times New Roman" w:ascii="Times New Roman" w:hAnsi="Times New Roman"/>
                <w:sz w:val="18"/>
                <w:szCs w:val="18"/>
                <w:lang w:val="uk-UA"/>
              </w:rPr>
              <w:t>3</w:t>
            </w:r>
          </w:p>
        </w:tc>
        <w:tc>
          <w:tcPr>
            <w:tcW w:w="7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Style25"/>
              <w:spacing w:before="0" w:after="1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Style25"/>
              <w:spacing w:before="0" w:after="160"/>
              <w:jc w:val="center"/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  <w:r>
              <w:rPr>
                <w:rFonts w:cs="Times New Roman" w:ascii="Times New Roman" w:hAnsi="Times New Roman"/>
                <w:sz w:val="18"/>
                <w:szCs w:val="18"/>
                <w:lang w:val="uk-UA"/>
              </w:rPr>
              <w:t>3</w:t>
            </w:r>
          </w:p>
        </w:tc>
        <w:tc>
          <w:tcPr>
            <w:tcW w:w="7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Style25"/>
              <w:spacing w:before="0" w:after="1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Style25"/>
              <w:spacing w:before="0" w:after="160"/>
              <w:jc w:val="center"/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  <w:r>
              <w:rPr>
                <w:rFonts w:cs="Times New Roman" w:ascii="Times New Roman" w:hAnsi="Times New Roman"/>
                <w:sz w:val="18"/>
                <w:szCs w:val="18"/>
                <w:lang w:val="uk-UA"/>
              </w:rPr>
              <w:t>131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Style25"/>
              <w:spacing w:before="0" w:after="1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76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Style25"/>
              <w:spacing w:before="0" w:after="160"/>
              <w:jc w:val="center"/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  <w:r>
              <w:rPr>
                <w:rFonts w:cs="Times New Roman" w:ascii="Times New Roman" w:hAnsi="Times New Roman"/>
                <w:sz w:val="18"/>
                <w:szCs w:val="18"/>
                <w:lang w:val="uk-UA"/>
              </w:rPr>
              <w:t>0</w:t>
            </w:r>
          </w:p>
        </w:tc>
        <w:tc>
          <w:tcPr>
            <w:tcW w:w="7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Style25"/>
              <w:spacing w:before="0" w:after="1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79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Style25"/>
              <w:spacing w:before="0" w:after="160"/>
              <w:jc w:val="center"/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  <w:r>
              <w:rPr>
                <w:rFonts w:cs="Times New Roman" w:ascii="Times New Roman" w:hAnsi="Times New Roman"/>
                <w:sz w:val="18"/>
                <w:szCs w:val="18"/>
                <w:lang w:val="uk-UA"/>
              </w:rPr>
              <w:t>69</w:t>
            </w:r>
          </w:p>
        </w:tc>
        <w:tc>
          <w:tcPr>
            <w:tcW w:w="7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Style25"/>
              <w:spacing w:before="0" w:after="160"/>
              <w:jc w:val="center"/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  <w:r>
              <w:rPr>
                <w:rFonts w:cs="Times New Roman" w:ascii="Times New Roman" w:hAnsi="Times New Roman"/>
                <w:sz w:val="18"/>
                <w:szCs w:val="18"/>
                <w:lang w:val="uk-UA"/>
              </w:rPr>
              <w:t>62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Style25"/>
              <w:spacing w:before="0" w:after="160"/>
              <w:jc w:val="center"/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  <w:r>
              <w:rPr>
                <w:rFonts w:cs="Times New Roman" w:ascii="Times New Roman" w:hAnsi="Times New Roman"/>
                <w:sz w:val="18"/>
                <w:szCs w:val="18"/>
                <w:lang w:val="uk-UA"/>
              </w:rPr>
              <w:t>0</w:t>
            </w:r>
          </w:p>
        </w:tc>
        <w:tc>
          <w:tcPr>
            <w:tcW w:w="7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Style25"/>
              <w:spacing w:before="0" w:after="160"/>
              <w:jc w:val="center"/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  <w:r>
              <w:rPr>
                <w:rFonts w:cs="Times New Roman" w:ascii="Times New Roman" w:hAnsi="Times New Roman"/>
                <w:sz w:val="18"/>
                <w:szCs w:val="18"/>
                <w:lang w:val="uk-UA"/>
              </w:rPr>
              <w:t>4</w:t>
            </w:r>
          </w:p>
        </w:tc>
        <w:tc>
          <w:tcPr>
            <w:tcW w:w="7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Style25"/>
              <w:spacing w:before="0" w:after="1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7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Style25"/>
              <w:spacing w:before="0" w:after="160"/>
              <w:jc w:val="center"/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  <w:r>
              <w:rPr>
                <w:rFonts w:cs="Times New Roman" w:ascii="Times New Roman" w:hAnsi="Times New Roman"/>
                <w:sz w:val="18"/>
                <w:szCs w:val="18"/>
                <w:lang w:val="uk-UA"/>
              </w:rPr>
              <w:t>14</w:t>
            </w:r>
          </w:p>
        </w:tc>
        <w:tc>
          <w:tcPr>
            <w:tcW w:w="8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vAlign w:val="center"/>
          </w:tcPr>
          <w:p>
            <w:pPr>
              <w:pStyle w:val="Style25"/>
              <w:spacing w:before="0" w:after="1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2</w:t>
            </w:r>
            <w:r>
              <w:rPr>
                <w:rFonts w:cs="Times New Roman" w:ascii="Times New Roman" w:hAnsi="Times New Roman"/>
                <w:sz w:val="18"/>
                <w:szCs w:val="18"/>
                <w:lang w:val="uk-UA"/>
              </w:rPr>
              <w:t>2</w:t>
            </w:r>
          </w:p>
        </w:tc>
      </w:tr>
    </w:tbl>
    <w:p>
      <w:pPr>
        <w:pStyle w:val="Style17"/>
        <w:widowControl/>
        <w:numPr>
          <w:ilvl w:val="0"/>
          <w:numId w:val="0"/>
        </w:numPr>
        <w:suppressAutoHyphens w:val="true"/>
        <w:bidi w:val="0"/>
        <w:spacing w:lineRule="auto" w:line="240" w:before="0" w:after="0"/>
        <w:ind w:left="0" w:right="0" w:hanging="0"/>
        <w:contextualSpacing/>
        <w:jc w:val="center"/>
        <w:rPr/>
      </w:pPr>
      <w:r>
        <w:rPr/>
      </w:r>
    </w:p>
    <w:sectPr>
      <w:type w:val="nextPage"/>
      <w:pgSz w:orient="landscape" w:w="16838" w:h="11906"/>
      <w:pgMar w:left="1134" w:right="1134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Mangal"/>
        <w:sz w:val="28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  <w:spacing w:lineRule="auto" w:line="252" w:before="0" w:after="160"/>
      <w:jc w:val="left"/>
    </w:pPr>
    <w:rPr>
      <w:rFonts w:ascii="Calibri" w:hAnsi="Calibri" w:eastAsia="Times New Roman" w:cs="Times New Roman"/>
      <w:color w:val="auto"/>
      <w:kern w:val="0"/>
      <w:sz w:val="22"/>
      <w:szCs w:val="22"/>
      <w:lang w:val="ru-RU" w:eastAsia="zh-CN" w:bidi="ar-SA"/>
    </w:rPr>
  </w:style>
  <w:style w:type="character" w:styleId="Style14">
    <w:name w:val="Основной шрифт абзаца"/>
    <w:qFormat/>
    <w:rPr/>
  </w:style>
  <w:style w:type="character" w:styleId="DefaultParagraphFont">
    <w:name w:val="Default Paragraph Font"/>
    <w:qFormat/>
    <w:rPr/>
  </w:style>
  <w:style w:type="character" w:styleId="Style15">
    <w:name w:val="Гіперпосилання"/>
    <w:rPr>
      <w:color w:val="0000FF"/>
      <w:u w:val="single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Times New Roman" w:hAnsi="Times New Roman" w:eastAsia="Microsoft YaHei" w:cs="Mangal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ascii="Times New Roman" w:hAnsi="Times New Roman" w:cs="Mang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ascii="Times New Roman" w:hAnsi="Times New Roman" w:cs="Mangal"/>
      <w:i/>
      <w:iCs/>
      <w:sz w:val="28"/>
      <w:szCs w:val="24"/>
    </w:rPr>
  </w:style>
  <w:style w:type="paragraph" w:styleId="Style20">
    <w:name w:val="Покажчик"/>
    <w:basedOn w:val="Normal"/>
    <w:qFormat/>
    <w:pPr>
      <w:suppressLineNumbers/>
    </w:pPr>
    <w:rPr>
      <w:rFonts w:cs="Arial"/>
    </w:rPr>
  </w:style>
  <w:style w:type="paragraph" w:styleId="Style21">
    <w:name w:val="Указатель"/>
    <w:basedOn w:val="Normal"/>
    <w:qFormat/>
    <w:pPr>
      <w:suppressLineNumbers/>
    </w:pPr>
    <w:rPr>
      <w:rFonts w:ascii="Times New Roman" w:hAnsi="Times New Roman" w:cs="Mangal"/>
    </w:rPr>
  </w:style>
  <w:style w:type="paragraph" w:styleId="Western">
    <w:name w:val="western"/>
    <w:basedOn w:val="Normal"/>
    <w:qFormat/>
    <w:pPr>
      <w:spacing w:lineRule="auto" w:line="288" w:before="280" w:after="142"/>
    </w:pPr>
    <w:rPr>
      <w:rFonts w:ascii="Times New Roman" w:hAnsi="Times New Roman" w:eastAsia="Calibri" w:cs="Times New Roman"/>
      <w:color w:val="000000"/>
      <w:sz w:val="28"/>
      <w:szCs w:val="28"/>
      <w:lang w:val="uk-UA"/>
    </w:rPr>
  </w:style>
  <w:style w:type="paragraph" w:styleId="Style22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3">
    <w:name w:val="Содержимое таблицы"/>
    <w:basedOn w:val="Normal"/>
    <w:qFormat/>
    <w:pPr>
      <w:suppressLineNumbers/>
    </w:pPr>
    <w:rPr/>
  </w:style>
  <w:style w:type="paragraph" w:styleId="Style24">
    <w:name w:val="Заголовок таблицы"/>
    <w:basedOn w:val="Style23"/>
    <w:qFormat/>
    <w:pPr>
      <w:suppressLineNumbers/>
      <w:jc w:val="center"/>
    </w:pPr>
    <w:rPr>
      <w:b/>
      <w:bCs/>
    </w:rPr>
  </w:style>
  <w:style w:type="paragraph" w:styleId="DocumentMap">
    <w:name w:val="DocumentMap"/>
    <w:qFormat/>
    <w:pPr>
      <w:widowControl/>
      <w:bidi w:val="0"/>
      <w:jc w:val="left"/>
      <w:textAlignment w:val="auto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uk-UA" w:eastAsia="uk-UA" w:bidi="hi-IN"/>
    </w:rPr>
  </w:style>
  <w:style w:type="paragraph" w:styleId="Style25">
    <w:name w:val="Вміст таблиці"/>
    <w:basedOn w:val="Normal"/>
    <w:qFormat/>
    <w:pPr>
      <w:suppressLineNumbers/>
    </w:pPr>
    <w:rPr/>
  </w:style>
  <w:style w:type="paragraph" w:styleId="Style26">
    <w:name w:val="Заголовок таблиці"/>
    <w:basedOn w:val="Style25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0000_</Template>
  <TotalTime>345</TotalTime>
  <Application>LibreOffice/6.2.4.2$Windows_x86 LibreOffice_project/2412653d852ce75f65fbfa83fb7e7b669a126d64</Application>
  <Pages>3</Pages>
  <Words>605</Words>
  <Characters>3651</Characters>
  <CharactersWithSpaces>4153</CharactersWithSpaces>
  <Paragraphs>117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2019-03-12T10:08:00Z</dcterms:created>
  <dc:creator>ASKOD</dc:creator>
  <dc:description/>
  <dc:language>uk-UA</dc:language>
  <cp:lastModifiedBy/>
  <cp:lastPrinted>2019-03-12T15:57:00Z</cp:lastPrinted>
  <dcterms:modified xsi:type="dcterms:W3CDTF">2019-07-02T12:21:07Z</dcterms:modified>
  <cp:revision>34</cp:revision>
  <dc:subject/>
  <dc:title> </dc:title>
</cp:coreProperties>
</file>