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03432" w:rsidRDefault="008A7D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до протоколу</w:t>
      </w:r>
    </w:p>
    <w:p w:rsidR="00A03432" w:rsidRDefault="008A7D01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0A270C">
        <w:rPr>
          <w:rFonts w:ascii="Times New Roman" w:hAnsi="Times New Roman" w:cs="Times New Roman"/>
          <w:sz w:val="24"/>
          <w:szCs w:val="24"/>
          <w:lang w:val="uk-UA"/>
        </w:rPr>
        <w:t>_</w:t>
      </w:r>
      <w:r>
        <w:rPr>
          <w:rFonts w:ascii="Times New Roman" w:hAnsi="Times New Roman" w:cs="Times New Roman"/>
          <w:sz w:val="24"/>
          <w:szCs w:val="24"/>
          <w:lang w:val="uk-UA"/>
        </w:rPr>
        <w:t>___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___№_______</w:t>
      </w:r>
    </w:p>
    <w:p w:rsidR="00A03432" w:rsidRDefault="00A034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3432" w:rsidRDefault="008A7D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Форма паспорту оцінки регуляторного акта</w:t>
      </w:r>
    </w:p>
    <w:p w:rsidR="00A03432" w:rsidRDefault="00A034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750" w:type="dxa"/>
        <w:tblInd w:w="34" w:type="dxa"/>
        <w:tblLayout w:type="fixed"/>
        <w:tblLook w:val="0000"/>
      </w:tblPr>
      <w:tblGrid>
        <w:gridCol w:w="630"/>
        <w:gridCol w:w="4755"/>
        <w:gridCol w:w="4365"/>
      </w:tblGrid>
      <w:tr w:rsidR="00A03432" w:rsidRPr="005F6732">
        <w:tc>
          <w:tcPr>
            <w:tcW w:w="9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432" w:rsidRPr="000A270C" w:rsidRDefault="008A7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0A270C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Найменування органу місцевого самоврядування</w:t>
            </w:r>
          </w:p>
          <w:p w:rsidR="00A03432" w:rsidRDefault="008A7D01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Луцька міська рада</w:t>
            </w:r>
          </w:p>
          <w:p w:rsidR="00A03432" w:rsidRDefault="00A03432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A03432" w:rsidRPr="005F6732">
        <w:tc>
          <w:tcPr>
            <w:tcW w:w="9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432" w:rsidRPr="000A270C" w:rsidRDefault="008A7D01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0A270C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Назва, дата прийняття та номер акта</w:t>
            </w:r>
          </w:p>
          <w:p w:rsidR="00A03432" w:rsidRDefault="00A03432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A03432" w:rsidRDefault="008A7D01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Рішення виконавчого комітету</w:t>
            </w:r>
          </w:p>
          <w:p w:rsidR="008A7D01" w:rsidRDefault="008A7D01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“Про оператора електронних систем у місті Луцьку” від 21.11.2018 № 745-1 </w:t>
            </w:r>
          </w:p>
          <w:p w:rsidR="00A03432" w:rsidRPr="005F6732" w:rsidRDefault="008A7D01">
            <w:pPr>
              <w:spacing w:after="0" w:line="240" w:lineRule="auto"/>
              <w:ind w:firstLine="851"/>
              <w:jc w:val="center"/>
              <w:rPr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зі змінами </w:t>
            </w:r>
          </w:p>
          <w:p w:rsidR="00A03432" w:rsidRDefault="008A7D01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від 03.04.2019 № 221-1 (рішення виконавчого комітету</w:t>
            </w:r>
          </w:p>
          <w:p w:rsidR="00A03432" w:rsidRPr="000A270C" w:rsidRDefault="008A7D01">
            <w:pPr>
              <w:spacing w:after="0" w:line="240" w:lineRule="auto"/>
              <w:ind w:firstLine="851"/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“Про внесення змін до рішення виконавчого комітету міської ради від 21.11.2018 № 745-1 “Про оператора електронних систем у місті Луцьку”)</w:t>
            </w:r>
          </w:p>
          <w:p w:rsidR="00A03432" w:rsidRDefault="00A03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A03432" w:rsidRDefault="008A7D01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від 18.09.2019 (рішення виконавчого комітету “Про внесення змін та доповнень до рішення виконавчого комітету від </w:t>
            </w:r>
            <w:bookmarkStart w:id="0" w:name="_GoBack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21.11.2018 № 745-1 </w:t>
            </w:r>
            <w:bookmarkEnd w:id="0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“Про оператора електронних систем у місті Луцьку” )</w:t>
            </w:r>
          </w:p>
          <w:p w:rsidR="00A03432" w:rsidRDefault="00A03432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03432">
        <w:tc>
          <w:tcPr>
            <w:tcW w:w="9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432" w:rsidRDefault="008A7D01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Чи є акт регуляторним</w:t>
            </w:r>
          </w:p>
        </w:tc>
      </w:tr>
      <w:tr w:rsidR="00A03432" w:rsidRPr="005F6732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432" w:rsidRDefault="008A7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432" w:rsidRDefault="008A7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є акт обов’язковими для виконання двома та більше суб’єктами господарювання?</w:t>
            </w:r>
          </w:p>
          <w:p w:rsidR="00A03432" w:rsidRDefault="00A03432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432" w:rsidRDefault="008A7D0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</w:t>
            </w:r>
          </w:p>
          <w:p w:rsidR="00A03432" w:rsidRPr="000A270C" w:rsidRDefault="008A7D01">
            <w:pPr>
              <w:spacing w:after="0" w:line="240" w:lineRule="auto"/>
              <w:ind w:firstLine="851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Так +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(пояснення наводиться у обґрунтуванні розділу «Рекомендації»)</w:t>
            </w:r>
          </w:p>
        </w:tc>
      </w:tr>
      <w:tr w:rsidR="00A03432" w:rsidRPr="005F6732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432" w:rsidRDefault="00A0343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03432" w:rsidRDefault="00A03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03432" w:rsidRDefault="008A7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432" w:rsidRDefault="008A7D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встановлює акт обов’язкові для виконання вимоги (наприклад, вимірювані параметри, вимоги щодо кваліфікаційного рівня, вимоги щодо зовнішнього вигляду тощо)?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432" w:rsidRDefault="008A7D0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</w:t>
            </w:r>
          </w:p>
          <w:p w:rsidR="00A03432" w:rsidRPr="000A270C" w:rsidRDefault="008A7D01">
            <w:pPr>
              <w:spacing w:after="0" w:line="240" w:lineRule="auto"/>
              <w:ind w:firstLine="851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Так +</w:t>
            </w:r>
          </w:p>
          <w:p w:rsidR="00A03432" w:rsidRPr="000A270C" w:rsidRDefault="008A7D01">
            <w:pPr>
              <w:spacing w:after="0" w:line="240" w:lineRule="auto"/>
              <w:ind w:firstLine="851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(пояснення наводиться у обґрунтуванні розділу «Рекомендації»)</w:t>
            </w:r>
          </w:p>
        </w:tc>
      </w:tr>
      <w:tr w:rsidR="00A03432" w:rsidRPr="005F6732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432" w:rsidRDefault="00A0343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03432" w:rsidRDefault="00A03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03432" w:rsidRDefault="008A7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432" w:rsidRDefault="008A7D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визначає акт механізми забезпечення дотримання вимог (обов’язок отримання дозволу, погодження або отримання іншої адміністративної послуги, надання підтверджуючого документу, проведення експертизи, здійснення заходів контролю, подання звітності, тощо)?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432" w:rsidRDefault="008A7D0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</w:t>
            </w:r>
          </w:p>
          <w:p w:rsidR="00A03432" w:rsidRPr="000A270C" w:rsidRDefault="008A7D01">
            <w:pPr>
              <w:spacing w:after="0" w:line="240" w:lineRule="auto"/>
              <w:ind w:firstLine="851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Так +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(пояснення наводиться у обґрунтуванні розділу «Рекомендації»)</w:t>
            </w:r>
          </w:p>
        </w:tc>
      </w:tr>
      <w:tr w:rsidR="00A03432" w:rsidRPr="005F6732" w:rsidTr="000A270C">
        <w:trPr>
          <w:trHeight w:val="936"/>
        </w:trPr>
        <w:tc>
          <w:tcPr>
            <w:tcW w:w="9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432" w:rsidRDefault="008A7D0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Висновок: </w:t>
            </w:r>
          </w:p>
          <w:p w:rsidR="00A03432" w:rsidRDefault="008A7D01">
            <w:pPr>
              <w:pStyle w:val="af7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акт є регуляторним;</w:t>
            </w:r>
          </w:p>
          <w:p w:rsidR="00A03432" w:rsidRDefault="008A7D01">
            <w:pPr>
              <w:pStyle w:val="af7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 не є регуляторним та не потребує подальшого аналізу </w:t>
            </w:r>
          </w:p>
          <w:p w:rsidR="00A03432" w:rsidRDefault="00A03432">
            <w:pPr>
              <w:pStyle w:val="af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432" w:rsidRPr="005F6732">
        <w:tc>
          <w:tcPr>
            <w:tcW w:w="9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432" w:rsidRDefault="008A7D01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uk-UA"/>
              </w:rPr>
              <w:t>Відповідність вимогам актів вищої юридичної сили, а також компетенції відповідного органу</w:t>
            </w:r>
          </w:p>
        </w:tc>
      </w:tr>
      <w:tr w:rsidR="00A03432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432" w:rsidRDefault="00A0343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03432" w:rsidRDefault="008A7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432" w:rsidRDefault="008A7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відповідає акт вимогам актів вищої юридичної сили?</w:t>
            </w:r>
          </w:p>
          <w:p w:rsidR="00A03432" w:rsidRDefault="00A03432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432" w:rsidRDefault="008A7D01">
            <w:pPr>
              <w:spacing w:after="0" w:line="240" w:lineRule="auto"/>
              <w:ind w:firstLine="851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ак+</w:t>
            </w:r>
          </w:p>
          <w:p w:rsidR="00A03432" w:rsidRDefault="008A7D0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Ні___ </w:t>
            </w:r>
          </w:p>
        </w:tc>
      </w:tr>
      <w:tr w:rsidR="00A03432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432" w:rsidRDefault="005F6732">
            <w:pPr>
              <w:tabs>
                <w:tab w:val="right" w:pos="252"/>
                <w:tab w:val="center" w:pos="551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="008A7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432" w:rsidRDefault="008A7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акт був прийнятий в межах компетенції органу?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432" w:rsidRDefault="008A7D01">
            <w:pPr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Так + </w:t>
            </w:r>
          </w:p>
          <w:p w:rsidR="00A03432" w:rsidRDefault="008A7D0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Ні ___ </w:t>
            </w:r>
          </w:p>
          <w:p w:rsidR="00A03432" w:rsidRDefault="00A03432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03432" w:rsidRPr="005F6732">
        <w:tc>
          <w:tcPr>
            <w:tcW w:w="9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432" w:rsidRDefault="008A7D01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lastRenderedPageBreak/>
              <w:t>У разі, якщо виявлено невідповідність хоча б одному із зазначених критеріїв подальші розділи паспорту не заповнюються (за винятком розділу «Рекомендації» у якому наводиться відповідне обґрунтування).</w:t>
            </w:r>
          </w:p>
        </w:tc>
      </w:tr>
      <w:tr w:rsidR="00A03432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732" w:rsidRDefault="005F67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</w:p>
          <w:p w:rsidR="00A03432" w:rsidRDefault="008A7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  <w:p w:rsidR="00A03432" w:rsidRDefault="00A034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432" w:rsidRDefault="008A7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були дотримані вимоги законодавства щодо процедури прийняття регуляторних актів?</w:t>
            </w:r>
          </w:p>
          <w:p w:rsidR="00A03432" w:rsidRDefault="00A03432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432" w:rsidRDefault="008A7D01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Так +</w:t>
            </w:r>
          </w:p>
          <w:p w:rsidR="00A03432" w:rsidRDefault="005F6732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</w:t>
            </w:r>
            <w:r w:rsidR="008A7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Ні ___ </w:t>
            </w:r>
          </w:p>
        </w:tc>
      </w:tr>
      <w:tr w:rsidR="00A03432">
        <w:tc>
          <w:tcPr>
            <w:tcW w:w="9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432" w:rsidRDefault="008A7D01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>У разі, якщо виявлено невідповідність цьому критерію, продовжується заповнення наступних розділів паспорту, а у розділі «Рекомендації», за умови доцільності даного регулювання, зазначається про необхідність визнати цей акт таким, що потребує втрати чинності з одночасним розробленням нового регулювання з дотриманням всіх необхідних регуляторних процедур.</w:t>
            </w:r>
          </w:p>
          <w:p w:rsidR="00A03432" w:rsidRDefault="00A03432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</w:pPr>
          </w:p>
        </w:tc>
      </w:tr>
      <w:tr w:rsidR="00A03432" w:rsidRPr="005F6732">
        <w:tc>
          <w:tcPr>
            <w:tcW w:w="9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432" w:rsidRDefault="008A7D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Визначення мети (цілі) акта органу та проблеми, яку цей акт мав би вирішувати</w:t>
            </w:r>
          </w:p>
        </w:tc>
      </w:tr>
      <w:tr w:rsidR="00A03432" w:rsidRPr="005F6732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432" w:rsidRDefault="00A034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A03432" w:rsidRDefault="008A7D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432" w:rsidRDefault="008A7D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Існуюче формулювання мети акта.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432" w:rsidRDefault="008A7D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Формулювання відсутнє ___</w:t>
            </w:r>
          </w:p>
          <w:p w:rsidR="00A03432" w:rsidRDefault="008A7D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(робиться позначка)</w:t>
            </w:r>
          </w:p>
          <w:p w:rsidR="00A03432" w:rsidRDefault="008A7D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або наводиться існуюче формулювання</w:t>
            </w:r>
          </w:p>
          <w:p w:rsidR="00A03432" w:rsidRDefault="00A03432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A03432" w:rsidRPr="005F6732">
        <w:trPr>
          <w:trHeight w:val="862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432" w:rsidRDefault="00A034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A03432" w:rsidRDefault="008A7D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432" w:rsidRDefault="008A7D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Визначення мети акта за суб’єктивними чинниками.</w:t>
            </w:r>
          </w:p>
          <w:p w:rsidR="00A03432" w:rsidRDefault="00A0343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432" w:rsidRDefault="00A03432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A03432" w:rsidRPr="005F6732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432" w:rsidRDefault="00A034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A03432" w:rsidRDefault="008A7D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3.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432" w:rsidRDefault="008A7D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Визначення проблем, які акт повинен був би вирішувати.</w:t>
            </w:r>
          </w:p>
          <w:p w:rsidR="00A03432" w:rsidRDefault="00A0343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A03432" w:rsidRDefault="00A0343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A03432" w:rsidRDefault="00A0343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432" w:rsidRDefault="00A03432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A03432">
        <w:tc>
          <w:tcPr>
            <w:tcW w:w="9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432" w:rsidRDefault="008A7D01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Оцінка діючого акта</w:t>
            </w:r>
          </w:p>
        </w:tc>
      </w:tr>
      <w:tr w:rsidR="00A03432" w:rsidRPr="005F6732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432" w:rsidRDefault="00A034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A03432" w:rsidRDefault="008A7D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432" w:rsidRDefault="008A7D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Хто є суб’єктами цього регулювання, скільки цих суб’єктів приблизно є?</w:t>
            </w:r>
          </w:p>
          <w:p w:rsidR="00A03432" w:rsidRDefault="00A0343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432" w:rsidRDefault="00A03432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A03432" w:rsidRPr="005F6732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432" w:rsidRDefault="00A034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A03432" w:rsidRDefault="008A7D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432" w:rsidRDefault="008A7D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Якими є обов’язкові вимоги що повинні виконуватися?</w:t>
            </w:r>
          </w:p>
          <w:p w:rsidR="00A03432" w:rsidRDefault="00A0343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432" w:rsidRDefault="00A03432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A03432" w:rsidRPr="005F6732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432" w:rsidRDefault="00A034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A03432" w:rsidRDefault="008A7D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3.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432" w:rsidRDefault="008A7D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Які регуляторні інструменти використовуються (отримання дозволу, подача звітності, проведення заході контролю тощо)?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432" w:rsidRDefault="00A03432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A03432" w:rsidRPr="005F6732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432" w:rsidRDefault="00A034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A03432" w:rsidRDefault="008A7D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432" w:rsidRDefault="008A7D01">
            <w:pPr>
              <w:spacing w:after="0" w:line="240" w:lineRule="auto"/>
              <w:ind w:hanging="1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Приблизна оцінка вартості виконання всіх вимог для одного суб’єкта регулювання.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432" w:rsidRDefault="00A03432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A03432" w:rsidRPr="005F6732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432" w:rsidRDefault="00A034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A03432" w:rsidRDefault="008A7D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5.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432" w:rsidRDefault="008A7D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Скільки коштує адміністрування цього регулювання органом влади або місцевого самоврядування (затрати робочого часу на видачу дозволів, погодження та перевірки)?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432" w:rsidRDefault="00A03432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A03432" w:rsidRPr="005F6732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432" w:rsidRDefault="00A034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A03432" w:rsidRDefault="008A7D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6.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432" w:rsidRDefault="008A7D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Чи акт повністю забороняє, обмежує через квоти, зонування, дозвільну систему високі тарифи певні сектори чи види підприємницької діяльності (наприклад мобільні кав’ярні, мобільні заклади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харчування, квартири де надаються послуги тимчасового розміщення, послуги гідів, перевізників, переносну торгівлю, тощо)?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432" w:rsidRDefault="008A7D01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Ні ____</w:t>
            </w:r>
          </w:p>
          <w:p w:rsidR="00A03432" w:rsidRDefault="008A7D01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A03432" w:rsidRPr="005F6732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432" w:rsidRDefault="00A034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A03432" w:rsidRDefault="00A03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A03432" w:rsidRDefault="008A7D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7.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432" w:rsidRDefault="008A7D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 акт встановлює вимогу обов’язкової послуги що повинна надаватись окремими суб’єктами господарювання (комунальними підприємствами, установами тощо) у сферах, де такі послуги можуть надаватись приватними підприємствами в умовах вільного ринку?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432" w:rsidRDefault="008A7D01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Ні ____</w:t>
            </w:r>
          </w:p>
          <w:p w:rsidR="00A03432" w:rsidRDefault="008A7D01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A03432" w:rsidRPr="005F6732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432" w:rsidRDefault="00A034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A03432" w:rsidRDefault="00A03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A03432" w:rsidRDefault="00A034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A03432" w:rsidRDefault="008A7D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8.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432" w:rsidRDefault="008A7D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 акт встановлює вимоги які настроєні під діючі підприємства у тій чи іншій сферах, чи дискримінує підприємства за розміром (строку діяльності кількість працівників, використання комунальної послуги, довготривалі договори оренди, розмір матеріальних активів тощо)?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432" w:rsidRDefault="008A7D01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Ні ____</w:t>
            </w:r>
          </w:p>
          <w:p w:rsidR="00A03432" w:rsidRDefault="008A7D01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A03432" w:rsidRPr="005F6732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432" w:rsidRDefault="00A034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A03432" w:rsidRDefault="008A7D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9.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432" w:rsidRDefault="008A7D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 акт чи практика його виконання обмежує конкуренцію іншим методом, не описаним вище?</w:t>
            </w:r>
          </w:p>
          <w:p w:rsidR="00A03432" w:rsidRDefault="00A0343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432" w:rsidRDefault="008A7D01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Ні ____</w:t>
            </w:r>
          </w:p>
          <w:p w:rsidR="00A03432" w:rsidRDefault="008A7D01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A03432" w:rsidRPr="005F6732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432" w:rsidRDefault="008A7D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10.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432" w:rsidRDefault="008A7D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 акт визначає процедуру за якою індивідуальні рішення що стосуються суб’єктів господарювання (про видачу дозволу, погодження, іншого документу) приймається колегіально?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432" w:rsidRDefault="008A7D01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Ні ____</w:t>
            </w:r>
          </w:p>
          <w:p w:rsidR="00A03432" w:rsidRDefault="008A7D01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  <w:p w:rsidR="00A03432" w:rsidRDefault="00A03432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A03432" w:rsidRPr="005F6732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432" w:rsidRDefault="008A7D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11.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432" w:rsidRDefault="008A7D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 акт встановлює процедуру, за якою індивідуальні рішення що стосуються суб’єктів господарювання приймаються посадовими особами без чіткого та вичерпного переліку критеріїв для прийняття таких рішень (можливість прийняття дискретних волюнтаристських рішень)?</w:t>
            </w:r>
          </w:p>
          <w:p w:rsidR="00A03432" w:rsidRDefault="00A0343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432" w:rsidRDefault="008A7D01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Ні ____</w:t>
            </w:r>
          </w:p>
          <w:p w:rsidR="00A03432" w:rsidRDefault="008A7D01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A03432" w:rsidRPr="005F6732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432" w:rsidRDefault="008A7D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12.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432" w:rsidRDefault="008A7D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 акт делегує виконання регуляторної функції чи її частини (включно з наданням обов’язкових послуг) певному суб’єкту господарювання (комунальному підприємству, установі, тощо)?</w:t>
            </w:r>
          </w:p>
          <w:p w:rsidR="00A03432" w:rsidRDefault="00A0343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432" w:rsidRDefault="008A7D01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Ні ____</w:t>
            </w:r>
          </w:p>
          <w:p w:rsidR="00A03432" w:rsidRDefault="008A7D01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A03432" w:rsidRPr="005F6732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432" w:rsidRDefault="008A7D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13.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432" w:rsidRDefault="008A7D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 акт вимагає придбання обладнання товарів чи послуг певного зразка чи у певних суб’єктів господарювання?</w:t>
            </w:r>
          </w:p>
          <w:p w:rsidR="00A03432" w:rsidRDefault="00A0343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432" w:rsidRDefault="008A7D01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Ні ____</w:t>
            </w:r>
          </w:p>
          <w:p w:rsidR="00A03432" w:rsidRDefault="008A7D01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A03432" w:rsidRPr="005F6732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432" w:rsidRDefault="008A7D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14.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432" w:rsidRDefault="008A7D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Чи акт чи практика його призводить до збільшення корупційних можливостей іншими методами не описаним вище?</w:t>
            </w:r>
          </w:p>
          <w:p w:rsidR="00A03432" w:rsidRDefault="00A0343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432" w:rsidRDefault="008A7D01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Ні ____</w:t>
            </w:r>
          </w:p>
          <w:p w:rsidR="00A03432" w:rsidRDefault="008A7D01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A03432" w:rsidRPr="005F6732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432" w:rsidRDefault="00A0343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A03432" w:rsidRDefault="008A7D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15.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432" w:rsidRDefault="008A7D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Співвідношення масштабу регуляторного режиму та рівня фактичного вирішення проблеми.</w:t>
            </w:r>
          </w:p>
        </w:tc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432" w:rsidRDefault="00A03432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A03432">
        <w:tc>
          <w:tcPr>
            <w:tcW w:w="9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432" w:rsidRDefault="008A7D01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Рекомендації</w:t>
            </w:r>
          </w:p>
        </w:tc>
      </w:tr>
      <w:tr w:rsidR="00A03432" w:rsidRPr="005F6732">
        <w:tc>
          <w:tcPr>
            <w:tcW w:w="9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432" w:rsidRDefault="008A7D01">
            <w:pPr>
              <w:pStyle w:val="af7"/>
              <w:spacing w:after="0" w:line="240" w:lineRule="auto"/>
              <w:ind w:left="22"/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Зазначається один з наступних варіантів:</w:t>
            </w:r>
          </w:p>
          <w:p w:rsidR="00A03432" w:rsidRDefault="008A7D01">
            <w:pPr>
              <w:pStyle w:val="af7"/>
              <w:spacing w:after="0" w:line="240" w:lineRule="auto"/>
              <w:ind w:left="0" w:firstLine="567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•Залишити акт без змін.</w:t>
            </w:r>
          </w:p>
          <w:p w:rsidR="00A03432" w:rsidRDefault="008A7D01">
            <w:pPr>
              <w:pStyle w:val="af7"/>
              <w:spacing w:after="0" w:line="240" w:lineRule="auto"/>
              <w:ind w:left="0" w:firstLine="567"/>
              <w:jc w:val="both"/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•Внест</w:t>
            </w:r>
            <w:r w:rsidR="000A270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и</w:t>
            </w:r>
            <w:proofErr w:type="spellEnd"/>
            <w:r w:rsidR="000A270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зміни до діючого акта.</w:t>
            </w:r>
          </w:p>
          <w:p w:rsidR="00A03432" w:rsidRDefault="008A7D01">
            <w:pPr>
              <w:pStyle w:val="af7"/>
              <w:spacing w:after="0" w:line="240" w:lineRule="auto"/>
              <w:ind w:left="0" w:firstLine="567"/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•Визнати таким, що втратив чинність, діючий акт та прийняти новий із дотриманням вимогам законодавства щодо змісту акта та процедури його прийняття.</w:t>
            </w:r>
          </w:p>
          <w:p w:rsidR="00A03432" w:rsidRPr="000A270C" w:rsidRDefault="008A7D01">
            <w:pPr>
              <w:pStyle w:val="af7"/>
              <w:spacing w:after="0" w:line="240" w:lineRule="auto"/>
              <w:ind w:left="0" w:firstLine="567"/>
              <w:jc w:val="both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•Повністю визнати таким, що втратив </w:t>
            </w:r>
            <w:r w:rsidRPr="000A270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чинність.</w:t>
            </w:r>
          </w:p>
          <w:p w:rsidR="00A03432" w:rsidRDefault="00A03432">
            <w:pPr>
              <w:pStyle w:val="af7"/>
              <w:spacing w:after="0" w:line="240" w:lineRule="auto"/>
              <w:ind w:left="1080"/>
            </w:pPr>
          </w:p>
        </w:tc>
      </w:tr>
      <w:tr w:rsidR="00A03432" w:rsidRPr="000A270C">
        <w:trPr>
          <w:trHeight w:val="4200"/>
        </w:trPr>
        <w:tc>
          <w:tcPr>
            <w:tcW w:w="9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70C" w:rsidRDefault="008A7D01">
            <w:pPr>
              <w:spacing w:after="0" w:line="240" w:lineRule="auto"/>
              <w:ind w:firstLine="799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0A27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Обґрунтування</w:t>
            </w:r>
            <w:r w:rsidR="000A270C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.</w:t>
            </w:r>
          </w:p>
          <w:p w:rsidR="00A03432" w:rsidRDefault="000A270C">
            <w:pPr>
              <w:spacing w:after="0" w:line="240" w:lineRule="auto"/>
              <w:ind w:firstLine="799"/>
              <w:contextualSpacing/>
              <w:jc w:val="both"/>
              <w:rPr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Норми акта поширюю</w:t>
            </w:r>
            <w:r w:rsidR="008A7D01" w:rsidRPr="000A27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ться</w:t>
            </w:r>
            <w:r w:rsidR="008A7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будь - яких суб’єктів господарювання, які є учасниками відносин, на регулювання яких спрямовано цей акт. Метою прийняття рішення було </w:t>
            </w:r>
            <w:r w:rsidR="008A7D0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розширення прав претендентів на участь у конкурсі на відбір оператора електронних систем у місті Луцьку.</w:t>
            </w:r>
          </w:p>
          <w:p w:rsidR="00A03432" w:rsidRPr="000A270C" w:rsidRDefault="008A7D01">
            <w:pPr>
              <w:spacing w:after="0" w:line="240" w:lineRule="auto"/>
              <w:ind w:firstLine="567"/>
              <w:contextualSpacing/>
              <w:jc w:val="both"/>
              <w:rPr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 </w:t>
            </w:r>
            <w:r w:rsidR="000A270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розроблено </w:t>
            </w:r>
            <w:r w:rsidRPr="000A270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відповідно до</w:t>
            </w:r>
            <w:r w:rsidR="000A270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аконів України “Про місцеве самоврядування в Україні”, “Про міський електричний транспорт”, “Про дорожній рух”, “Про автомобільний транспорт”, </w:t>
            </w:r>
            <w:r w:rsidR="000A270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Цивільного кодексу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України, </w:t>
            </w:r>
            <w:r w:rsidR="000A270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Правил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надання населенню послуг з перевезень міським е</w:t>
            </w:r>
            <w:r w:rsidR="000A270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лектротранспортом (постанова КМУ </w:t>
            </w:r>
            <w:r>
              <w:rPr>
                <w:rStyle w:val="rvts44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від 23.12.2004 № 1735</w:t>
            </w:r>
            <w:r w:rsidR="000A270C">
              <w:rPr>
                <w:rStyle w:val="rvts44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, </w:t>
            </w:r>
            <w:r w:rsidR="000A270C" w:rsidRPr="000A270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Правил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надання послуг пасажирського автомобільного транспорту</w:t>
            </w:r>
            <w:r w:rsidR="000A270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(постанова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К</w:t>
            </w:r>
            <w:r w:rsidR="000A270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МУ</w:t>
            </w:r>
            <w:r>
              <w:rPr>
                <w:rStyle w:val="rvts44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від 18.02.1997 № 176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, </w:t>
            </w:r>
            <w:r w:rsidR="000A270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рішенням міської ради від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26.09.2018 № 47/48 “Про програму автоматизованої системи оплати проїзду та обліку пасажирів в громадському транспорті м. Луцька”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  <w:p w:rsidR="00A03432" w:rsidRDefault="008A7D01">
            <w:pPr>
              <w:tabs>
                <w:tab w:val="left" w:pos="-130"/>
              </w:tabs>
              <w:spacing w:after="0" w:line="240" w:lineRule="auto"/>
              <w:ind w:firstLine="709"/>
              <w:contextualSpacing/>
              <w:jc w:val="both"/>
              <w:rPr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Даним </w:t>
            </w:r>
            <w:r w:rsidR="000A270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регуляторним актом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визначається порядок організації функціонування електронних систем, що дозволяють ефективне надання послуг з перевезення пасажирів міським пасажирським транспортом незалежно від форм власності. Оператор визначається на конкурсній основі, тобто акт встановлює обов’язкові для виконання вимоги (вимоги щодо кваліфікаційного рівня, вимоги щодо зовнішнього вигляду тощо).</w:t>
            </w:r>
          </w:p>
          <w:p w:rsidR="00A03432" w:rsidRDefault="008A7D01">
            <w:pPr>
              <w:tabs>
                <w:tab w:val="left" w:pos="-13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 конкурсі на визначення Оператора можуть брати участь юридичні особи та фізичні особи-підприємці, які відповідають визначеним цим Порядком вимогам та які подали необхідні документи на конкурс.</w:t>
            </w:r>
          </w:p>
          <w:p w:rsidR="000A270C" w:rsidRDefault="000A270C" w:rsidP="000A270C">
            <w:pPr>
              <w:tabs>
                <w:tab w:val="left" w:pos="-13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Рішення пройшло усю регуляторну процедуру відповідно до Закону України «Про засади державної регуляторної політики у сфері господарської діяльності» та відповідає ст.19. Конституції України, згідно якої органи державної влади та органи місцевого самоврядування, їх посадові особи повинні діяти лише на підставі та в межах повноважень і спосіб, що передбачені Конституцією України та законами України.</w:t>
            </w:r>
          </w:p>
          <w:p w:rsidR="00A03432" w:rsidRDefault="00A03432" w:rsidP="000A270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00"/>
                <w:lang w:val="uk-UA"/>
              </w:rPr>
            </w:pPr>
          </w:p>
        </w:tc>
      </w:tr>
    </w:tbl>
    <w:p w:rsidR="00A03432" w:rsidRDefault="00A034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03432" w:rsidRDefault="00A034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A03432" w:rsidSect="009165CA">
      <w:headerReference w:type="default" r:id="rId7"/>
      <w:headerReference w:type="first" r:id="rId8"/>
      <w:pgSz w:w="12240" w:h="15840"/>
      <w:pgMar w:top="851" w:right="850" w:bottom="851" w:left="1701" w:header="708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65CA" w:rsidRDefault="008A7D01">
      <w:pPr>
        <w:spacing w:after="0" w:line="240" w:lineRule="auto"/>
      </w:pPr>
      <w:r>
        <w:separator/>
      </w:r>
    </w:p>
  </w:endnote>
  <w:endnote w:type="continuationSeparator" w:id="1">
    <w:p w:rsidR="009165CA" w:rsidRDefault="008A7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;Century Gothi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65CA" w:rsidRDefault="008A7D01">
      <w:pPr>
        <w:spacing w:after="0" w:line="240" w:lineRule="auto"/>
      </w:pPr>
      <w:r>
        <w:separator/>
      </w:r>
    </w:p>
  </w:footnote>
  <w:footnote w:type="continuationSeparator" w:id="1">
    <w:p w:rsidR="009165CA" w:rsidRDefault="008A7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432" w:rsidRDefault="009165CA">
    <w:pPr>
      <w:pStyle w:val="afc"/>
      <w:jc w:val="center"/>
    </w:pPr>
    <w:r>
      <w:fldChar w:fldCharType="begin"/>
    </w:r>
    <w:r w:rsidR="008A7D01">
      <w:instrText>PAGE</w:instrText>
    </w:r>
    <w:r>
      <w:fldChar w:fldCharType="separate"/>
    </w:r>
    <w:r w:rsidR="005F6732">
      <w:rPr>
        <w:noProof/>
      </w:rPr>
      <w:t>2</w:t>
    </w:r>
    <w:r>
      <w:fldChar w:fldCharType="end"/>
    </w:r>
  </w:p>
  <w:p w:rsidR="00A03432" w:rsidRDefault="00A03432">
    <w:pPr>
      <w:pStyle w:val="af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432" w:rsidRDefault="00A03432">
    <w:pPr>
      <w:pStyle w:val="af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E86537"/>
    <w:multiLevelType w:val="multilevel"/>
    <w:tmpl w:val="9BCA05CA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A0D1AC0"/>
    <w:multiLevelType w:val="multilevel"/>
    <w:tmpl w:val="E18A2C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03432"/>
    <w:rsid w:val="000A270C"/>
    <w:rsid w:val="005F6732"/>
    <w:rsid w:val="008A7D01"/>
    <w:rsid w:val="009165CA"/>
    <w:rsid w:val="00A034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 Unicode MS"/>
        <w:sz w:val="24"/>
        <w:szCs w:val="24"/>
        <w:lang w:val="uk-UA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5CA"/>
    <w:pPr>
      <w:spacing w:after="160" w:line="252" w:lineRule="auto"/>
    </w:pPr>
    <w:rPr>
      <w:rFonts w:ascii="Calibri" w:eastAsia="Calibri" w:hAnsi="Calibri" w:cs="Calibri"/>
      <w:sz w:val="22"/>
      <w:szCs w:val="22"/>
      <w:lang w:val="en-US" w:bidi="ar-SA"/>
    </w:rPr>
  </w:style>
  <w:style w:type="paragraph" w:styleId="3">
    <w:name w:val="heading 3"/>
    <w:basedOn w:val="a"/>
    <w:next w:val="a0"/>
    <w:qFormat/>
    <w:rsid w:val="009165CA"/>
    <w:pPr>
      <w:numPr>
        <w:ilvl w:val="2"/>
        <w:numId w:val="1"/>
      </w:numPr>
      <w:spacing w:before="280" w:after="28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  <w:rsid w:val="009165CA"/>
  </w:style>
  <w:style w:type="character" w:customStyle="1" w:styleId="WW8Num1z1">
    <w:name w:val="WW8Num1z1"/>
    <w:qFormat/>
    <w:rsid w:val="009165CA"/>
  </w:style>
  <w:style w:type="character" w:customStyle="1" w:styleId="WW8Num1z2">
    <w:name w:val="WW8Num1z2"/>
    <w:qFormat/>
    <w:rsid w:val="009165CA"/>
  </w:style>
  <w:style w:type="character" w:customStyle="1" w:styleId="WW8Num1z3">
    <w:name w:val="WW8Num1z3"/>
    <w:qFormat/>
    <w:rsid w:val="009165CA"/>
  </w:style>
  <w:style w:type="character" w:customStyle="1" w:styleId="WW8Num1z4">
    <w:name w:val="WW8Num1z4"/>
    <w:qFormat/>
    <w:rsid w:val="009165CA"/>
  </w:style>
  <w:style w:type="character" w:customStyle="1" w:styleId="WW8Num1z5">
    <w:name w:val="WW8Num1z5"/>
    <w:qFormat/>
    <w:rsid w:val="009165CA"/>
  </w:style>
  <w:style w:type="character" w:customStyle="1" w:styleId="WW8Num1z6">
    <w:name w:val="WW8Num1z6"/>
    <w:qFormat/>
    <w:rsid w:val="009165CA"/>
  </w:style>
  <w:style w:type="character" w:customStyle="1" w:styleId="WW8Num1z7">
    <w:name w:val="WW8Num1z7"/>
    <w:qFormat/>
    <w:rsid w:val="009165CA"/>
  </w:style>
  <w:style w:type="character" w:customStyle="1" w:styleId="WW8Num1z8">
    <w:name w:val="WW8Num1z8"/>
    <w:qFormat/>
    <w:rsid w:val="009165CA"/>
  </w:style>
  <w:style w:type="character" w:customStyle="1" w:styleId="WW8Num2z0">
    <w:name w:val="WW8Num2z0"/>
    <w:qFormat/>
    <w:rsid w:val="009165CA"/>
    <w:rPr>
      <w:rFonts w:ascii="Cambria" w:hAnsi="Cambria" w:cs="Times New Roman"/>
    </w:rPr>
  </w:style>
  <w:style w:type="character" w:customStyle="1" w:styleId="WW8Num2z1">
    <w:name w:val="WW8Num2z1"/>
    <w:qFormat/>
    <w:rsid w:val="009165CA"/>
    <w:rPr>
      <w:rFonts w:ascii="Courier New" w:hAnsi="Courier New" w:cs="Courier New"/>
    </w:rPr>
  </w:style>
  <w:style w:type="character" w:customStyle="1" w:styleId="WW8Num2z2">
    <w:name w:val="WW8Num2z2"/>
    <w:qFormat/>
    <w:rsid w:val="009165CA"/>
    <w:rPr>
      <w:rFonts w:ascii="Wingdings" w:hAnsi="Wingdings" w:cs="Wingdings"/>
    </w:rPr>
  </w:style>
  <w:style w:type="character" w:customStyle="1" w:styleId="WW8Num3z0">
    <w:name w:val="WW8Num3z0"/>
    <w:qFormat/>
    <w:rsid w:val="009165CA"/>
    <w:rPr>
      <w:rFonts w:ascii="Symbol" w:hAnsi="Symbol" w:cs="Symbol"/>
    </w:rPr>
  </w:style>
  <w:style w:type="character" w:customStyle="1" w:styleId="WW8Num3z1">
    <w:name w:val="WW8Num3z1"/>
    <w:qFormat/>
    <w:rsid w:val="009165CA"/>
    <w:rPr>
      <w:rFonts w:ascii="Courier New" w:hAnsi="Courier New" w:cs="Courier New"/>
    </w:rPr>
  </w:style>
  <w:style w:type="character" w:customStyle="1" w:styleId="WW8Num3z2">
    <w:name w:val="WW8Num3z2"/>
    <w:qFormat/>
    <w:rsid w:val="009165CA"/>
    <w:rPr>
      <w:rFonts w:ascii="Wingdings" w:hAnsi="Wingdings" w:cs="Wingdings"/>
    </w:rPr>
  </w:style>
  <w:style w:type="character" w:customStyle="1" w:styleId="WW8Num4z0">
    <w:name w:val="WW8Num4z0"/>
    <w:qFormat/>
    <w:rsid w:val="009165CA"/>
    <w:rPr>
      <w:rFonts w:cs="Times New Roman"/>
    </w:rPr>
  </w:style>
  <w:style w:type="character" w:customStyle="1" w:styleId="WW8Num4z1">
    <w:name w:val="WW8Num4z1"/>
    <w:qFormat/>
    <w:rsid w:val="009165CA"/>
  </w:style>
  <w:style w:type="character" w:customStyle="1" w:styleId="WW8Num4z2">
    <w:name w:val="WW8Num4z2"/>
    <w:qFormat/>
    <w:rsid w:val="009165CA"/>
  </w:style>
  <w:style w:type="character" w:customStyle="1" w:styleId="WW8Num4z3">
    <w:name w:val="WW8Num4z3"/>
    <w:qFormat/>
    <w:rsid w:val="009165CA"/>
  </w:style>
  <w:style w:type="character" w:customStyle="1" w:styleId="WW8Num4z4">
    <w:name w:val="WW8Num4z4"/>
    <w:qFormat/>
    <w:rsid w:val="009165CA"/>
  </w:style>
  <w:style w:type="character" w:customStyle="1" w:styleId="WW8Num4z5">
    <w:name w:val="WW8Num4z5"/>
    <w:qFormat/>
    <w:rsid w:val="009165CA"/>
  </w:style>
  <w:style w:type="character" w:customStyle="1" w:styleId="WW8Num4z6">
    <w:name w:val="WW8Num4z6"/>
    <w:qFormat/>
    <w:rsid w:val="009165CA"/>
  </w:style>
  <w:style w:type="character" w:customStyle="1" w:styleId="WW8Num4z7">
    <w:name w:val="WW8Num4z7"/>
    <w:qFormat/>
    <w:rsid w:val="009165CA"/>
  </w:style>
  <w:style w:type="character" w:customStyle="1" w:styleId="WW8Num4z8">
    <w:name w:val="WW8Num4z8"/>
    <w:qFormat/>
    <w:rsid w:val="009165CA"/>
  </w:style>
  <w:style w:type="character" w:customStyle="1" w:styleId="a4">
    <w:name w:val="Шрифт абзацу за замовчуванням"/>
    <w:qFormat/>
    <w:rsid w:val="009165CA"/>
  </w:style>
  <w:style w:type="character" w:customStyle="1" w:styleId="a5">
    <w:name w:val="Знак примітки"/>
    <w:qFormat/>
    <w:rsid w:val="009165CA"/>
    <w:rPr>
      <w:sz w:val="16"/>
      <w:szCs w:val="16"/>
    </w:rPr>
  </w:style>
  <w:style w:type="character" w:customStyle="1" w:styleId="a6">
    <w:name w:val="Текст примітки Знак"/>
    <w:qFormat/>
    <w:rsid w:val="009165CA"/>
    <w:rPr>
      <w:sz w:val="20"/>
      <w:szCs w:val="20"/>
    </w:rPr>
  </w:style>
  <w:style w:type="character" w:customStyle="1" w:styleId="a7">
    <w:name w:val="Тема примітки Знак"/>
    <w:qFormat/>
    <w:rsid w:val="009165CA"/>
    <w:rPr>
      <w:b/>
      <w:bCs/>
      <w:sz w:val="20"/>
      <w:szCs w:val="20"/>
    </w:rPr>
  </w:style>
  <w:style w:type="character" w:customStyle="1" w:styleId="a8">
    <w:name w:val="Текст у виносці Знак"/>
    <w:qFormat/>
    <w:rsid w:val="009165CA"/>
    <w:rPr>
      <w:rFonts w:ascii="Segoe UI" w:hAnsi="Segoe UI" w:cs="Segoe UI"/>
      <w:sz w:val="18"/>
      <w:szCs w:val="18"/>
    </w:rPr>
  </w:style>
  <w:style w:type="character" w:customStyle="1" w:styleId="a9">
    <w:name w:val="Нормальний текст Знак"/>
    <w:qFormat/>
    <w:rsid w:val="009165CA"/>
    <w:rPr>
      <w:rFonts w:ascii="Antiqua;Century Gothic" w:hAnsi="Antiqua;Century Gothic" w:cs="Antiqua;Century Gothic"/>
      <w:sz w:val="26"/>
      <w:szCs w:val="20"/>
    </w:rPr>
  </w:style>
  <w:style w:type="character" w:customStyle="1" w:styleId="rvts9">
    <w:name w:val="rvts9"/>
    <w:qFormat/>
    <w:rsid w:val="009165CA"/>
    <w:rPr>
      <w:rFonts w:ascii="Times New Roman" w:hAnsi="Times New Roman" w:cs="Times New Roman"/>
    </w:rPr>
  </w:style>
  <w:style w:type="character" w:customStyle="1" w:styleId="rvts23">
    <w:name w:val="rvts23"/>
    <w:qFormat/>
    <w:rsid w:val="009165CA"/>
    <w:rPr>
      <w:rFonts w:ascii="Times New Roman" w:hAnsi="Times New Roman" w:cs="Times New Roman"/>
    </w:rPr>
  </w:style>
  <w:style w:type="character" w:customStyle="1" w:styleId="aa">
    <w:name w:val="Основной текст_"/>
    <w:qFormat/>
    <w:rsid w:val="009165C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b">
    <w:name w:val="Гіперпосилання"/>
    <w:rsid w:val="009165CA"/>
    <w:rPr>
      <w:color w:val="0563C1"/>
      <w:u w:val="single"/>
    </w:rPr>
  </w:style>
  <w:style w:type="character" w:customStyle="1" w:styleId="1">
    <w:name w:val="Незакрита згадка1"/>
    <w:qFormat/>
    <w:rsid w:val="009165CA"/>
    <w:rPr>
      <w:color w:val="808080"/>
      <w:shd w:val="clear" w:color="auto" w:fill="E6E6E6"/>
    </w:rPr>
  </w:style>
  <w:style w:type="character" w:customStyle="1" w:styleId="ac">
    <w:name w:val="Нижній колонтитул Знак"/>
    <w:qFormat/>
    <w:rsid w:val="009165CA"/>
    <w:rPr>
      <w:lang w:val="uk-UA"/>
    </w:rPr>
  </w:style>
  <w:style w:type="character" w:customStyle="1" w:styleId="ad">
    <w:name w:val="Відвідане гіперпосилання"/>
    <w:rsid w:val="009165CA"/>
    <w:rPr>
      <w:color w:val="954F72"/>
      <w:u w:val="single"/>
    </w:rPr>
  </w:style>
  <w:style w:type="character" w:customStyle="1" w:styleId="30">
    <w:name w:val="Заголовок 3 Знак"/>
    <w:qFormat/>
    <w:rsid w:val="009165C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TML">
    <w:name w:val="Стандартний HTML Знак"/>
    <w:qFormat/>
    <w:rsid w:val="009165CA"/>
    <w:rPr>
      <w:rFonts w:ascii="Consolas" w:hAnsi="Consolas" w:cs="Consolas"/>
      <w:sz w:val="20"/>
      <w:szCs w:val="20"/>
    </w:rPr>
  </w:style>
  <w:style w:type="character" w:customStyle="1" w:styleId="31">
    <w:name w:val="Основний текст з відступом 3 Знак"/>
    <w:qFormat/>
    <w:rsid w:val="009165CA"/>
    <w:rPr>
      <w:rFonts w:ascii="Times New Roman" w:eastAsia="Times New Roman" w:hAnsi="Times New Roman" w:cs="Times New Roman"/>
      <w:color w:val="000000"/>
      <w:sz w:val="24"/>
      <w:szCs w:val="20"/>
      <w:lang w:val="ru-RU"/>
    </w:rPr>
  </w:style>
  <w:style w:type="character" w:customStyle="1" w:styleId="ae">
    <w:name w:val="Верхній колонтитул Знак"/>
    <w:basedOn w:val="a4"/>
    <w:qFormat/>
    <w:rsid w:val="009165CA"/>
  </w:style>
  <w:style w:type="character" w:customStyle="1" w:styleId="rvts44">
    <w:name w:val="rvts44"/>
    <w:qFormat/>
    <w:rsid w:val="009165CA"/>
    <w:rPr>
      <w:rFonts w:cs="Times New Roman"/>
    </w:rPr>
  </w:style>
  <w:style w:type="paragraph" w:styleId="af">
    <w:name w:val="Title"/>
    <w:basedOn w:val="a"/>
    <w:next w:val="a0"/>
    <w:qFormat/>
    <w:rsid w:val="009165CA"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styleId="a0">
    <w:name w:val="Body Text"/>
    <w:basedOn w:val="a"/>
    <w:rsid w:val="009165CA"/>
    <w:pPr>
      <w:spacing w:after="140" w:line="276" w:lineRule="auto"/>
    </w:pPr>
  </w:style>
  <w:style w:type="paragraph" w:styleId="af0">
    <w:name w:val="List"/>
    <w:basedOn w:val="a0"/>
    <w:rsid w:val="009165CA"/>
    <w:rPr>
      <w:rFonts w:cs="Arial"/>
    </w:rPr>
  </w:style>
  <w:style w:type="paragraph" w:styleId="af1">
    <w:name w:val="caption"/>
    <w:basedOn w:val="a"/>
    <w:qFormat/>
    <w:rsid w:val="009165C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f2">
    <w:name w:val="Покажчик"/>
    <w:basedOn w:val="a"/>
    <w:qFormat/>
    <w:rsid w:val="009165CA"/>
    <w:pPr>
      <w:suppressLineNumbers/>
    </w:pPr>
    <w:rPr>
      <w:rFonts w:cs="Arial"/>
    </w:rPr>
  </w:style>
  <w:style w:type="paragraph" w:customStyle="1" w:styleId="10">
    <w:name w:val="Заголовок1"/>
    <w:basedOn w:val="a"/>
    <w:next w:val="a0"/>
    <w:qFormat/>
    <w:rsid w:val="009165CA"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af3">
    <w:name w:val="Текст примітки"/>
    <w:basedOn w:val="a"/>
    <w:qFormat/>
    <w:rsid w:val="009165CA"/>
    <w:pPr>
      <w:spacing w:line="240" w:lineRule="auto"/>
    </w:pPr>
    <w:rPr>
      <w:sz w:val="20"/>
      <w:szCs w:val="20"/>
      <w:lang w:val="uk-UA"/>
    </w:rPr>
  </w:style>
  <w:style w:type="paragraph" w:customStyle="1" w:styleId="af4">
    <w:name w:val="Тема примітки"/>
    <w:basedOn w:val="af3"/>
    <w:next w:val="af3"/>
    <w:qFormat/>
    <w:rsid w:val="009165CA"/>
    <w:rPr>
      <w:b/>
      <w:bCs/>
    </w:rPr>
  </w:style>
  <w:style w:type="paragraph" w:customStyle="1" w:styleId="af5">
    <w:name w:val="Текст у виносці"/>
    <w:basedOn w:val="a"/>
    <w:qFormat/>
    <w:rsid w:val="009165CA"/>
    <w:pPr>
      <w:spacing w:after="0" w:line="240" w:lineRule="auto"/>
    </w:pPr>
    <w:rPr>
      <w:rFonts w:ascii="Segoe UI" w:hAnsi="Segoe UI" w:cs="Segoe UI"/>
      <w:sz w:val="18"/>
      <w:szCs w:val="18"/>
      <w:lang w:val="uk-UA"/>
    </w:rPr>
  </w:style>
  <w:style w:type="paragraph" w:customStyle="1" w:styleId="af6">
    <w:name w:val="Нормальний текст"/>
    <w:basedOn w:val="a"/>
    <w:qFormat/>
    <w:rsid w:val="009165CA"/>
    <w:pPr>
      <w:spacing w:before="120" w:after="0" w:line="240" w:lineRule="auto"/>
      <w:ind w:firstLine="567"/>
      <w:jc w:val="both"/>
    </w:pPr>
    <w:rPr>
      <w:rFonts w:ascii="Antiqua;Century Gothic" w:hAnsi="Antiqua;Century Gothic" w:cs="Antiqua;Century Gothic"/>
      <w:sz w:val="26"/>
      <w:szCs w:val="20"/>
      <w:lang w:val="uk-UA"/>
    </w:rPr>
  </w:style>
  <w:style w:type="paragraph" w:customStyle="1" w:styleId="4">
    <w:name w:val="Основной текст4"/>
    <w:basedOn w:val="a"/>
    <w:qFormat/>
    <w:rsid w:val="009165CA"/>
    <w:pPr>
      <w:widowControl w:val="0"/>
      <w:shd w:val="clear" w:color="auto" w:fill="FFFFFF"/>
      <w:spacing w:before="4500" w:after="0" w:line="475" w:lineRule="exact"/>
      <w:ind w:hanging="460"/>
    </w:pPr>
    <w:rPr>
      <w:rFonts w:ascii="Times New Roman" w:eastAsia="Times New Roman" w:hAnsi="Times New Roman" w:cs="Times New Roman"/>
      <w:sz w:val="23"/>
      <w:szCs w:val="23"/>
      <w:lang w:val="uk-UA"/>
    </w:rPr>
  </w:style>
  <w:style w:type="paragraph" w:customStyle="1" w:styleId="af7">
    <w:name w:val="Абзац списку"/>
    <w:basedOn w:val="a"/>
    <w:qFormat/>
    <w:rsid w:val="009165CA"/>
    <w:pPr>
      <w:spacing w:after="200" w:line="276" w:lineRule="auto"/>
      <w:ind w:left="720"/>
      <w:contextualSpacing/>
    </w:pPr>
    <w:rPr>
      <w:lang w:val="uk-UA"/>
    </w:rPr>
  </w:style>
  <w:style w:type="paragraph" w:customStyle="1" w:styleId="af8">
    <w:name w:val="Верхній і нижній колонтитули"/>
    <w:basedOn w:val="a"/>
    <w:qFormat/>
    <w:rsid w:val="009165CA"/>
    <w:pPr>
      <w:suppressLineNumbers/>
      <w:tabs>
        <w:tab w:val="center" w:pos="4819"/>
        <w:tab w:val="right" w:pos="9638"/>
      </w:tabs>
    </w:pPr>
  </w:style>
  <w:style w:type="paragraph" w:styleId="af9">
    <w:name w:val="footer"/>
    <w:basedOn w:val="a"/>
    <w:rsid w:val="009165CA"/>
    <w:pPr>
      <w:spacing w:after="0" w:line="240" w:lineRule="auto"/>
    </w:pPr>
    <w:rPr>
      <w:sz w:val="20"/>
      <w:szCs w:val="20"/>
      <w:lang w:val="uk-UA"/>
    </w:rPr>
  </w:style>
  <w:style w:type="paragraph" w:customStyle="1" w:styleId="afa">
    <w:name w:val="Без інтервалів"/>
    <w:qFormat/>
    <w:rsid w:val="009165CA"/>
    <w:rPr>
      <w:rFonts w:ascii="Calibri" w:eastAsia="Calibri" w:hAnsi="Calibri" w:cs="Calibri"/>
      <w:sz w:val="22"/>
      <w:szCs w:val="22"/>
      <w:lang w:val="en-US" w:bidi="ar-SA"/>
    </w:rPr>
  </w:style>
  <w:style w:type="paragraph" w:customStyle="1" w:styleId="afb">
    <w:name w:val="Звичайний (веб)"/>
    <w:basedOn w:val="a"/>
    <w:qFormat/>
    <w:rsid w:val="009165C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TML0">
    <w:name w:val="Стандартний HTML"/>
    <w:basedOn w:val="a"/>
    <w:qFormat/>
    <w:rsid w:val="009165CA"/>
    <w:pPr>
      <w:spacing w:after="0" w:line="240" w:lineRule="auto"/>
    </w:pPr>
    <w:rPr>
      <w:rFonts w:ascii="Consolas" w:hAnsi="Consolas" w:cs="Consolas"/>
      <w:sz w:val="20"/>
      <w:szCs w:val="20"/>
      <w:lang w:val="uk-UA"/>
    </w:rPr>
  </w:style>
  <w:style w:type="paragraph" w:customStyle="1" w:styleId="32">
    <w:name w:val="Основний текст з відступом 3"/>
    <w:basedOn w:val="a"/>
    <w:qFormat/>
    <w:rsid w:val="009165C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ru-RU"/>
    </w:rPr>
  </w:style>
  <w:style w:type="paragraph" w:styleId="afc">
    <w:name w:val="header"/>
    <w:basedOn w:val="a"/>
    <w:rsid w:val="009165C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d">
    <w:name w:val="Вміст таблиці"/>
    <w:basedOn w:val="a"/>
    <w:qFormat/>
    <w:rsid w:val="009165CA"/>
    <w:pPr>
      <w:suppressLineNumbers/>
    </w:pPr>
  </w:style>
  <w:style w:type="paragraph" w:customStyle="1" w:styleId="afe">
    <w:name w:val="Заголовок таблиці"/>
    <w:basedOn w:val="afd"/>
    <w:qFormat/>
    <w:rsid w:val="009165CA"/>
    <w:pPr>
      <w:jc w:val="center"/>
    </w:pPr>
    <w:rPr>
      <w:b/>
      <w:bCs/>
    </w:rPr>
  </w:style>
  <w:style w:type="paragraph" w:customStyle="1" w:styleId="aff">
    <w:name w:val="Вміст рамки"/>
    <w:basedOn w:val="a"/>
    <w:qFormat/>
    <w:rsid w:val="009165CA"/>
  </w:style>
  <w:style w:type="numbering" w:customStyle="1" w:styleId="WW8Num1">
    <w:name w:val="WW8Num1"/>
    <w:qFormat/>
    <w:rsid w:val="009165CA"/>
  </w:style>
  <w:style w:type="numbering" w:customStyle="1" w:styleId="WW8Num2">
    <w:name w:val="WW8Num2"/>
    <w:qFormat/>
    <w:rsid w:val="009165C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5110</Words>
  <Characters>2913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karpuko</cp:lastModifiedBy>
  <cp:revision>23</cp:revision>
  <cp:lastPrinted>1995-11-21T17:41:00Z</cp:lastPrinted>
  <dcterms:created xsi:type="dcterms:W3CDTF">1995-11-21T17:41:00Z</dcterms:created>
  <dcterms:modified xsi:type="dcterms:W3CDTF">2021-12-20T05:35:00Z</dcterms:modified>
  <dc:language>uk-UA</dc:language>
</cp:coreProperties>
</file>