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firstLine="851"/>
        <w:jc w:val="right"/>
        <w:rPr>
          <w:sz w:val="24"/>
          <w:szCs w:val="24"/>
          <w:lang w:val="ru-RU"/>
        </w:rPr>
      </w:pPr>
      <w:r>
        <w:rPr>
          <w:rFonts w:ascii="Times New Roman" w:hAnsi="Times New Roman"/>
          <w:sz w:val="24"/>
          <w:szCs w:val="24"/>
          <w:lang w:val="uk-UA"/>
        </w:rPr>
        <w:t>Додаток до протоколу</w:t>
      </w:r>
    </w:p>
    <w:p>
      <w:pPr>
        <w:pStyle w:val="Normal"/>
        <w:spacing w:lineRule="auto" w:line="240" w:before="0" w:after="0"/>
        <w:ind w:firstLine="851"/>
        <w:jc w:val="right"/>
        <w:rPr>
          <w:sz w:val="24"/>
          <w:szCs w:val="24"/>
          <w:lang w:val="ru-RU"/>
        </w:rPr>
      </w:pPr>
      <w:r>
        <w:rPr>
          <w:rFonts w:ascii="Times New Roman" w:hAnsi="Times New Roman"/>
          <w:sz w:val="24"/>
          <w:szCs w:val="24"/>
          <w:lang w:val="uk-UA"/>
        </w:rPr>
        <w:t>від_______№_______</w:t>
      </w:r>
    </w:p>
    <w:p>
      <w:pPr>
        <w:pStyle w:val="Normal"/>
        <w:spacing w:lineRule="auto" w:line="240" w:before="0" w:after="0"/>
        <w:jc w:val="center"/>
        <w:rPr>
          <w:rFonts w:ascii="Times New Roman" w:hAnsi="Times New Roman"/>
          <w:b/>
          <w:b/>
          <w:sz w:val="28"/>
          <w:szCs w:val="28"/>
          <w:lang w:val="uk-UA"/>
        </w:rPr>
      </w:pPr>
      <w:r>
        <w:rPr>
          <w:rFonts w:ascii="Times New Roman" w:hAnsi="Times New Roman"/>
          <w:b/>
          <w:sz w:val="28"/>
          <w:szCs w:val="28"/>
          <w:lang w:val="uk-UA"/>
        </w:rPr>
      </w:r>
    </w:p>
    <w:p>
      <w:pPr>
        <w:pStyle w:val="Normal"/>
        <w:spacing w:lineRule="auto" w:line="240" w:before="0" w:after="0"/>
        <w:jc w:val="center"/>
        <w:rPr>
          <w:rFonts w:ascii="Times New Roman" w:hAnsi="Times New Roman"/>
          <w:b/>
          <w:b/>
          <w:sz w:val="28"/>
          <w:szCs w:val="28"/>
          <w:lang w:val="uk-UA"/>
        </w:rPr>
      </w:pPr>
      <w:r>
        <w:rPr>
          <w:rFonts w:ascii="Times New Roman" w:hAnsi="Times New Roman"/>
          <w:b/>
          <w:sz w:val="28"/>
          <w:szCs w:val="28"/>
          <w:lang w:val="uk-UA"/>
        </w:rPr>
        <w:t>Форма паспорту оцінки регуляторного акта</w:t>
      </w:r>
    </w:p>
    <w:p>
      <w:pPr>
        <w:pStyle w:val="Normal"/>
        <w:spacing w:lineRule="auto" w:line="240" w:before="0" w:after="0"/>
        <w:jc w:val="center"/>
        <w:rPr>
          <w:rFonts w:ascii="Times New Roman" w:hAnsi="Times New Roman"/>
          <w:b/>
          <w:b/>
          <w:sz w:val="28"/>
          <w:szCs w:val="28"/>
          <w:lang w:val="uk-UA"/>
        </w:rPr>
      </w:pPr>
      <w:r>
        <w:rPr>
          <w:rFonts w:ascii="Times New Roman" w:hAnsi="Times New Roman"/>
          <w:b/>
          <w:sz w:val="28"/>
          <w:szCs w:val="28"/>
          <w:lang w:val="uk-UA"/>
        </w:rPr>
      </w:r>
    </w:p>
    <w:tbl>
      <w:tblPr>
        <w:tblW w:w="9869" w:type="dxa"/>
        <w:jc w:val="left"/>
        <w:tblInd w:w="20" w:type="dxa"/>
        <w:tblLayout w:type="fixed"/>
        <w:tblCellMar>
          <w:top w:w="0" w:type="dxa"/>
          <w:left w:w="108" w:type="dxa"/>
          <w:bottom w:w="0" w:type="dxa"/>
          <w:right w:w="108" w:type="dxa"/>
        </w:tblCellMar>
        <w:tblLook w:firstRow="0" w:noVBand="0" w:lastRow="0" w:firstColumn="0" w:lastColumn="0" w:noHBand="0" w:val="0000"/>
      </w:tblPr>
      <w:tblGrid>
        <w:gridCol w:w="876"/>
        <w:gridCol w:w="4684"/>
        <w:gridCol w:w="4309"/>
      </w:tblGrid>
      <w:tr>
        <w:trPr/>
        <w:tc>
          <w:tcPr>
            <w:tcW w:w="986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sz w:val="24"/>
                <w:szCs w:val="24"/>
                <w:u w:val="single"/>
                <w:lang w:val="uk-UA"/>
              </w:rPr>
            </w:pPr>
            <w:r>
              <w:rPr>
                <w:rFonts w:ascii="Times New Roman" w:hAnsi="Times New Roman"/>
                <w:sz w:val="24"/>
                <w:szCs w:val="24"/>
                <w:u w:val="single"/>
                <w:lang w:val="uk-UA"/>
              </w:rPr>
              <w:t>Найменування органу  місцевого самоврядування</w:t>
            </w:r>
          </w:p>
          <w:p>
            <w:pPr>
              <w:pStyle w:val="Normal"/>
              <w:widowControl w:val="false"/>
              <w:spacing w:lineRule="auto" w:line="240" w:before="0" w:after="0"/>
              <w:ind w:firstLine="851"/>
              <w:jc w:val="center"/>
              <w:rPr>
                <w:rFonts w:ascii="Times New Roman" w:hAnsi="Times New Roman"/>
                <w:b/>
                <w:b/>
                <w:sz w:val="24"/>
                <w:szCs w:val="24"/>
                <w:lang w:val="uk-UA"/>
              </w:rPr>
            </w:pPr>
            <w:r>
              <w:rPr>
                <w:rFonts w:ascii="Times New Roman" w:hAnsi="Times New Roman"/>
                <w:b/>
                <w:sz w:val="24"/>
                <w:szCs w:val="24"/>
                <w:lang w:val="uk-UA"/>
              </w:rPr>
              <w:t>Луцька міська рада</w:t>
            </w:r>
          </w:p>
          <w:p>
            <w:pPr>
              <w:pStyle w:val="Normal"/>
              <w:widowControl w:val="false"/>
              <w:spacing w:lineRule="auto" w:line="240" w:before="0" w:after="0"/>
              <w:ind w:firstLine="851"/>
              <w:jc w:val="center"/>
              <w:rPr>
                <w:rFonts w:ascii="Times New Roman" w:hAnsi="Times New Roman"/>
                <w:b/>
                <w:b/>
                <w:bCs/>
                <w:sz w:val="24"/>
                <w:szCs w:val="24"/>
              </w:rPr>
            </w:pPr>
            <w:r>
              <w:rPr>
                <w:rFonts w:ascii="Times New Roman" w:hAnsi="Times New Roman"/>
                <w:b/>
                <w:bCs/>
                <w:sz w:val="24"/>
                <w:szCs w:val="24"/>
              </w:rPr>
            </w:r>
          </w:p>
        </w:tc>
      </w:tr>
      <w:tr>
        <w:trPr/>
        <w:tc>
          <w:tcPr>
            <w:tcW w:w="986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jc w:val="center"/>
              <w:rPr>
                <w:rFonts w:ascii="Times New Roman" w:hAnsi="Times New Roman"/>
                <w:b/>
                <w:b/>
                <w:bCs/>
                <w:sz w:val="24"/>
                <w:szCs w:val="24"/>
                <w:lang w:val="uk-UA"/>
              </w:rPr>
            </w:pPr>
            <w:r>
              <w:rPr>
                <w:rFonts w:ascii="Times New Roman" w:hAnsi="Times New Roman"/>
                <w:sz w:val="24"/>
                <w:szCs w:val="24"/>
                <w:lang w:val="uk-UA"/>
              </w:rPr>
              <w:t>Назва, дата прийняття та номер акта</w:t>
            </w:r>
          </w:p>
          <w:p>
            <w:pPr>
              <w:pStyle w:val="Normal"/>
              <w:widowControl w:val="false"/>
              <w:spacing w:lineRule="auto" w:line="240" w:before="0" w:after="0"/>
              <w:ind w:firstLine="851"/>
              <w:jc w:val="center"/>
              <w:rPr>
                <w:rFonts w:ascii="Times New Roman" w:hAnsi="Times New Roman"/>
                <w:b/>
                <w:b/>
                <w:bCs/>
                <w:color w:val="000000"/>
                <w:sz w:val="24"/>
                <w:szCs w:val="24"/>
                <w:lang w:val="uk-UA"/>
              </w:rPr>
            </w:pPr>
            <w:r>
              <w:rPr>
                <w:rFonts w:ascii="Times New Roman" w:hAnsi="Times New Roman"/>
                <w:b/>
                <w:bCs/>
                <w:color w:val="000000"/>
                <w:sz w:val="24"/>
                <w:szCs w:val="24"/>
                <w:lang w:val="uk-UA"/>
              </w:rPr>
              <w:t>Рішення виконавчого комітету</w:t>
            </w:r>
          </w:p>
          <w:p>
            <w:pPr>
              <w:pStyle w:val="Normal"/>
              <w:widowControl w:val="false"/>
              <w:spacing w:lineRule="auto" w:line="240" w:before="0" w:after="0"/>
              <w:ind w:firstLine="851"/>
              <w:jc w:val="center"/>
              <w:rPr>
                <w:color w:val="000000"/>
              </w:rPr>
            </w:pPr>
            <w:r>
              <w:rPr>
                <w:rFonts w:ascii="Times New Roman" w:hAnsi="Times New Roman"/>
                <w:b/>
                <w:bCs/>
                <w:color w:val="000000"/>
                <w:sz w:val="24"/>
                <w:szCs w:val="24"/>
                <w:lang w:val="uk-UA"/>
              </w:rPr>
              <w:t>“</w:t>
            </w:r>
            <w:r>
              <w:rPr>
                <w:rFonts w:ascii="Times New Roman" w:hAnsi="Times New Roman"/>
                <w:b/>
                <w:bCs/>
                <w:color w:val="000000"/>
                <w:sz w:val="24"/>
                <w:szCs w:val="24"/>
                <w:lang w:val="uk-UA"/>
              </w:rPr>
              <w:t>Про затвердження Вимог до утримання та догляду за зеленими насадженнями на території Луцької міської територіальної громади</w:t>
            </w:r>
            <w:r>
              <w:rPr>
                <w:rFonts w:ascii="Times New Roman" w:hAnsi="Times New Roman"/>
                <w:b/>
                <w:bCs/>
                <w:color w:val="000000"/>
                <w:sz w:val="24"/>
                <w:szCs w:val="24"/>
                <w:lang w:val="uk-UA"/>
              </w:rPr>
              <w:t>”</w:t>
            </w:r>
          </w:p>
          <w:p>
            <w:pPr>
              <w:pStyle w:val="Normal"/>
              <w:widowControl w:val="false"/>
              <w:spacing w:lineRule="auto" w:line="240" w:before="0" w:after="0"/>
              <w:ind w:firstLine="851"/>
              <w:jc w:val="center"/>
              <w:rPr>
                <w:rFonts w:ascii="Times New Roman" w:hAnsi="Times New Roman"/>
                <w:b/>
                <w:b/>
                <w:bCs/>
                <w:color w:val="000000"/>
                <w:sz w:val="24"/>
                <w:szCs w:val="24"/>
                <w:lang w:val="uk-UA"/>
              </w:rPr>
            </w:pPr>
            <w:r>
              <w:rPr>
                <w:rFonts w:ascii="Times New Roman" w:hAnsi="Times New Roman"/>
                <w:b/>
                <w:bCs/>
                <w:color w:val="000000"/>
                <w:sz w:val="24"/>
                <w:szCs w:val="24"/>
                <w:lang w:val="uk-UA"/>
              </w:rPr>
              <w:t>від 19.05.2021 № 368-1</w:t>
            </w:r>
          </w:p>
          <w:p>
            <w:pPr>
              <w:pStyle w:val="Normal"/>
              <w:widowControl w:val="false"/>
              <w:spacing w:lineRule="auto" w:line="240" w:before="0" w:after="0"/>
              <w:ind w:firstLine="851"/>
              <w:jc w:val="center"/>
              <w:rPr>
                <w:rFonts w:ascii="Times New Roman" w:hAnsi="Times New Roman"/>
                <w:sz w:val="24"/>
                <w:szCs w:val="24"/>
                <w:lang w:val="uk-UA"/>
              </w:rPr>
            </w:pPr>
            <w:r>
              <w:rPr>
                <w:rFonts w:ascii="Times New Roman" w:hAnsi="Times New Roman"/>
                <w:sz w:val="24"/>
                <w:szCs w:val="24"/>
                <w:lang w:val="uk-UA"/>
              </w:rPr>
            </w:r>
            <w:bookmarkStart w:id="0" w:name="_GoBack"/>
            <w:bookmarkStart w:id="1" w:name="_GoBack"/>
            <w:bookmarkEnd w:id="1"/>
          </w:p>
        </w:tc>
      </w:tr>
      <w:tr>
        <w:trPr/>
        <w:tc>
          <w:tcPr>
            <w:tcW w:w="986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jc w:val="center"/>
              <w:rPr>
                <w:rFonts w:ascii="Times New Roman" w:hAnsi="Times New Roman"/>
                <w:b/>
                <w:b/>
                <w:sz w:val="24"/>
                <w:szCs w:val="24"/>
                <w:lang w:val="uk-UA"/>
              </w:rPr>
            </w:pPr>
            <w:r>
              <w:rPr>
                <w:rFonts w:ascii="Times New Roman" w:hAnsi="Times New Roman"/>
                <w:b/>
                <w:sz w:val="24"/>
                <w:szCs w:val="24"/>
                <w:lang w:val="uk-UA"/>
              </w:rPr>
              <w:t>Чи є акт регуляторним</w:t>
            </w:r>
          </w:p>
        </w:tc>
      </w:tr>
      <w:tr>
        <w:trPr/>
        <w:tc>
          <w:tcPr>
            <w:tcW w:w="87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r>
          </w:p>
          <w:p>
            <w:pPr>
              <w:pStyle w:val="Normal"/>
              <w:widowControl w:val="false"/>
              <w:spacing w:lineRule="auto" w:line="240" w:before="0" w:after="0"/>
              <w:jc w:val="center"/>
              <w:rPr>
                <w:rFonts w:ascii="Times New Roman" w:hAnsi="Times New Roman"/>
                <w:sz w:val="24"/>
                <w:szCs w:val="24"/>
                <w:lang w:val="uk-UA"/>
              </w:rPr>
            </w:pPr>
            <w:r>
              <w:rPr>
                <w:rFonts w:ascii="Times New Roman" w:hAnsi="Times New Roman"/>
                <w:sz w:val="24"/>
                <w:szCs w:val="24"/>
                <w:lang w:val="uk-UA"/>
              </w:rPr>
              <w:t>1.</w:t>
            </w:r>
          </w:p>
        </w:tc>
        <w:tc>
          <w:tcPr>
            <w:tcW w:w="4684"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rFonts w:ascii="Times New Roman" w:hAnsi="Times New Roman"/>
                <w:color w:val="18A303"/>
                <w:sz w:val="24"/>
                <w:szCs w:val="24"/>
                <w:lang w:val="uk-UA"/>
              </w:rPr>
            </w:pPr>
            <w:r>
              <w:rPr>
                <w:rFonts w:ascii="Times New Roman" w:hAnsi="Times New Roman"/>
                <w:color w:val="000000"/>
                <w:sz w:val="24"/>
                <w:szCs w:val="24"/>
                <w:lang w:val="uk-UA"/>
              </w:rPr>
              <w:t>Чи є акт обов’язковими для виконання двома та більше суб’єктами господарювання?</w:t>
            </w:r>
          </w:p>
          <w:p>
            <w:pPr>
              <w:pStyle w:val="Normal"/>
              <w:widowControl w:val="false"/>
              <w:spacing w:lineRule="auto" w:line="240" w:before="0" w:after="0"/>
              <w:ind w:firstLine="851"/>
              <w:rPr>
                <w:rFonts w:ascii="Times New Roman" w:hAnsi="Times New Roman"/>
                <w:color w:val="000000"/>
                <w:sz w:val="24"/>
                <w:szCs w:val="24"/>
                <w:lang w:val="uk-UA"/>
              </w:rPr>
            </w:pPr>
            <w:r>
              <w:rPr>
                <w:rFonts w:ascii="Times New Roman" w:hAnsi="Times New Roman"/>
                <w:color w:val="000000"/>
                <w:sz w:val="24"/>
                <w:szCs w:val="24"/>
                <w:lang w:val="uk-UA"/>
              </w:rPr>
            </w:r>
          </w:p>
        </w:tc>
        <w:tc>
          <w:tcPr>
            <w:tcW w:w="43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Ні ___</w:t>
            </w:r>
          </w:p>
          <w:p>
            <w:pPr>
              <w:pStyle w:val="Normal"/>
              <w:widowControl w:val="false"/>
              <w:spacing w:lineRule="auto" w:line="240" w:before="0" w:after="0"/>
              <w:ind w:firstLine="851"/>
              <w:jc w:val="both"/>
              <w:rPr>
                <w:lang w:val="ru-RU"/>
              </w:rPr>
            </w:pPr>
            <w:r>
              <w:rPr>
                <w:rFonts w:ascii="Times New Roman" w:hAnsi="Times New Roman"/>
                <w:b/>
                <w:bCs/>
                <w:sz w:val="20"/>
                <w:szCs w:val="20"/>
                <w:lang w:val="uk-UA"/>
              </w:rPr>
              <w:t>Так +</w:t>
            </w:r>
            <w:r>
              <w:rPr>
                <w:rFonts w:ascii="Times New Roman" w:hAnsi="Times New Roman"/>
                <w:sz w:val="20"/>
                <w:szCs w:val="20"/>
                <w:lang w:val="uk-UA"/>
              </w:rPr>
              <w:t xml:space="preserve"> </w:t>
            </w:r>
            <w:r>
              <w:rPr>
                <w:rFonts w:ascii="Times New Roman" w:hAnsi="Times New Roman"/>
                <w:sz w:val="24"/>
                <w:szCs w:val="24"/>
                <w:lang w:val="uk-UA"/>
              </w:rPr>
              <w:t>(пояснення наводиться у обґрунтуванні розділу «Рекомендації»)</w:t>
            </w:r>
          </w:p>
        </w:tc>
      </w:tr>
      <w:tr>
        <w:trPr/>
        <w:tc>
          <w:tcPr>
            <w:tcW w:w="87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pPr>
            <w:r>
              <w:rPr>
                <w:rFonts w:ascii="Times New Roman" w:hAnsi="Times New Roman"/>
                <w:sz w:val="24"/>
                <w:szCs w:val="24"/>
                <w:lang w:val="uk-UA"/>
              </w:rPr>
              <w:t>2.</w:t>
            </w:r>
          </w:p>
        </w:tc>
        <w:tc>
          <w:tcPr>
            <w:tcW w:w="4684"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rFonts w:ascii="Times New Roman" w:hAnsi="Times New Roman"/>
                <w:color w:val="18A303"/>
                <w:sz w:val="24"/>
                <w:szCs w:val="24"/>
                <w:lang w:val="uk-UA"/>
              </w:rPr>
            </w:pPr>
            <w:r>
              <w:rPr>
                <w:rFonts w:ascii="Times New Roman" w:hAnsi="Times New Roman"/>
                <w:color w:val="000000"/>
                <w:sz w:val="24"/>
                <w:szCs w:val="24"/>
                <w:lang w:val="uk-UA"/>
              </w:rPr>
              <w:t>Чи встановлює акт обов’язкові для виконання вимоги (наприклад, вимірювані параметри, вимоги щодо кваліфікаційного рівня, вимоги щодо зовнішнього вигляду тощо)?</w:t>
            </w:r>
          </w:p>
          <w:p>
            <w:pPr>
              <w:pStyle w:val="Normal"/>
              <w:widowControl w:val="false"/>
              <w:spacing w:lineRule="auto" w:line="240" w:before="0" w:after="0"/>
              <w:ind w:left="851" w:hanging="0"/>
              <w:contextualSpacing/>
              <w:jc w:val="both"/>
              <w:rPr>
                <w:rFonts w:ascii="Times New Roman" w:hAnsi="Times New Roman"/>
                <w:color w:val="000000"/>
                <w:sz w:val="24"/>
                <w:szCs w:val="24"/>
                <w:lang w:val="uk-UA"/>
              </w:rPr>
            </w:pPr>
            <w:r>
              <w:rPr>
                <w:rFonts w:ascii="Times New Roman" w:hAnsi="Times New Roman"/>
                <w:color w:val="000000"/>
                <w:sz w:val="24"/>
                <w:szCs w:val="24"/>
                <w:lang w:val="uk-UA"/>
              </w:rPr>
            </w:r>
          </w:p>
        </w:tc>
        <w:tc>
          <w:tcPr>
            <w:tcW w:w="43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Ні ___</w:t>
            </w:r>
          </w:p>
          <w:p>
            <w:pPr>
              <w:pStyle w:val="Normal"/>
              <w:widowControl w:val="false"/>
              <w:spacing w:lineRule="auto" w:line="240" w:before="0" w:after="0"/>
              <w:ind w:firstLine="851"/>
              <w:jc w:val="both"/>
              <w:rPr>
                <w:rFonts w:ascii="Times New Roman" w:hAnsi="Times New Roman"/>
                <w:sz w:val="20"/>
                <w:szCs w:val="20"/>
                <w:lang w:val="uk-UA"/>
              </w:rPr>
            </w:pPr>
            <w:r>
              <w:rPr>
                <w:rFonts w:ascii="Times New Roman" w:hAnsi="Times New Roman"/>
                <w:b/>
                <w:bCs/>
                <w:sz w:val="20"/>
                <w:szCs w:val="20"/>
                <w:lang w:val="uk-UA"/>
              </w:rPr>
              <w:t>Так +</w:t>
            </w:r>
          </w:p>
          <w:p>
            <w:pPr>
              <w:pStyle w:val="Normal"/>
              <w:widowControl w:val="false"/>
              <w:spacing w:lineRule="auto" w:line="240" w:before="0" w:after="0"/>
              <w:ind w:firstLine="851"/>
              <w:jc w:val="both"/>
              <w:rPr>
                <w:rFonts w:ascii="Times New Roman" w:hAnsi="Times New Roman"/>
                <w:sz w:val="24"/>
                <w:szCs w:val="24"/>
                <w:lang w:val="uk-UA"/>
              </w:rPr>
            </w:pPr>
            <w:r>
              <w:rPr>
                <w:rFonts w:ascii="Times New Roman" w:hAnsi="Times New Roman"/>
                <w:sz w:val="24"/>
                <w:szCs w:val="24"/>
                <w:lang w:val="uk-UA"/>
              </w:rPr>
              <w:t>(пояснення наводиться у обґрунтуванні розділу «Рекомендації»)</w:t>
            </w:r>
          </w:p>
        </w:tc>
      </w:tr>
      <w:tr>
        <w:trPr/>
        <w:tc>
          <w:tcPr>
            <w:tcW w:w="876" w:type="dxa"/>
            <w:tcBorders>
              <w:top w:val="single" w:sz="4" w:space="0" w:color="000000"/>
              <w:left w:val="single" w:sz="4" w:space="0" w:color="000000"/>
              <w:bottom w:val="single" w:sz="4" w:space="0" w:color="000000"/>
            </w:tcBorders>
            <w:shd w:color="auto" w:fill="auto" w:val="clear"/>
          </w:tcPr>
          <w:p>
            <w:pPr>
              <w:pStyle w:val="Normal"/>
              <w:widowControl w:val="false"/>
              <w:snapToGrid w:val="false"/>
              <w:spacing w:lineRule="auto" w:line="240" w:before="0" w:after="0"/>
              <w:rPr>
                <w:rFonts w:ascii="Times New Roman" w:hAnsi="Times New Roman"/>
                <w:sz w:val="24"/>
                <w:szCs w:val="24"/>
                <w:lang w:val="uk-UA"/>
              </w:rPr>
            </w:pPr>
            <w:r>
              <w:rPr>
                <w:rFonts w:ascii="Times New Roman" w:hAnsi="Times New Roman"/>
                <w:sz w:val="24"/>
                <w:szCs w:val="24"/>
                <w:lang w:val="uk-UA"/>
              </w:rPr>
            </w:r>
          </w:p>
          <w:p>
            <w:pPr>
              <w:pStyle w:val="Normal"/>
              <w:widowControl w:val="false"/>
              <w:spacing w:lineRule="auto" w:line="240" w:before="0" w:after="0"/>
              <w:jc w:val="center"/>
              <w:rPr/>
            </w:pPr>
            <w:r>
              <w:rPr>
                <w:rFonts w:ascii="Times New Roman" w:hAnsi="Times New Roman"/>
                <w:sz w:val="24"/>
                <w:szCs w:val="24"/>
                <w:lang w:val="uk-UA"/>
              </w:rPr>
              <w:t>3.</w:t>
            </w:r>
          </w:p>
        </w:tc>
        <w:tc>
          <w:tcPr>
            <w:tcW w:w="4684"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rFonts w:ascii="Times New Roman" w:hAnsi="Times New Roman"/>
                <w:color w:val="18A303"/>
                <w:sz w:val="24"/>
                <w:szCs w:val="24"/>
                <w:lang w:val="uk-UA"/>
              </w:rPr>
            </w:pPr>
            <w:r>
              <w:rPr>
                <w:rFonts w:ascii="Times New Roman" w:hAnsi="Times New Roman"/>
                <w:color w:val="000000"/>
                <w:sz w:val="24"/>
                <w:szCs w:val="24"/>
                <w:lang w:val="uk-UA"/>
              </w:rPr>
              <w:t>Чи визначає акт механізми забезпечення дотримання вимог (обов’язок отримання дозволу, погодження або отримання іншої адміністративної послуги, надання підтверджуючого документу, проведення експертизи, здійснення заходів контролю, подання звітності, тощо)?</w:t>
            </w:r>
          </w:p>
          <w:p>
            <w:pPr>
              <w:pStyle w:val="Normal"/>
              <w:widowControl w:val="false"/>
              <w:spacing w:lineRule="auto" w:line="240" w:before="0" w:after="0"/>
              <w:ind w:firstLine="851"/>
              <w:rPr>
                <w:rFonts w:ascii="Times New Roman" w:hAnsi="Times New Roman"/>
                <w:color w:val="000000"/>
                <w:sz w:val="24"/>
                <w:szCs w:val="24"/>
                <w:lang w:val="uk-UA"/>
              </w:rPr>
            </w:pPr>
            <w:r>
              <w:rPr>
                <w:rFonts w:ascii="Times New Roman" w:hAnsi="Times New Roman"/>
                <w:color w:val="000000"/>
                <w:sz w:val="24"/>
                <w:szCs w:val="24"/>
                <w:lang w:val="uk-UA"/>
              </w:rPr>
            </w:r>
          </w:p>
        </w:tc>
        <w:tc>
          <w:tcPr>
            <w:tcW w:w="43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Ні ___</w:t>
            </w:r>
          </w:p>
          <w:p>
            <w:pPr>
              <w:pStyle w:val="Normal"/>
              <w:widowControl w:val="false"/>
              <w:spacing w:lineRule="auto" w:line="240" w:before="0" w:after="0"/>
              <w:ind w:firstLine="851"/>
              <w:jc w:val="both"/>
              <w:rPr>
                <w:lang w:val="ru-RU"/>
              </w:rPr>
            </w:pPr>
            <w:r>
              <w:rPr>
                <w:rFonts w:ascii="Times New Roman" w:hAnsi="Times New Roman"/>
                <w:b/>
                <w:bCs/>
                <w:sz w:val="20"/>
                <w:szCs w:val="20"/>
                <w:lang w:val="uk-UA"/>
              </w:rPr>
              <w:t>Так +</w:t>
            </w:r>
            <w:r>
              <w:rPr>
                <w:rFonts w:ascii="Times New Roman" w:hAnsi="Times New Roman"/>
                <w:sz w:val="20"/>
                <w:szCs w:val="20"/>
                <w:lang w:val="uk-UA"/>
              </w:rPr>
              <w:t xml:space="preserve"> </w:t>
            </w:r>
            <w:r>
              <w:rPr>
                <w:rFonts w:ascii="Times New Roman" w:hAnsi="Times New Roman"/>
                <w:sz w:val="24"/>
                <w:szCs w:val="24"/>
                <w:lang w:val="uk-UA"/>
              </w:rPr>
              <w:t>(пояснення наводиться у обґрунтуванні розділу «Рекомендації»)</w:t>
            </w:r>
          </w:p>
        </w:tc>
      </w:tr>
      <w:tr>
        <w:trPr>
          <w:trHeight w:val="902" w:hRule="atLeast"/>
        </w:trPr>
        <w:tc>
          <w:tcPr>
            <w:tcW w:w="986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Висновок:</w:t>
            </w:r>
          </w:p>
          <w:p>
            <w:pPr>
              <w:pStyle w:val="Style36"/>
              <w:widowControl w:val="false"/>
              <w:numPr>
                <w:ilvl w:val="0"/>
                <w:numId w:val="2"/>
              </w:numPr>
              <w:spacing w:lineRule="auto" w:line="240" w:before="0" w:after="0"/>
              <w:contextualSpacing/>
              <w:rPr>
                <w:rFonts w:ascii="Times New Roman" w:hAnsi="Times New Roman"/>
                <w:b/>
                <w:b/>
                <w:bCs/>
                <w:sz w:val="24"/>
                <w:szCs w:val="24"/>
              </w:rPr>
            </w:pPr>
            <w:r>
              <w:rPr>
                <w:rFonts w:ascii="Times New Roman" w:hAnsi="Times New Roman"/>
                <w:b/>
                <w:bCs/>
                <w:sz w:val="24"/>
                <w:szCs w:val="24"/>
              </w:rPr>
              <w:t>акт є регуляторним;</w:t>
            </w:r>
          </w:p>
          <w:p>
            <w:pPr>
              <w:pStyle w:val="Style36"/>
              <w:widowControl w:val="false"/>
              <w:numPr>
                <w:ilvl w:val="0"/>
                <w:numId w:val="2"/>
              </w:numPr>
              <w:spacing w:lineRule="auto" w:line="240" w:before="0" w:after="0"/>
              <w:contextualSpacing/>
              <w:rPr>
                <w:rFonts w:ascii="Times New Roman" w:hAnsi="Times New Roman"/>
                <w:sz w:val="24"/>
                <w:szCs w:val="24"/>
              </w:rPr>
            </w:pPr>
            <w:r>
              <w:rPr>
                <w:rFonts w:ascii="Times New Roman" w:hAnsi="Times New Roman"/>
                <w:sz w:val="24"/>
                <w:szCs w:val="24"/>
              </w:rPr>
              <w:t>акт не є регуляторним та не потребує подальшого аналізу</w:t>
            </w:r>
          </w:p>
          <w:p>
            <w:pPr>
              <w:pStyle w:val="Style36"/>
              <w:widowControl w:val="false"/>
              <w:spacing w:lineRule="auto" w:line="240" w:before="0" w:after="0"/>
              <w:contextualSpacing/>
              <w:rPr>
                <w:rFonts w:ascii="Times New Roman" w:hAnsi="Times New Roman"/>
                <w:sz w:val="24"/>
                <w:szCs w:val="24"/>
              </w:rPr>
            </w:pPr>
            <w:r>
              <w:rPr>
                <w:rFonts w:ascii="Times New Roman" w:hAnsi="Times New Roman"/>
                <w:sz w:val="24"/>
                <w:szCs w:val="24"/>
              </w:rPr>
            </w:r>
          </w:p>
        </w:tc>
      </w:tr>
      <w:tr>
        <w:trPr/>
        <w:tc>
          <w:tcPr>
            <w:tcW w:w="986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jc w:val="center"/>
              <w:rPr>
                <w:rFonts w:ascii="Times New Roman" w:hAnsi="Times New Roman"/>
                <w:b/>
                <w:b/>
                <w:iCs/>
                <w:sz w:val="24"/>
                <w:szCs w:val="24"/>
                <w:lang w:val="uk-UA"/>
              </w:rPr>
            </w:pPr>
            <w:r>
              <w:rPr>
                <w:rFonts w:ascii="Times New Roman" w:hAnsi="Times New Roman"/>
                <w:b/>
                <w:iCs/>
                <w:sz w:val="24"/>
                <w:szCs w:val="24"/>
                <w:lang w:val="uk-UA"/>
              </w:rPr>
              <w:t>Відповідність вимогам актів вищої юридичної сили, а також компетенції відповідного органу</w:t>
            </w:r>
          </w:p>
        </w:tc>
      </w:tr>
      <w:tr>
        <w:trPr/>
        <w:tc>
          <w:tcPr>
            <w:tcW w:w="87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rFonts w:ascii="Times New Roman" w:hAnsi="Times New Roman"/>
                <w:sz w:val="24"/>
                <w:szCs w:val="24"/>
                <w:lang w:val="uk-UA"/>
              </w:rPr>
            </w:pPr>
            <w:r>
              <w:rPr>
                <w:rFonts w:ascii="Times New Roman" w:hAnsi="Times New Roman"/>
                <w:sz w:val="24"/>
                <w:szCs w:val="24"/>
                <w:lang w:val="uk-UA"/>
              </w:rPr>
            </w:r>
          </w:p>
          <w:p>
            <w:pPr>
              <w:pStyle w:val="Normal"/>
              <w:widowControl w:val="false"/>
              <w:spacing w:lineRule="auto" w:line="240" w:before="0" w:after="0"/>
              <w:jc w:val="center"/>
              <w:rPr/>
            </w:pPr>
            <w:r>
              <w:rPr>
                <w:rFonts w:ascii="Times New Roman" w:hAnsi="Times New Roman"/>
                <w:sz w:val="24"/>
                <w:szCs w:val="24"/>
                <w:lang w:val="uk-UA"/>
              </w:rPr>
              <w:t>1.</w:t>
            </w:r>
          </w:p>
        </w:tc>
        <w:tc>
          <w:tcPr>
            <w:tcW w:w="4684"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rFonts w:ascii="Times New Roman" w:hAnsi="Times New Roman"/>
                <w:color w:val="106802"/>
                <w:sz w:val="24"/>
                <w:szCs w:val="24"/>
                <w:lang w:val="uk-UA"/>
              </w:rPr>
            </w:pPr>
            <w:r>
              <w:rPr>
                <w:rFonts w:ascii="Times New Roman" w:hAnsi="Times New Roman"/>
                <w:color w:val="000000"/>
                <w:sz w:val="24"/>
                <w:szCs w:val="24"/>
                <w:lang w:val="uk-UA"/>
              </w:rPr>
              <w:t>Чи відповідає акт вимогам актів вищої юридичної сили?</w:t>
            </w:r>
          </w:p>
          <w:p>
            <w:pPr>
              <w:pStyle w:val="Normal"/>
              <w:widowControl w:val="false"/>
              <w:spacing w:lineRule="auto" w:line="240" w:before="0" w:after="0"/>
              <w:ind w:left="360" w:hanging="0"/>
              <w:jc w:val="both"/>
              <w:rPr>
                <w:rFonts w:ascii="Times New Roman" w:hAnsi="Times New Roman"/>
                <w:color w:val="106802"/>
                <w:sz w:val="24"/>
                <w:szCs w:val="24"/>
                <w:lang w:val="uk-UA"/>
              </w:rPr>
            </w:pPr>
            <w:r>
              <w:rPr>
                <w:rFonts w:ascii="Times New Roman" w:hAnsi="Times New Roman"/>
                <w:color w:val="106802"/>
                <w:sz w:val="24"/>
                <w:szCs w:val="24"/>
                <w:lang w:val="uk-UA"/>
              </w:rPr>
            </w:r>
          </w:p>
        </w:tc>
        <w:tc>
          <w:tcPr>
            <w:tcW w:w="43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jc w:val="both"/>
              <w:rPr>
                <w:lang w:val="ru-RU"/>
              </w:rPr>
            </w:pPr>
            <w:r>
              <w:rPr>
                <w:rFonts w:ascii="Times New Roman" w:hAnsi="Times New Roman"/>
                <w:b/>
                <w:bCs/>
                <w:sz w:val="24"/>
                <w:szCs w:val="24"/>
                <w:lang w:val="uk-UA"/>
              </w:rPr>
              <w:t>Т</w:t>
            </w:r>
            <w:r>
              <w:rPr>
                <w:rFonts w:ascii="Times New Roman" w:hAnsi="Times New Roman"/>
                <w:b/>
                <w:bCs/>
                <w:sz w:val="20"/>
                <w:szCs w:val="20"/>
                <w:lang w:val="uk-UA"/>
              </w:rPr>
              <w:t>ак+</w:t>
            </w:r>
          </w:p>
          <w:p>
            <w:pPr>
              <w:pStyle w:val="Style44"/>
              <w:widowControl w:val="false"/>
              <w:spacing w:lineRule="auto" w:line="240"/>
              <w:jc w:val="both"/>
              <w:rPr>
                <w:rFonts w:ascii="Times New Roman" w:hAnsi="Times New Roman" w:cs="Times New Roman"/>
                <w:lang w:val="uk-UA"/>
              </w:rPr>
            </w:pPr>
            <w:r>
              <w:rPr>
                <w:rFonts w:cs="Times New Roman" w:ascii="Times New Roman" w:hAnsi="Times New Roman"/>
                <w:color w:val="212529"/>
                <w:sz w:val="24"/>
                <w:szCs w:val="24"/>
                <w:lang w:val="uk-UA"/>
              </w:rPr>
              <w:t>Відповідає Наказу Міністерства будівництва, архітектури та житлово-комунального господарства України від 10.04.2006 № 105</w:t>
            </w:r>
          </w:p>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Ні___</w:t>
            </w:r>
          </w:p>
        </w:tc>
      </w:tr>
      <w:tr>
        <w:trPr/>
        <w:tc>
          <w:tcPr>
            <w:tcW w:w="876" w:type="dxa"/>
            <w:tcBorders>
              <w:top w:val="single" w:sz="4" w:space="0" w:color="000000"/>
              <w:left w:val="single" w:sz="4" w:space="0" w:color="000000"/>
              <w:bottom w:val="single" w:sz="4" w:space="0" w:color="000000"/>
            </w:tcBorders>
            <w:shd w:color="auto" w:fill="auto" w:val="clear"/>
          </w:tcPr>
          <w:p>
            <w:pPr>
              <w:pStyle w:val="Normal"/>
              <w:widowControl w:val="false"/>
              <w:tabs>
                <w:tab w:val="clear" w:pos="720"/>
                <w:tab w:val="right" w:pos="252" w:leader="none"/>
                <w:tab w:val="center" w:pos="551" w:leader="none"/>
              </w:tabs>
              <w:spacing w:lineRule="auto" w:line="240" w:before="0" w:after="0"/>
              <w:ind w:firstLine="851"/>
              <w:rPr/>
            </w:pPr>
            <w:r>
              <w:rPr>
                <w:rFonts w:ascii="Times New Roman" w:hAnsi="Times New Roman"/>
                <w:sz w:val="24"/>
                <w:szCs w:val="24"/>
                <w:lang w:val="uk-UA"/>
              </w:rPr>
              <w:tab/>
              <w:t xml:space="preserve">    </w:t>
              <w:tab/>
              <w:t>2.</w:t>
            </w:r>
          </w:p>
        </w:tc>
        <w:tc>
          <w:tcPr>
            <w:tcW w:w="4684"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rFonts w:ascii="Times New Roman" w:hAnsi="Times New Roman"/>
                <w:color w:val="000000"/>
                <w:sz w:val="24"/>
                <w:szCs w:val="24"/>
                <w:lang w:val="uk-UA"/>
              </w:rPr>
            </w:pPr>
            <w:r>
              <w:rPr>
                <w:rFonts w:ascii="Times New Roman" w:hAnsi="Times New Roman"/>
                <w:color w:val="000000"/>
                <w:sz w:val="24"/>
                <w:szCs w:val="24"/>
                <w:lang w:val="uk-UA"/>
              </w:rPr>
              <w:t>Чи акт був прийнятий в межах компетенції органу?</w:t>
            </w:r>
          </w:p>
          <w:p>
            <w:pPr>
              <w:pStyle w:val="Normal"/>
              <w:widowControl w:val="false"/>
              <w:spacing w:lineRule="auto" w:line="240" w:before="0" w:after="0"/>
              <w:rPr>
                <w:rFonts w:ascii="Times New Roman" w:hAnsi="Times New Roman"/>
                <w:color w:val="000000"/>
                <w:sz w:val="24"/>
                <w:szCs w:val="24"/>
                <w:lang w:val="uk-UA"/>
              </w:rPr>
            </w:pPr>
            <w:r>
              <w:rPr>
                <w:rFonts w:ascii="Times New Roman" w:hAnsi="Times New Roman"/>
                <w:color w:val="000000"/>
                <w:sz w:val="24"/>
                <w:szCs w:val="24"/>
                <w:lang w:val="uk-UA"/>
              </w:rPr>
            </w:r>
          </w:p>
          <w:p>
            <w:pPr>
              <w:pStyle w:val="Normal"/>
              <w:widowControl w:val="false"/>
              <w:spacing w:lineRule="auto" w:line="240" w:before="0" w:after="0"/>
              <w:rPr>
                <w:rFonts w:ascii="Times New Roman" w:hAnsi="Times New Roman"/>
                <w:color w:val="000000"/>
                <w:sz w:val="24"/>
                <w:szCs w:val="24"/>
                <w:lang w:val="uk-UA"/>
              </w:rPr>
            </w:pPr>
            <w:r>
              <w:rPr>
                <w:rFonts w:ascii="Times New Roman" w:hAnsi="Times New Roman"/>
                <w:color w:val="000000"/>
                <w:sz w:val="24"/>
                <w:szCs w:val="24"/>
                <w:lang w:val="uk-UA"/>
              </w:rPr>
            </w:r>
          </w:p>
          <w:p>
            <w:pPr>
              <w:pStyle w:val="Normal"/>
              <w:widowControl w:val="false"/>
              <w:spacing w:lineRule="auto" w:line="240" w:before="0" w:after="0"/>
              <w:rPr>
                <w:rFonts w:ascii="Times New Roman" w:hAnsi="Times New Roman"/>
                <w:color w:val="106802"/>
                <w:sz w:val="24"/>
                <w:szCs w:val="24"/>
                <w:lang w:val="uk-UA"/>
              </w:rPr>
            </w:pPr>
            <w:r>
              <w:rPr>
                <w:rFonts w:ascii="Times New Roman" w:hAnsi="Times New Roman"/>
                <w:color w:val="106802"/>
                <w:sz w:val="24"/>
                <w:szCs w:val="24"/>
                <w:lang w:val="uk-UA"/>
              </w:rPr>
            </w:r>
          </w:p>
        </w:tc>
        <w:tc>
          <w:tcPr>
            <w:tcW w:w="43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rPr>
                <w:rFonts w:ascii="Times New Roman" w:hAnsi="Times New Roman"/>
                <w:b/>
                <w:b/>
                <w:bCs/>
                <w:sz w:val="24"/>
                <w:szCs w:val="24"/>
                <w:lang w:val="uk-UA"/>
              </w:rPr>
            </w:pPr>
            <w:r>
              <w:rPr>
                <w:rFonts w:ascii="Times New Roman" w:hAnsi="Times New Roman"/>
                <w:b/>
                <w:bCs/>
                <w:sz w:val="24"/>
                <w:szCs w:val="24"/>
                <w:lang w:val="uk-UA"/>
              </w:rPr>
              <w:t>Так +</w:t>
            </w:r>
          </w:p>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Ні ___</w:t>
            </w:r>
          </w:p>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r>
          </w:p>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r>
          </w:p>
        </w:tc>
      </w:tr>
      <w:tr>
        <w:trPr/>
        <w:tc>
          <w:tcPr>
            <w:tcW w:w="986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jc w:val="both"/>
              <w:rPr>
                <w:rFonts w:ascii="Times New Roman" w:hAnsi="Times New Roman"/>
                <w:i/>
                <w:i/>
                <w:iCs/>
                <w:color w:val="FC5C00"/>
                <w:sz w:val="24"/>
                <w:szCs w:val="24"/>
                <w:lang w:val="uk-UA"/>
              </w:rPr>
            </w:pPr>
            <w:r>
              <w:rPr>
                <w:rFonts w:ascii="Times New Roman" w:hAnsi="Times New Roman"/>
                <w:i/>
                <w:iCs/>
                <w:color w:val="000000"/>
                <w:sz w:val="24"/>
                <w:szCs w:val="24"/>
                <w:lang w:val="uk-UA"/>
              </w:rPr>
              <w:t>У разі, якщо виявлено невідповідність хоча б одному із зазначених критеріїв подальші розділи паспорту не заповнюються (за винятком розділу «Рекомендації» у якому наводиться відповідне обґрунтування).</w:t>
            </w:r>
          </w:p>
        </w:tc>
      </w:tr>
      <w:tr>
        <w:trPr/>
        <w:tc>
          <w:tcPr>
            <w:tcW w:w="87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r>
          </w:p>
          <w:p>
            <w:pPr>
              <w:pStyle w:val="Normal"/>
              <w:widowControl w:val="false"/>
              <w:spacing w:lineRule="auto" w:line="240" w:before="0" w:after="0"/>
              <w:jc w:val="center"/>
              <w:rPr/>
            </w:pPr>
            <w:r>
              <w:rPr>
                <w:rFonts w:ascii="Times New Roman" w:hAnsi="Times New Roman"/>
                <w:sz w:val="24"/>
                <w:szCs w:val="24"/>
                <w:lang w:val="uk-UA"/>
              </w:rPr>
              <w:t>3.</w:t>
            </w:r>
          </w:p>
        </w:tc>
        <w:tc>
          <w:tcPr>
            <w:tcW w:w="4684"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rFonts w:ascii="Times New Roman" w:hAnsi="Times New Roman"/>
                <w:sz w:val="24"/>
                <w:szCs w:val="24"/>
                <w:lang w:val="uk-UA"/>
              </w:rPr>
            </w:pPr>
            <w:r>
              <w:rPr>
                <w:rFonts w:ascii="Times New Roman" w:hAnsi="Times New Roman"/>
                <w:sz w:val="24"/>
                <w:szCs w:val="24"/>
                <w:lang w:val="uk-UA"/>
              </w:rPr>
              <w:t>Чи були дотримані вимоги законодавства щодо процедури прийняття регуляторних актів?</w:t>
            </w:r>
          </w:p>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r>
          </w:p>
        </w:tc>
        <w:tc>
          <w:tcPr>
            <w:tcW w:w="43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jc w:val="both"/>
              <w:rPr>
                <w:rFonts w:ascii="Times New Roman" w:hAnsi="Times New Roman"/>
                <w:b/>
                <w:b/>
                <w:bCs/>
                <w:sz w:val="24"/>
                <w:szCs w:val="24"/>
                <w:lang w:val="uk-UA"/>
              </w:rPr>
            </w:pPr>
            <w:r>
              <w:rPr>
                <w:rFonts w:ascii="Times New Roman" w:hAnsi="Times New Roman"/>
                <w:b/>
                <w:bCs/>
                <w:sz w:val="24"/>
                <w:szCs w:val="24"/>
                <w:lang w:val="uk-UA"/>
              </w:rPr>
              <w:t>Так ___+</w:t>
            </w:r>
          </w:p>
          <w:p>
            <w:pPr>
              <w:pStyle w:val="Normal"/>
              <w:widowControl w:val="false"/>
              <w:spacing w:lineRule="auto" w:line="240" w:before="0" w:after="0"/>
              <w:jc w:val="both"/>
              <w:rPr>
                <w:rFonts w:ascii="Times New Roman" w:hAnsi="Times New Roman"/>
                <w:color w:val="000000"/>
                <w:sz w:val="20"/>
                <w:szCs w:val="20"/>
                <w:lang w:val="uk-UA"/>
              </w:rPr>
            </w:pPr>
            <w:r>
              <w:rPr>
                <w:rFonts w:ascii="Times New Roman" w:hAnsi="Times New Roman"/>
                <w:color w:val="000000"/>
                <w:sz w:val="20"/>
                <w:szCs w:val="20"/>
                <w:lang w:val="uk-UA"/>
              </w:rPr>
            </w:r>
          </w:p>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Ні ___</w:t>
            </w:r>
          </w:p>
        </w:tc>
      </w:tr>
      <w:tr>
        <w:trPr/>
        <w:tc>
          <w:tcPr>
            <w:tcW w:w="986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jc w:val="both"/>
              <w:rPr>
                <w:rFonts w:ascii="Times New Roman" w:hAnsi="Times New Roman"/>
                <w:i/>
                <w:i/>
                <w:iCs/>
                <w:color w:val="FF0000"/>
                <w:sz w:val="24"/>
                <w:szCs w:val="24"/>
                <w:lang w:val="uk-UA"/>
              </w:rPr>
            </w:pPr>
            <w:r>
              <w:rPr>
                <w:rFonts w:ascii="Times New Roman" w:hAnsi="Times New Roman"/>
                <w:i/>
                <w:iCs/>
                <w:color w:val="000000"/>
                <w:sz w:val="24"/>
                <w:szCs w:val="24"/>
                <w:lang w:val="uk-UA"/>
              </w:rPr>
              <w:t>У разі, якщо виявлено невідповідність цьому критерію, продовжується заповнення наступних розділів паспорту, а у розділі «Рекомендації», за умови доцільності даного регулювання, зазначається про необхідність визнати цей акт таким, що потребує втрати чинності з одночасним розробленням нового регулювання з дотриманням всіх необхідних регуляторних процедур.</w:t>
            </w:r>
          </w:p>
          <w:p>
            <w:pPr>
              <w:pStyle w:val="Normal"/>
              <w:widowControl w:val="false"/>
              <w:spacing w:lineRule="auto" w:line="240" w:before="0" w:after="0"/>
              <w:ind w:firstLine="851"/>
              <w:rPr>
                <w:rFonts w:ascii="Times New Roman" w:hAnsi="Times New Roman"/>
                <w:i/>
                <w:i/>
                <w:iCs/>
                <w:sz w:val="24"/>
                <w:szCs w:val="24"/>
                <w:lang w:val="uk-UA"/>
              </w:rPr>
            </w:pPr>
            <w:r>
              <w:rPr>
                <w:rFonts w:ascii="Times New Roman" w:hAnsi="Times New Roman"/>
                <w:i/>
                <w:iCs/>
                <w:sz w:val="24"/>
                <w:szCs w:val="24"/>
                <w:lang w:val="uk-UA"/>
              </w:rPr>
            </w:r>
          </w:p>
        </w:tc>
      </w:tr>
      <w:tr>
        <w:trPr/>
        <w:tc>
          <w:tcPr>
            <w:tcW w:w="986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b/>
                <w:b/>
                <w:sz w:val="24"/>
                <w:szCs w:val="24"/>
                <w:lang w:val="uk-UA"/>
              </w:rPr>
            </w:pPr>
            <w:r>
              <w:rPr>
                <w:rFonts w:ascii="Times New Roman" w:hAnsi="Times New Roman"/>
                <w:b/>
                <w:sz w:val="24"/>
                <w:szCs w:val="24"/>
                <w:lang w:val="uk-UA"/>
              </w:rPr>
              <w:t>Визначення мети (цілі) акта органу та проблеми, яку цей акт мав би вирішувати</w:t>
            </w:r>
          </w:p>
        </w:tc>
      </w:tr>
      <w:tr>
        <w:trPr/>
        <w:tc>
          <w:tcPr>
            <w:tcW w:w="87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pPr>
            <w:r>
              <w:rPr>
                <w:rFonts w:ascii="Times New Roman" w:hAnsi="Times New Roman"/>
                <w:sz w:val="24"/>
                <w:szCs w:val="24"/>
                <w:lang w:val="uk-UA"/>
              </w:rPr>
              <w:t xml:space="preserve">   </w:t>
            </w:r>
          </w:p>
          <w:p>
            <w:pPr>
              <w:pStyle w:val="Normal"/>
              <w:widowControl w:val="false"/>
              <w:spacing w:lineRule="auto" w:line="240" w:before="0" w:after="0"/>
              <w:jc w:val="both"/>
              <w:rPr/>
            </w:pPr>
            <w:r>
              <w:rPr>
                <w:rFonts w:ascii="Times New Roman" w:hAnsi="Times New Roman"/>
                <w:sz w:val="24"/>
                <w:szCs w:val="24"/>
                <w:lang w:val="uk-UA"/>
              </w:rPr>
              <w:t xml:space="preserve">    </w:t>
            </w:r>
            <w:r>
              <w:rPr>
                <w:rFonts w:ascii="Times New Roman" w:hAnsi="Times New Roman"/>
                <w:sz w:val="24"/>
                <w:szCs w:val="24"/>
                <w:lang w:val="uk-UA"/>
              </w:rPr>
              <w:t>1.</w:t>
            </w:r>
          </w:p>
        </w:tc>
        <w:tc>
          <w:tcPr>
            <w:tcW w:w="4684"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t>Існуюче формулювання мети акта.</w:t>
            </w:r>
          </w:p>
        </w:tc>
        <w:tc>
          <w:tcPr>
            <w:tcW w:w="43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sz w:val="24"/>
                <w:szCs w:val="24"/>
                <w:lang w:val="uk-UA"/>
              </w:rPr>
            </w:pPr>
            <w:r>
              <w:rPr>
                <w:rFonts w:ascii="Times New Roman" w:hAnsi="Times New Roman"/>
                <w:sz w:val="24"/>
                <w:szCs w:val="24"/>
                <w:lang w:val="uk-UA"/>
              </w:rPr>
              <w:t>Формулювання відсутнє ___</w:t>
            </w:r>
          </w:p>
          <w:p>
            <w:pPr>
              <w:pStyle w:val="Normal"/>
              <w:widowControl w:val="false"/>
              <w:spacing w:lineRule="auto" w:line="240" w:before="0" w:after="0"/>
              <w:rPr>
                <w:rFonts w:ascii="Times New Roman" w:hAnsi="Times New Roman"/>
                <w:sz w:val="24"/>
                <w:szCs w:val="24"/>
                <w:lang w:val="uk-UA"/>
              </w:rPr>
            </w:pPr>
            <w:r>
              <w:rPr>
                <w:rFonts w:ascii="Times New Roman" w:hAnsi="Times New Roman"/>
                <w:sz w:val="24"/>
                <w:szCs w:val="24"/>
                <w:lang w:val="uk-UA"/>
              </w:rPr>
              <w:t>(робиться позначка)</w:t>
            </w:r>
          </w:p>
          <w:p>
            <w:pPr>
              <w:pStyle w:val="Normal"/>
              <w:widowControl w:val="false"/>
              <w:spacing w:lineRule="auto" w:line="240" w:before="0" w:after="0"/>
              <w:rPr>
                <w:rFonts w:ascii="Times New Roman" w:hAnsi="Times New Roman"/>
                <w:sz w:val="24"/>
                <w:szCs w:val="24"/>
                <w:lang w:val="uk-UA"/>
              </w:rPr>
            </w:pPr>
            <w:r>
              <w:rPr>
                <w:rFonts w:ascii="Times New Roman" w:hAnsi="Times New Roman"/>
                <w:sz w:val="24"/>
                <w:szCs w:val="24"/>
                <w:lang w:val="uk-UA"/>
              </w:rPr>
              <w:t>або наводиться існуюче формулювання</w:t>
            </w:r>
          </w:p>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r>
          </w:p>
        </w:tc>
      </w:tr>
      <w:tr>
        <w:trPr>
          <w:trHeight w:val="862" w:hRule="atLeast"/>
        </w:trPr>
        <w:tc>
          <w:tcPr>
            <w:tcW w:w="876" w:type="dxa"/>
            <w:tcBorders>
              <w:top w:val="single" w:sz="4" w:space="0" w:color="000000"/>
              <w:left w:val="single" w:sz="4" w:space="0" w:color="000000"/>
              <w:bottom w:val="single" w:sz="4" w:space="0" w:color="000000"/>
            </w:tcBorders>
            <w:shd w:color="auto" w:fill="auto" w:val="clear"/>
          </w:tcPr>
          <w:p>
            <w:pPr>
              <w:pStyle w:val="Normal"/>
              <w:widowControl w:val="false"/>
              <w:snapToGrid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widowControl w:val="false"/>
              <w:spacing w:lineRule="auto" w:line="240" w:before="0" w:after="0"/>
              <w:jc w:val="both"/>
              <w:rPr/>
            </w:pPr>
            <w:r>
              <w:rPr>
                <w:rFonts w:ascii="Times New Roman" w:hAnsi="Times New Roman"/>
                <w:sz w:val="24"/>
                <w:szCs w:val="24"/>
                <w:lang w:val="uk-UA"/>
              </w:rPr>
              <w:t xml:space="preserve">    </w:t>
            </w:r>
            <w:r>
              <w:rPr>
                <w:rFonts w:ascii="Times New Roman" w:hAnsi="Times New Roman"/>
                <w:sz w:val="24"/>
                <w:szCs w:val="24"/>
                <w:lang w:val="uk-UA"/>
              </w:rPr>
              <w:t>2.</w:t>
            </w:r>
          </w:p>
        </w:tc>
        <w:tc>
          <w:tcPr>
            <w:tcW w:w="4684"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t>Визначення мети акта за суб’єктивними чинниками.</w:t>
            </w:r>
          </w:p>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tc>
        <w:tc>
          <w:tcPr>
            <w:tcW w:w="43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r>
          </w:p>
        </w:tc>
      </w:tr>
      <w:tr>
        <w:trPr/>
        <w:tc>
          <w:tcPr>
            <w:tcW w:w="876" w:type="dxa"/>
            <w:tcBorders>
              <w:top w:val="single" w:sz="4" w:space="0" w:color="000000"/>
              <w:left w:val="single" w:sz="4" w:space="0" w:color="000000"/>
              <w:bottom w:val="single" w:sz="4" w:space="0" w:color="000000"/>
            </w:tcBorders>
            <w:shd w:color="auto" w:fill="auto" w:val="clear"/>
            <w:vAlign w:val="center"/>
          </w:tcPr>
          <w:p>
            <w:pPr>
              <w:pStyle w:val="Normal"/>
              <w:widowControl w:val="false"/>
              <w:spacing w:lineRule="auto" w:line="240" w:before="0" w:after="0"/>
              <w:jc w:val="both"/>
              <w:rPr/>
            </w:pPr>
            <w:r>
              <w:rPr>
                <w:rFonts w:ascii="Times New Roman" w:hAnsi="Times New Roman"/>
                <w:sz w:val="24"/>
                <w:szCs w:val="24"/>
                <w:lang w:val="uk-UA"/>
              </w:rPr>
              <w:t xml:space="preserve">    </w:t>
            </w:r>
            <w:r>
              <w:rPr>
                <w:rFonts w:ascii="Times New Roman" w:hAnsi="Times New Roman"/>
                <w:sz w:val="24"/>
                <w:szCs w:val="24"/>
                <w:lang w:val="uk-UA"/>
              </w:rPr>
              <w:t>3.</w:t>
            </w:r>
          </w:p>
        </w:tc>
        <w:tc>
          <w:tcPr>
            <w:tcW w:w="4684"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t>Визначення проблем, які акт повинен був би вирішувати.</w:t>
            </w:r>
          </w:p>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tc>
        <w:tc>
          <w:tcPr>
            <w:tcW w:w="43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r>
          </w:p>
        </w:tc>
      </w:tr>
      <w:tr>
        <w:trPr/>
        <w:tc>
          <w:tcPr>
            <w:tcW w:w="986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jc w:val="center"/>
              <w:rPr>
                <w:rFonts w:ascii="Times New Roman" w:hAnsi="Times New Roman"/>
                <w:b/>
                <w:b/>
                <w:sz w:val="24"/>
                <w:szCs w:val="24"/>
                <w:lang w:val="uk-UA"/>
              </w:rPr>
            </w:pPr>
            <w:r>
              <w:rPr>
                <w:rFonts w:ascii="Times New Roman" w:hAnsi="Times New Roman"/>
                <w:b/>
                <w:sz w:val="24"/>
                <w:szCs w:val="24"/>
                <w:lang w:val="uk-UA"/>
              </w:rPr>
              <w:t>Оцінка діючого акта</w:t>
            </w:r>
          </w:p>
        </w:tc>
      </w:tr>
      <w:tr>
        <w:trPr/>
        <w:tc>
          <w:tcPr>
            <w:tcW w:w="87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ind w:firstLine="851"/>
              <w:jc w:val="center"/>
              <w:rPr>
                <w:rFonts w:ascii="Times New Roman" w:hAnsi="Times New Roman"/>
                <w:sz w:val="24"/>
                <w:szCs w:val="24"/>
                <w:lang w:val="uk-UA"/>
              </w:rPr>
            </w:pPr>
            <w:r>
              <w:rPr>
                <w:rFonts w:ascii="Times New Roman" w:hAnsi="Times New Roman"/>
                <w:sz w:val="24"/>
                <w:szCs w:val="24"/>
                <w:lang w:val="uk-UA"/>
              </w:rPr>
            </w:r>
          </w:p>
          <w:p>
            <w:pPr>
              <w:pStyle w:val="Normal"/>
              <w:widowControl w:val="false"/>
              <w:spacing w:lineRule="auto" w:line="240" w:before="0" w:after="0"/>
              <w:jc w:val="center"/>
              <w:rPr/>
            </w:pPr>
            <w:r>
              <w:rPr>
                <w:rFonts w:ascii="Times New Roman" w:hAnsi="Times New Roman"/>
                <w:sz w:val="24"/>
                <w:szCs w:val="24"/>
                <w:lang w:val="uk-UA"/>
              </w:rPr>
              <w:t>1.</w:t>
            </w:r>
          </w:p>
        </w:tc>
        <w:tc>
          <w:tcPr>
            <w:tcW w:w="4684"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t>Хто є суб’єктами цього регулювання, скільки цих суб’єктів приблизно є?</w:t>
            </w:r>
          </w:p>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tc>
        <w:tc>
          <w:tcPr>
            <w:tcW w:w="43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r>
          </w:p>
        </w:tc>
      </w:tr>
      <w:tr>
        <w:trPr/>
        <w:tc>
          <w:tcPr>
            <w:tcW w:w="87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ind w:firstLine="851"/>
              <w:jc w:val="center"/>
              <w:rPr>
                <w:rFonts w:ascii="Times New Roman" w:hAnsi="Times New Roman"/>
                <w:sz w:val="24"/>
                <w:szCs w:val="24"/>
                <w:lang w:val="uk-UA"/>
              </w:rPr>
            </w:pPr>
            <w:r>
              <w:rPr>
                <w:rFonts w:ascii="Times New Roman" w:hAnsi="Times New Roman"/>
                <w:sz w:val="24"/>
                <w:szCs w:val="24"/>
                <w:lang w:val="uk-UA"/>
              </w:rPr>
            </w:r>
          </w:p>
          <w:p>
            <w:pPr>
              <w:pStyle w:val="Normal"/>
              <w:widowControl w:val="false"/>
              <w:spacing w:lineRule="auto" w:line="240" w:before="0" w:after="0"/>
              <w:jc w:val="center"/>
              <w:rPr/>
            </w:pPr>
            <w:r>
              <w:rPr>
                <w:rFonts w:ascii="Times New Roman" w:hAnsi="Times New Roman"/>
                <w:sz w:val="24"/>
                <w:szCs w:val="24"/>
                <w:lang w:val="uk-UA"/>
              </w:rPr>
              <w:t>2.</w:t>
            </w:r>
          </w:p>
        </w:tc>
        <w:tc>
          <w:tcPr>
            <w:tcW w:w="4684"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t>Якими є обов’язкові вимоги що повинні виконуватися?</w:t>
            </w:r>
          </w:p>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tc>
        <w:tc>
          <w:tcPr>
            <w:tcW w:w="43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r>
          </w:p>
        </w:tc>
      </w:tr>
      <w:tr>
        <w:trPr/>
        <w:tc>
          <w:tcPr>
            <w:tcW w:w="87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ind w:firstLine="851"/>
              <w:jc w:val="center"/>
              <w:rPr>
                <w:rFonts w:ascii="Times New Roman" w:hAnsi="Times New Roman"/>
                <w:sz w:val="24"/>
                <w:szCs w:val="24"/>
                <w:lang w:val="uk-UA"/>
              </w:rPr>
            </w:pPr>
            <w:r>
              <w:rPr>
                <w:rFonts w:ascii="Times New Roman" w:hAnsi="Times New Roman"/>
                <w:sz w:val="24"/>
                <w:szCs w:val="24"/>
                <w:lang w:val="uk-UA"/>
              </w:rPr>
            </w:r>
          </w:p>
          <w:p>
            <w:pPr>
              <w:pStyle w:val="Normal"/>
              <w:widowControl w:val="false"/>
              <w:spacing w:lineRule="auto" w:line="240" w:before="0" w:after="0"/>
              <w:jc w:val="center"/>
              <w:rPr/>
            </w:pPr>
            <w:r>
              <w:rPr>
                <w:rFonts w:ascii="Times New Roman" w:hAnsi="Times New Roman"/>
                <w:sz w:val="24"/>
                <w:szCs w:val="24"/>
                <w:lang w:val="uk-UA"/>
              </w:rPr>
              <w:t>3.</w:t>
            </w:r>
          </w:p>
        </w:tc>
        <w:tc>
          <w:tcPr>
            <w:tcW w:w="4684"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t>Які регуляторні інструменти використовуються (отримання дозволу, подача звітності, проведення заході контролю тощо)?</w:t>
            </w:r>
          </w:p>
        </w:tc>
        <w:tc>
          <w:tcPr>
            <w:tcW w:w="43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r>
          </w:p>
        </w:tc>
      </w:tr>
      <w:tr>
        <w:trPr/>
        <w:tc>
          <w:tcPr>
            <w:tcW w:w="876" w:type="dxa"/>
            <w:tcBorders>
              <w:top w:val="single" w:sz="4" w:space="0" w:color="000000"/>
              <w:left w:val="single" w:sz="4" w:space="0" w:color="000000"/>
              <w:bottom w:val="single" w:sz="4" w:space="0" w:color="000000"/>
            </w:tcBorders>
            <w:shd w:color="auto" w:fill="auto" w:val="clear"/>
          </w:tcPr>
          <w:p>
            <w:pPr>
              <w:pStyle w:val="Normal"/>
              <w:widowControl w:val="false"/>
              <w:tabs>
                <w:tab w:val="clear" w:pos="720"/>
                <w:tab w:val="right" w:pos="252" w:leader="none"/>
                <w:tab w:val="center" w:pos="551" w:leader="none"/>
              </w:tabs>
              <w:spacing w:lineRule="auto" w:line="240" w:before="0" w:after="0"/>
              <w:ind w:firstLine="851"/>
              <w:jc w:val="center"/>
              <w:rPr>
                <w:rFonts w:ascii="Times New Roman" w:hAnsi="Times New Roman"/>
                <w:sz w:val="24"/>
                <w:szCs w:val="24"/>
                <w:lang w:val="uk-UA"/>
              </w:rPr>
            </w:pPr>
            <w:r>
              <w:rPr>
                <w:rFonts w:ascii="Times New Roman" w:hAnsi="Times New Roman"/>
                <w:sz w:val="24"/>
                <w:szCs w:val="24"/>
                <w:lang w:val="uk-UA"/>
              </w:rPr>
            </w:r>
          </w:p>
          <w:p>
            <w:pPr>
              <w:pStyle w:val="Normal"/>
              <w:widowControl w:val="false"/>
              <w:spacing w:lineRule="auto" w:line="240" w:before="0" w:after="0"/>
              <w:jc w:val="center"/>
              <w:rPr/>
            </w:pPr>
            <w:r>
              <w:rPr>
                <w:rFonts w:ascii="Times New Roman" w:hAnsi="Times New Roman"/>
                <w:sz w:val="24"/>
                <w:szCs w:val="24"/>
                <w:lang w:val="uk-UA"/>
              </w:rPr>
              <w:t>4.</w:t>
            </w:r>
          </w:p>
        </w:tc>
        <w:tc>
          <w:tcPr>
            <w:tcW w:w="4684"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ind w:hanging="14"/>
              <w:jc w:val="both"/>
              <w:rPr>
                <w:rFonts w:ascii="Times New Roman" w:hAnsi="Times New Roman"/>
                <w:sz w:val="24"/>
                <w:szCs w:val="24"/>
                <w:lang w:val="uk-UA"/>
              </w:rPr>
            </w:pPr>
            <w:r>
              <w:rPr>
                <w:rFonts w:ascii="Times New Roman" w:hAnsi="Times New Roman"/>
                <w:sz w:val="24"/>
                <w:szCs w:val="24"/>
                <w:lang w:val="uk-UA"/>
              </w:rPr>
              <w:t>Приблизна оцінка вартості виконання всіх вимог для одного суб’єкта регулювання.</w:t>
            </w:r>
          </w:p>
        </w:tc>
        <w:tc>
          <w:tcPr>
            <w:tcW w:w="43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r>
          </w:p>
        </w:tc>
      </w:tr>
      <w:tr>
        <w:trPr/>
        <w:tc>
          <w:tcPr>
            <w:tcW w:w="87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ind w:firstLine="851"/>
              <w:jc w:val="center"/>
              <w:rPr>
                <w:rFonts w:ascii="Times New Roman" w:hAnsi="Times New Roman"/>
                <w:sz w:val="24"/>
                <w:szCs w:val="24"/>
                <w:lang w:val="uk-UA"/>
              </w:rPr>
            </w:pPr>
            <w:r>
              <w:rPr>
                <w:rFonts w:ascii="Times New Roman" w:hAnsi="Times New Roman"/>
                <w:sz w:val="24"/>
                <w:szCs w:val="24"/>
                <w:lang w:val="uk-UA"/>
              </w:rPr>
            </w:r>
          </w:p>
          <w:p>
            <w:pPr>
              <w:pStyle w:val="Normal"/>
              <w:widowControl w:val="false"/>
              <w:spacing w:lineRule="auto" w:line="240" w:before="0" w:after="0"/>
              <w:jc w:val="center"/>
              <w:rPr>
                <w:rFonts w:ascii="Times New Roman" w:hAnsi="Times New Roman"/>
                <w:sz w:val="24"/>
                <w:szCs w:val="24"/>
                <w:lang w:val="uk-UA"/>
              </w:rPr>
            </w:pPr>
            <w:r>
              <w:rPr>
                <w:rFonts w:ascii="Times New Roman" w:hAnsi="Times New Roman"/>
                <w:sz w:val="24"/>
                <w:szCs w:val="24"/>
                <w:lang w:val="uk-UA"/>
              </w:rPr>
            </w:r>
          </w:p>
          <w:p>
            <w:pPr>
              <w:pStyle w:val="Normal"/>
              <w:widowControl w:val="false"/>
              <w:spacing w:lineRule="auto" w:line="240" w:before="0" w:after="0"/>
              <w:jc w:val="center"/>
              <w:rPr>
                <w:rFonts w:ascii="Times New Roman" w:hAnsi="Times New Roman"/>
                <w:sz w:val="24"/>
                <w:szCs w:val="24"/>
                <w:lang w:val="uk-UA"/>
              </w:rPr>
            </w:pPr>
            <w:r>
              <w:rPr>
                <w:rFonts w:ascii="Times New Roman" w:hAnsi="Times New Roman"/>
                <w:sz w:val="24"/>
                <w:szCs w:val="24"/>
                <w:lang w:val="uk-UA"/>
              </w:rPr>
            </w:r>
          </w:p>
          <w:p>
            <w:pPr>
              <w:pStyle w:val="Normal"/>
              <w:widowControl w:val="false"/>
              <w:spacing w:lineRule="auto" w:line="240" w:before="0" w:after="0"/>
              <w:jc w:val="center"/>
              <w:rPr/>
            </w:pPr>
            <w:r>
              <w:rPr>
                <w:rFonts w:ascii="Times New Roman" w:hAnsi="Times New Roman"/>
                <w:sz w:val="24"/>
                <w:szCs w:val="24"/>
                <w:lang w:val="uk-UA"/>
              </w:rPr>
              <w:t>5.</w:t>
            </w:r>
          </w:p>
        </w:tc>
        <w:tc>
          <w:tcPr>
            <w:tcW w:w="4684"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t>Скільки коштує адміністрування цього регулювання органом влади або місцевого самоврядування (затрати робочого часу на видачу дозволів, погодження та перевірки)?</w:t>
            </w:r>
          </w:p>
        </w:tc>
        <w:tc>
          <w:tcPr>
            <w:tcW w:w="43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r>
          </w:p>
        </w:tc>
      </w:tr>
      <w:tr>
        <w:trPr/>
        <w:tc>
          <w:tcPr>
            <w:tcW w:w="87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ind w:firstLine="851"/>
              <w:jc w:val="both"/>
              <w:rPr>
                <w:rFonts w:ascii="Times New Roman" w:hAnsi="Times New Roman"/>
                <w:sz w:val="24"/>
                <w:szCs w:val="24"/>
                <w:lang w:val="uk-UA"/>
              </w:rPr>
            </w:pPr>
            <w:r>
              <w:rPr>
                <w:rFonts w:ascii="Times New Roman" w:hAnsi="Times New Roman"/>
                <w:sz w:val="24"/>
                <w:szCs w:val="24"/>
                <w:lang w:val="uk-UA"/>
              </w:rPr>
            </w:r>
          </w:p>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widowControl w:val="false"/>
              <w:spacing w:lineRule="auto" w:line="240" w:before="0" w:after="0"/>
              <w:jc w:val="center"/>
              <w:rPr/>
            </w:pPr>
            <w:r>
              <w:rPr>
                <w:rFonts w:ascii="Times New Roman" w:hAnsi="Times New Roman"/>
                <w:sz w:val="24"/>
                <w:szCs w:val="24"/>
                <w:lang w:val="uk-UA"/>
              </w:rPr>
              <w:t>6.</w:t>
            </w:r>
          </w:p>
        </w:tc>
        <w:tc>
          <w:tcPr>
            <w:tcW w:w="4684"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t>Чи акт повністю забороняє, обмежує через квоти, зонування, дозвільну систему високі тарифи певні сектори чи види підприємницької діяльності (наприклад мобільні кав’ярні, мобільні заклади харчування, квартири де надаються послуги тимчасового розміщення, послуги гідів, перевізників, переносну торгівлю, тощо)?</w:t>
            </w:r>
          </w:p>
        </w:tc>
        <w:tc>
          <w:tcPr>
            <w:tcW w:w="43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Ні ____</w:t>
            </w:r>
          </w:p>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Так ___ (пояснення наводиться у обґрунтуванні розділу «Рекомендації»)</w:t>
            </w:r>
          </w:p>
        </w:tc>
      </w:tr>
      <w:tr>
        <w:trPr/>
        <w:tc>
          <w:tcPr>
            <w:tcW w:w="87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widowControl w:val="false"/>
              <w:spacing w:lineRule="auto" w:line="240" w:before="0" w:after="0"/>
              <w:jc w:val="center"/>
              <w:rPr/>
            </w:pPr>
            <w:r>
              <w:rPr>
                <w:rFonts w:ascii="Times New Roman" w:hAnsi="Times New Roman"/>
                <w:sz w:val="24"/>
                <w:szCs w:val="24"/>
                <w:lang w:val="uk-UA"/>
              </w:rPr>
              <w:t>7.</w:t>
            </w:r>
          </w:p>
        </w:tc>
        <w:tc>
          <w:tcPr>
            <w:tcW w:w="4684"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t>Чи акт встановлює вимогу обов’язкової послуги що повинна надаватись окремими суб’єктами господарювання (комунальними підприємствами, установами тощо) у сферах, де такі послуги можуть надаватись приватними підприємствами в умовах вільного ринку?</w:t>
            </w:r>
          </w:p>
        </w:tc>
        <w:tc>
          <w:tcPr>
            <w:tcW w:w="43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Ні ____</w:t>
            </w:r>
          </w:p>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Так ___ (пояснення наводиться у обґрунтуванні розділу «Рекомендації»)</w:t>
            </w:r>
          </w:p>
        </w:tc>
      </w:tr>
      <w:tr>
        <w:trPr/>
        <w:tc>
          <w:tcPr>
            <w:tcW w:w="87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ind w:firstLine="851"/>
              <w:jc w:val="center"/>
              <w:rPr>
                <w:rFonts w:ascii="Times New Roman" w:hAnsi="Times New Roman"/>
                <w:sz w:val="24"/>
                <w:szCs w:val="24"/>
                <w:lang w:val="uk-UA"/>
              </w:rPr>
            </w:pPr>
            <w:r>
              <w:rPr>
                <w:rFonts w:ascii="Times New Roman" w:hAnsi="Times New Roman"/>
                <w:sz w:val="24"/>
                <w:szCs w:val="24"/>
                <w:lang w:val="uk-UA"/>
              </w:rPr>
            </w:r>
          </w:p>
          <w:p>
            <w:pPr>
              <w:pStyle w:val="Normal"/>
              <w:widowControl w:val="false"/>
              <w:spacing w:lineRule="auto" w:line="240" w:before="0" w:after="0"/>
              <w:jc w:val="center"/>
              <w:rPr>
                <w:rFonts w:ascii="Times New Roman" w:hAnsi="Times New Roman"/>
                <w:sz w:val="24"/>
                <w:szCs w:val="24"/>
                <w:lang w:val="uk-UA"/>
              </w:rPr>
            </w:pPr>
            <w:r>
              <w:rPr>
                <w:rFonts w:ascii="Times New Roman" w:hAnsi="Times New Roman"/>
                <w:sz w:val="24"/>
                <w:szCs w:val="24"/>
                <w:lang w:val="uk-UA"/>
              </w:rPr>
            </w:r>
          </w:p>
          <w:p>
            <w:pPr>
              <w:pStyle w:val="Normal"/>
              <w:widowControl w:val="false"/>
              <w:spacing w:lineRule="auto" w:line="240" w:before="0" w:after="0"/>
              <w:jc w:val="center"/>
              <w:rPr>
                <w:rFonts w:ascii="Times New Roman" w:hAnsi="Times New Roman"/>
                <w:sz w:val="24"/>
                <w:szCs w:val="24"/>
                <w:lang w:val="uk-UA"/>
              </w:rPr>
            </w:pPr>
            <w:r>
              <w:rPr>
                <w:rFonts w:ascii="Times New Roman" w:hAnsi="Times New Roman"/>
                <w:sz w:val="24"/>
                <w:szCs w:val="24"/>
                <w:lang w:val="uk-UA"/>
              </w:rPr>
            </w:r>
          </w:p>
          <w:p>
            <w:pPr>
              <w:pStyle w:val="Normal"/>
              <w:widowControl w:val="false"/>
              <w:spacing w:lineRule="auto" w:line="240" w:before="0" w:after="0"/>
              <w:jc w:val="center"/>
              <w:rPr/>
            </w:pPr>
            <w:r>
              <w:rPr>
                <w:rFonts w:ascii="Times New Roman" w:hAnsi="Times New Roman"/>
                <w:sz w:val="24"/>
                <w:szCs w:val="24"/>
                <w:lang w:val="uk-UA"/>
              </w:rPr>
              <w:t>8.</w:t>
            </w:r>
          </w:p>
        </w:tc>
        <w:tc>
          <w:tcPr>
            <w:tcW w:w="4684"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t>Чи акт встановлює вимоги які настроєні під діючі підприємства у тій чи іншій сферах, чи дискримінує підприємства за розміром (строку діяльності кількість працівників, використання комунальної послуги, довготривалі договори оренди, розмір матеріальних активів тощо)?</w:t>
            </w:r>
          </w:p>
        </w:tc>
        <w:tc>
          <w:tcPr>
            <w:tcW w:w="43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Ні ____</w:t>
            </w:r>
          </w:p>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Так ___ (пояснення наводиться у обґрунтуванні розділу «Рекомендації»)</w:t>
            </w:r>
          </w:p>
        </w:tc>
      </w:tr>
      <w:tr>
        <w:trPr/>
        <w:tc>
          <w:tcPr>
            <w:tcW w:w="87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ind w:firstLine="851"/>
              <w:jc w:val="center"/>
              <w:rPr>
                <w:rFonts w:ascii="Times New Roman" w:hAnsi="Times New Roman"/>
                <w:sz w:val="24"/>
                <w:szCs w:val="24"/>
                <w:lang w:val="uk-UA"/>
              </w:rPr>
            </w:pPr>
            <w:r>
              <w:rPr>
                <w:rFonts w:ascii="Times New Roman" w:hAnsi="Times New Roman"/>
                <w:sz w:val="24"/>
                <w:szCs w:val="24"/>
                <w:lang w:val="uk-UA"/>
              </w:rPr>
            </w:r>
          </w:p>
          <w:p>
            <w:pPr>
              <w:pStyle w:val="Normal"/>
              <w:widowControl w:val="false"/>
              <w:spacing w:lineRule="auto" w:line="240" w:before="0" w:after="0"/>
              <w:jc w:val="center"/>
              <w:rPr/>
            </w:pPr>
            <w:r>
              <w:rPr>
                <w:rFonts w:ascii="Times New Roman" w:hAnsi="Times New Roman"/>
                <w:sz w:val="24"/>
                <w:szCs w:val="24"/>
                <w:lang w:val="uk-UA"/>
              </w:rPr>
              <w:t>9.</w:t>
            </w:r>
          </w:p>
        </w:tc>
        <w:tc>
          <w:tcPr>
            <w:tcW w:w="4684"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t>Чи акт чи практика його виконання обмежує конкуренцію іншим методом, не описаним вище?</w:t>
            </w:r>
          </w:p>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tc>
        <w:tc>
          <w:tcPr>
            <w:tcW w:w="43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Ні ____</w:t>
            </w:r>
          </w:p>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Так ___ (пояснення наводиться у обґрунтуванні розділу «Рекомендації»)</w:t>
            </w:r>
          </w:p>
        </w:tc>
      </w:tr>
      <w:tr>
        <w:trPr/>
        <w:tc>
          <w:tcPr>
            <w:tcW w:w="87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sz w:val="24"/>
                <w:szCs w:val="24"/>
                <w:lang w:val="uk-UA"/>
              </w:rPr>
            </w:pPr>
            <w:r>
              <w:rPr>
                <w:rFonts w:ascii="Times New Roman" w:hAnsi="Times New Roman"/>
                <w:sz w:val="24"/>
                <w:szCs w:val="24"/>
                <w:lang w:val="uk-UA"/>
              </w:rPr>
            </w:r>
          </w:p>
          <w:p>
            <w:pPr>
              <w:pStyle w:val="Normal"/>
              <w:widowControl w:val="false"/>
              <w:spacing w:lineRule="auto" w:line="240" w:before="0" w:after="0"/>
              <w:jc w:val="center"/>
              <w:rPr/>
            </w:pPr>
            <w:r>
              <w:rPr>
                <w:rFonts w:ascii="Times New Roman" w:hAnsi="Times New Roman"/>
                <w:sz w:val="24"/>
                <w:szCs w:val="24"/>
                <w:lang w:val="uk-UA"/>
              </w:rPr>
              <w:t>10.</w:t>
            </w:r>
          </w:p>
        </w:tc>
        <w:tc>
          <w:tcPr>
            <w:tcW w:w="4684"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t>Чи акт визначає процедуру за якою індивідуальні рішення що стосуються суб’єктів господарювання (про видачу дозволу, погодження, іншого документу) приймається колегіально?</w:t>
            </w:r>
          </w:p>
        </w:tc>
        <w:tc>
          <w:tcPr>
            <w:tcW w:w="43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Ні ____</w:t>
            </w:r>
          </w:p>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Так ___ (пояснення наводиться у обґрунтуванні розділу «Рекомендації»)</w:t>
            </w:r>
          </w:p>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r>
          </w:p>
        </w:tc>
      </w:tr>
      <w:tr>
        <w:trPr/>
        <w:tc>
          <w:tcPr>
            <w:tcW w:w="87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sz w:val="24"/>
                <w:szCs w:val="24"/>
                <w:lang w:val="uk-UA"/>
              </w:rPr>
            </w:pPr>
            <w:r>
              <w:rPr>
                <w:rFonts w:ascii="Times New Roman" w:hAnsi="Times New Roman"/>
                <w:sz w:val="24"/>
                <w:szCs w:val="24"/>
                <w:lang w:val="uk-UA"/>
              </w:rPr>
            </w:r>
          </w:p>
          <w:p>
            <w:pPr>
              <w:pStyle w:val="Normal"/>
              <w:widowControl w:val="false"/>
              <w:spacing w:lineRule="auto" w:line="240" w:before="0" w:after="0"/>
              <w:jc w:val="center"/>
              <w:rPr/>
            </w:pPr>
            <w:r>
              <w:rPr>
                <w:rFonts w:ascii="Times New Roman" w:hAnsi="Times New Roman"/>
                <w:sz w:val="24"/>
                <w:szCs w:val="24"/>
                <w:lang w:val="uk-UA"/>
              </w:rPr>
              <w:t>11.</w:t>
            </w:r>
          </w:p>
        </w:tc>
        <w:tc>
          <w:tcPr>
            <w:tcW w:w="4684"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t>Чи акт встановлює процедуру, за якою індивідуальні рішення що стосуються суб’єктів господарювання приймаються посадовими особами без чіткого та вичерпного переліку критеріїв для прийняття таких рішень (можливість прийняття дискретних волюнтаристських рішень)?</w:t>
            </w:r>
          </w:p>
        </w:tc>
        <w:tc>
          <w:tcPr>
            <w:tcW w:w="43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Ні ____</w:t>
            </w:r>
          </w:p>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Так ___ (пояснення наводиться у обґрунтуванні розділу «Рекомендації»)</w:t>
            </w:r>
          </w:p>
        </w:tc>
      </w:tr>
      <w:tr>
        <w:trPr/>
        <w:tc>
          <w:tcPr>
            <w:tcW w:w="87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sz w:val="24"/>
                <w:szCs w:val="24"/>
                <w:lang w:val="uk-UA"/>
              </w:rPr>
            </w:pPr>
            <w:r>
              <w:rPr>
                <w:rFonts w:ascii="Times New Roman" w:hAnsi="Times New Roman"/>
                <w:sz w:val="24"/>
                <w:szCs w:val="24"/>
                <w:lang w:val="uk-UA"/>
              </w:rPr>
            </w:r>
          </w:p>
          <w:p>
            <w:pPr>
              <w:pStyle w:val="Normal"/>
              <w:widowControl w:val="false"/>
              <w:spacing w:lineRule="auto" w:line="240" w:before="0" w:after="0"/>
              <w:jc w:val="center"/>
              <w:rPr/>
            </w:pPr>
            <w:r>
              <w:rPr>
                <w:rFonts w:ascii="Times New Roman" w:hAnsi="Times New Roman"/>
                <w:sz w:val="24"/>
                <w:szCs w:val="24"/>
                <w:lang w:val="uk-UA"/>
              </w:rPr>
              <w:t>12.</w:t>
            </w:r>
          </w:p>
        </w:tc>
        <w:tc>
          <w:tcPr>
            <w:tcW w:w="4684"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t>Чи акт делегує виконання регуляторної функції чи її частини (включно з наданням обов’язкових послуг) певному суб’єкту господарювання (комунальному підприємству, установі, тощо)?</w:t>
            </w:r>
          </w:p>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tc>
        <w:tc>
          <w:tcPr>
            <w:tcW w:w="43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Ні ____</w:t>
            </w:r>
          </w:p>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Так ___ (пояснення наводиться у обґрунтуванні розділу «Рекомендації»)</w:t>
            </w:r>
          </w:p>
        </w:tc>
      </w:tr>
      <w:tr>
        <w:trPr/>
        <w:tc>
          <w:tcPr>
            <w:tcW w:w="87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sz w:val="24"/>
                <w:szCs w:val="24"/>
                <w:lang w:val="uk-UA"/>
              </w:rPr>
            </w:pPr>
            <w:r>
              <w:rPr>
                <w:rFonts w:ascii="Times New Roman" w:hAnsi="Times New Roman"/>
                <w:sz w:val="24"/>
                <w:szCs w:val="24"/>
                <w:lang w:val="uk-UA"/>
              </w:rPr>
            </w:r>
          </w:p>
          <w:p>
            <w:pPr>
              <w:pStyle w:val="Normal"/>
              <w:widowControl w:val="false"/>
              <w:spacing w:lineRule="auto" w:line="240" w:before="0" w:after="0"/>
              <w:jc w:val="center"/>
              <w:rPr>
                <w:rFonts w:ascii="Times New Roman" w:hAnsi="Times New Roman"/>
                <w:sz w:val="24"/>
                <w:szCs w:val="24"/>
                <w:lang w:val="uk-UA"/>
              </w:rPr>
            </w:pPr>
            <w:r>
              <w:rPr>
                <w:rFonts w:ascii="Times New Roman" w:hAnsi="Times New Roman"/>
                <w:sz w:val="24"/>
                <w:szCs w:val="24"/>
                <w:lang w:val="uk-UA"/>
              </w:rPr>
              <w:t>13.</w:t>
            </w:r>
          </w:p>
        </w:tc>
        <w:tc>
          <w:tcPr>
            <w:tcW w:w="4684"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t>Чи акт вимагає придбання обладнання товарів чи послуг певного зразка чи у певних суб’єктів господарювання?</w:t>
            </w:r>
          </w:p>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tc>
        <w:tc>
          <w:tcPr>
            <w:tcW w:w="43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Ні ____</w:t>
            </w:r>
          </w:p>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Так ___ (пояснення наводиться у обґрунтуванні розділу «Рекомендації»)</w:t>
            </w:r>
          </w:p>
        </w:tc>
      </w:tr>
      <w:tr>
        <w:trPr/>
        <w:tc>
          <w:tcPr>
            <w:tcW w:w="87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sz w:val="24"/>
                <w:szCs w:val="24"/>
                <w:lang w:val="uk-UA"/>
              </w:rPr>
            </w:pPr>
            <w:r>
              <w:rPr>
                <w:rFonts w:ascii="Times New Roman" w:hAnsi="Times New Roman"/>
                <w:sz w:val="24"/>
                <w:szCs w:val="24"/>
                <w:lang w:val="uk-UA"/>
              </w:rPr>
            </w:r>
          </w:p>
          <w:p>
            <w:pPr>
              <w:pStyle w:val="Normal"/>
              <w:widowControl w:val="false"/>
              <w:spacing w:lineRule="auto" w:line="240" w:before="0" w:after="0"/>
              <w:jc w:val="center"/>
              <w:rPr>
                <w:rFonts w:ascii="Times New Roman" w:hAnsi="Times New Roman"/>
                <w:sz w:val="24"/>
                <w:szCs w:val="24"/>
                <w:lang w:val="uk-UA"/>
              </w:rPr>
            </w:pPr>
            <w:r>
              <w:rPr>
                <w:rFonts w:ascii="Times New Roman" w:hAnsi="Times New Roman"/>
                <w:sz w:val="24"/>
                <w:szCs w:val="24"/>
                <w:lang w:val="uk-UA"/>
              </w:rPr>
              <w:t>14.</w:t>
            </w:r>
          </w:p>
        </w:tc>
        <w:tc>
          <w:tcPr>
            <w:tcW w:w="4684"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t>Чи акт чи практика його призводить до збільшення корупційних можливостей іншими методами не описаним вище?</w:t>
            </w:r>
          </w:p>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tc>
        <w:tc>
          <w:tcPr>
            <w:tcW w:w="43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Ні ____</w:t>
            </w:r>
          </w:p>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Так ___ (пояснення наводиться у обґрунтуванні розділу «Рекомендації»)</w:t>
            </w:r>
          </w:p>
        </w:tc>
      </w:tr>
      <w:tr>
        <w:trPr/>
        <w:tc>
          <w:tcPr>
            <w:tcW w:w="87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sz w:val="24"/>
                <w:szCs w:val="24"/>
                <w:lang w:val="uk-UA"/>
              </w:rPr>
            </w:pPr>
            <w:r>
              <w:rPr>
                <w:rFonts w:ascii="Times New Roman" w:hAnsi="Times New Roman"/>
                <w:sz w:val="24"/>
                <w:szCs w:val="24"/>
                <w:lang w:val="uk-UA"/>
              </w:rPr>
            </w:r>
          </w:p>
          <w:p>
            <w:pPr>
              <w:pStyle w:val="Normal"/>
              <w:widowControl w:val="false"/>
              <w:spacing w:lineRule="auto" w:line="240" w:before="0" w:after="0"/>
              <w:jc w:val="center"/>
              <w:rPr/>
            </w:pPr>
            <w:r>
              <w:rPr>
                <w:rFonts w:ascii="Times New Roman" w:hAnsi="Times New Roman"/>
                <w:sz w:val="24"/>
                <w:szCs w:val="24"/>
                <w:lang w:val="uk-UA"/>
              </w:rPr>
              <w:t>15.</w:t>
            </w:r>
          </w:p>
        </w:tc>
        <w:tc>
          <w:tcPr>
            <w:tcW w:w="4684"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t>Співвідношення масштабу регуляторного режиму та рівня фактичного вирішення проблеми.</w:t>
            </w:r>
          </w:p>
        </w:tc>
        <w:tc>
          <w:tcPr>
            <w:tcW w:w="430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r>
          </w:p>
        </w:tc>
      </w:tr>
      <w:tr>
        <w:trPr/>
        <w:tc>
          <w:tcPr>
            <w:tcW w:w="986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firstLine="567"/>
              <w:jc w:val="left"/>
              <w:rPr>
                <w:rFonts w:ascii="Times New Roman" w:hAnsi="Times New Roman"/>
                <w:b/>
                <w:b/>
                <w:sz w:val="24"/>
                <w:szCs w:val="24"/>
                <w:lang w:val="uk-UA"/>
              </w:rPr>
            </w:pPr>
            <w:r>
              <w:rPr>
                <w:rFonts w:ascii="Times New Roman" w:hAnsi="Times New Roman"/>
                <w:b/>
                <w:sz w:val="24"/>
                <w:szCs w:val="24"/>
                <w:lang w:val="uk-UA"/>
              </w:rPr>
              <w:t>Рекомендації</w:t>
            </w:r>
          </w:p>
        </w:tc>
      </w:tr>
      <w:tr>
        <w:trPr/>
        <w:tc>
          <w:tcPr>
            <w:tcW w:w="986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Style36"/>
              <w:widowControl w:val="false"/>
              <w:spacing w:lineRule="auto" w:line="240" w:before="0" w:after="0"/>
              <w:ind w:left="22" w:hanging="0"/>
              <w:contextualSpacing/>
              <w:rPr>
                <w:rFonts w:ascii="Times New Roman" w:hAnsi="Times New Roman"/>
                <w:iCs/>
                <w:sz w:val="24"/>
                <w:szCs w:val="24"/>
              </w:rPr>
            </w:pPr>
            <w:r>
              <w:rPr>
                <w:rFonts w:ascii="Times New Roman" w:hAnsi="Times New Roman"/>
                <w:iCs/>
                <w:sz w:val="24"/>
                <w:szCs w:val="24"/>
              </w:rPr>
              <w:t xml:space="preserve">         </w:t>
            </w:r>
            <w:r>
              <w:rPr>
                <w:rFonts w:ascii="Times New Roman" w:hAnsi="Times New Roman"/>
                <w:iCs/>
                <w:sz w:val="24"/>
                <w:szCs w:val="24"/>
              </w:rPr>
              <w:t>Зазначається один з наступних варіантів:</w:t>
            </w:r>
          </w:p>
          <w:p>
            <w:pPr>
              <w:pStyle w:val="Style36"/>
              <w:widowControl w:val="false"/>
              <w:suppressAutoHyphens w:val="true"/>
              <w:bidi w:val="0"/>
              <w:spacing w:lineRule="auto" w:line="240" w:before="0" w:after="0"/>
              <w:ind w:left="680" w:right="0" w:hanging="0"/>
              <w:contextualSpacing/>
              <w:jc w:val="both"/>
              <w:rPr/>
            </w:pPr>
            <w:r>
              <w:rPr>
                <w:rFonts w:ascii="Times New Roman" w:hAnsi="Times New Roman"/>
                <w:b/>
                <w:bCs/>
                <w:iCs/>
                <w:color w:val="000000"/>
                <w:sz w:val="24"/>
                <w:szCs w:val="24"/>
              </w:rPr>
              <w:t>•</w:t>
            </w:r>
            <w:r>
              <w:rPr>
                <w:rFonts w:ascii="Times New Roman" w:hAnsi="Times New Roman"/>
                <w:b/>
                <w:bCs/>
                <w:iCs/>
                <w:color w:val="000000"/>
                <w:sz w:val="24"/>
                <w:szCs w:val="24"/>
              </w:rPr>
              <w:t>Залишити акт без змін.</w:t>
            </w:r>
          </w:p>
          <w:p>
            <w:pPr>
              <w:pStyle w:val="Style36"/>
              <w:widowControl w:val="false"/>
              <w:suppressAutoHyphens w:val="true"/>
              <w:bidi w:val="0"/>
              <w:spacing w:lineRule="auto" w:line="240" w:before="0" w:after="0"/>
              <w:ind w:left="680" w:right="0" w:hanging="0"/>
              <w:contextualSpacing/>
              <w:jc w:val="both"/>
              <w:rPr/>
            </w:pPr>
            <w:r>
              <w:rPr>
                <w:rFonts w:ascii="Times New Roman" w:hAnsi="Times New Roman"/>
                <w:iCs/>
                <w:color w:val="000000"/>
                <w:sz w:val="24"/>
                <w:szCs w:val="24"/>
              </w:rPr>
              <w:t>•</w:t>
            </w:r>
            <w:r>
              <w:rPr>
                <w:rFonts w:eastAsia="Times New Roman" w:ascii="Times New Roman" w:hAnsi="Times New Roman"/>
                <w:iCs/>
                <w:color w:val="000000"/>
                <w:sz w:val="24"/>
                <w:szCs w:val="24"/>
              </w:rPr>
              <w:t> </w:t>
            </w:r>
            <w:r>
              <w:rPr>
                <w:rFonts w:ascii="Times New Roman" w:hAnsi="Times New Roman"/>
                <w:iCs/>
                <w:color w:val="000000"/>
                <w:sz w:val="24"/>
                <w:szCs w:val="24"/>
              </w:rPr>
              <w:t>Внести зміни до діючого акта.</w:t>
            </w:r>
          </w:p>
          <w:p>
            <w:pPr>
              <w:pStyle w:val="Style36"/>
              <w:widowControl w:val="false"/>
              <w:suppressAutoHyphens w:val="true"/>
              <w:bidi w:val="0"/>
              <w:spacing w:lineRule="auto" w:line="240" w:before="0" w:after="0"/>
              <w:ind w:left="680" w:right="0" w:hanging="0"/>
              <w:contextualSpacing/>
              <w:jc w:val="both"/>
              <w:rPr/>
            </w:pPr>
            <w:r>
              <w:rPr>
                <w:rFonts w:ascii="Times New Roman" w:hAnsi="Times New Roman"/>
                <w:iCs/>
                <w:sz w:val="24"/>
                <w:szCs w:val="24"/>
              </w:rPr>
              <w:t>• </w:t>
            </w:r>
            <w:bookmarkStart w:id="2" w:name="__DdeLink__748_2768456388"/>
            <w:r>
              <w:rPr>
                <w:rFonts w:ascii="Times New Roman" w:hAnsi="Times New Roman"/>
                <w:iCs/>
                <w:sz w:val="24"/>
                <w:szCs w:val="24"/>
              </w:rPr>
              <w:t>Визнати таким, що втратив чинність, діючий акт та прийняти новий із дотриманням вимогам законодавства щодо змісту акта та процедури його прийняття.</w:t>
            </w:r>
            <w:bookmarkEnd w:id="2"/>
          </w:p>
          <w:p>
            <w:pPr>
              <w:pStyle w:val="Style36"/>
              <w:widowControl w:val="false"/>
              <w:suppressAutoHyphens w:val="true"/>
              <w:bidi w:val="0"/>
              <w:spacing w:lineRule="auto" w:line="240" w:before="0" w:after="0"/>
              <w:ind w:left="680" w:right="0" w:hanging="0"/>
              <w:contextualSpacing/>
              <w:jc w:val="both"/>
              <w:rPr/>
            </w:pPr>
            <w:r>
              <w:rPr>
                <w:rFonts w:ascii="Times New Roman" w:hAnsi="Times New Roman"/>
                <w:iCs/>
                <w:color w:val="000000"/>
                <w:sz w:val="24"/>
                <w:szCs w:val="24"/>
              </w:rPr>
              <w:t>•</w:t>
            </w:r>
            <w:r>
              <w:rPr>
                <w:rFonts w:eastAsia="Times New Roman" w:ascii="Times New Roman" w:hAnsi="Times New Roman"/>
                <w:iCs/>
                <w:color w:val="000000"/>
                <w:sz w:val="24"/>
                <w:szCs w:val="24"/>
              </w:rPr>
              <w:t> </w:t>
            </w:r>
            <w:r>
              <w:rPr>
                <w:rFonts w:ascii="Times New Roman" w:hAnsi="Times New Roman"/>
                <w:iCs/>
                <w:color w:val="000000"/>
                <w:sz w:val="24"/>
                <w:szCs w:val="24"/>
              </w:rPr>
              <w:t>Повністю визнати таким, що втратив чинність.</w:t>
            </w:r>
          </w:p>
          <w:p>
            <w:pPr>
              <w:pStyle w:val="Style36"/>
              <w:widowControl w:val="false"/>
              <w:spacing w:lineRule="auto" w:line="240" w:before="0" w:after="0"/>
              <w:ind w:left="1080" w:hanging="0"/>
              <w:contextualSpacing/>
              <w:rPr>
                <w:rFonts w:ascii="Times New Roman" w:hAnsi="Times New Roman"/>
                <w:b/>
                <w:b/>
                <w:bCs/>
                <w:iCs/>
                <w:color w:val="000000"/>
                <w:sz w:val="24"/>
                <w:szCs w:val="24"/>
              </w:rPr>
            </w:pPr>
            <w:r>
              <w:rPr>
                <w:rFonts w:ascii="Times New Roman" w:hAnsi="Times New Roman"/>
                <w:b/>
                <w:bCs/>
                <w:iCs/>
                <w:color w:val="000000"/>
                <w:sz w:val="24"/>
                <w:szCs w:val="24"/>
              </w:rPr>
            </w:r>
          </w:p>
        </w:tc>
      </w:tr>
      <w:tr>
        <w:trPr/>
        <w:tc>
          <w:tcPr>
            <w:tcW w:w="986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bidi w:val="0"/>
              <w:spacing w:lineRule="auto" w:line="240" w:before="0" w:after="0"/>
              <w:ind w:left="0" w:right="0" w:firstLine="510"/>
              <w:contextualSpacing/>
              <w:jc w:val="both"/>
              <w:rPr/>
            </w:pPr>
            <w:r>
              <w:rPr>
                <w:rFonts w:ascii="Times New Roman" w:hAnsi="Times New Roman"/>
                <w:b/>
                <w:bCs/>
                <w:color w:val="000000"/>
                <w:sz w:val="26"/>
                <w:szCs w:val="26"/>
                <w:lang w:val="uk-UA"/>
              </w:rPr>
              <w:t xml:space="preserve"> </w:t>
            </w:r>
            <w:r>
              <w:rPr>
                <w:rFonts w:ascii="Times New Roman" w:hAnsi="Times New Roman"/>
                <w:b/>
                <w:bCs/>
                <w:color w:val="000000"/>
                <w:sz w:val="24"/>
                <w:szCs w:val="24"/>
                <w:lang w:val="uk-UA"/>
              </w:rPr>
              <w:t>Обґрунтування</w:t>
            </w:r>
            <w:r>
              <w:rPr>
                <w:rFonts w:ascii="Times New Roman" w:hAnsi="Times New Roman"/>
                <w:b/>
                <w:bCs/>
                <w:sz w:val="24"/>
                <w:szCs w:val="24"/>
                <w:lang w:val="uk-UA"/>
              </w:rPr>
              <w:t>:</w:t>
            </w:r>
          </w:p>
          <w:p>
            <w:pPr>
              <w:pStyle w:val="Normal"/>
              <w:widowControl w:val="false"/>
              <w:spacing w:lineRule="auto" w:line="240" w:before="0" w:after="0"/>
              <w:ind w:firstLine="567"/>
              <w:contextualSpacing/>
              <w:jc w:val="both"/>
              <w:rPr/>
            </w:pPr>
            <w:r>
              <w:rPr>
                <w:rFonts w:ascii="Times New Roman" w:hAnsi="Times New Roman"/>
                <w:color w:val="000000"/>
                <w:sz w:val="26"/>
                <w:szCs w:val="26"/>
                <w:lang w:val="uk-UA"/>
              </w:rPr>
              <w:t>Норми акта поширюються на будь-яких суб’єктів господарювання, які є учасниками відносин, на регулювання яких спрямовано цей акт. Акт встановлює обов’язкові для виконання вимоги. Вимоги є обов'язковими для виконання всіма установами, підприємствами, організаціями, фізичними особами-підприємцями та громадянами, які займаються проектуванням, створенням, ремонтом і утриманням зелених насаджень, розташованих на території міської територіальної громади. Вимоги до утримання та догляду за зеленими насадженнями на території Луцької міської територіальної громади розроблені з метою охорони та збереження зелених насаджень, утримання їх у здоровому впорядкованому стані, створення та формування високо-декоративних, стійких до несприятливих умов навколишнього природного середовища та змін клімату насаджень, а також забезпечення сприятливих умов життєдіяльності людини. Даний акт удосконалює та призводить до подальшого розвитку нормативної бази з питань утримання зелених насаджень на території Луцької міської територіальної громади, запроваджує чіткі, ефективні та впорядковані процедури:</w:t>
            </w:r>
          </w:p>
          <w:p>
            <w:pPr>
              <w:pStyle w:val="Normal"/>
              <w:widowControl w:val="false"/>
              <w:spacing w:lineRule="auto" w:line="240" w:before="0" w:after="0"/>
              <w:ind w:firstLine="567"/>
              <w:contextualSpacing/>
              <w:jc w:val="both"/>
              <w:rPr/>
            </w:pPr>
            <w:r>
              <w:rPr>
                <w:rFonts w:ascii="Times New Roman" w:hAnsi="Times New Roman"/>
                <w:color w:val="000000"/>
                <w:sz w:val="26"/>
                <w:szCs w:val="26"/>
                <w:lang w:val="uk-UA"/>
              </w:rPr>
              <w:t>- проведення обрізки дерев та догляду за ними;</w:t>
            </w:r>
          </w:p>
          <w:p>
            <w:pPr>
              <w:pStyle w:val="Normal"/>
              <w:widowControl w:val="false"/>
              <w:spacing w:lineRule="auto" w:line="240" w:before="0" w:after="0"/>
              <w:ind w:firstLine="567"/>
              <w:contextualSpacing/>
              <w:jc w:val="both"/>
              <w:rPr/>
            </w:pPr>
            <w:r>
              <w:rPr>
                <w:rFonts w:ascii="Times New Roman" w:hAnsi="Times New Roman"/>
                <w:color w:val="000000"/>
                <w:sz w:val="26"/>
                <w:szCs w:val="26"/>
                <w:lang w:val="uk-UA"/>
              </w:rPr>
              <w:t>- отримання дозволу та ордеру для проведення обрізки та знесення зелених насаджень різними суб’єктами господарської діяльності;</w:t>
            </w:r>
          </w:p>
          <w:p>
            <w:pPr>
              <w:pStyle w:val="Normal"/>
              <w:widowControl w:val="false"/>
              <w:spacing w:lineRule="auto" w:line="240" w:before="0" w:after="0"/>
              <w:ind w:firstLine="567"/>
              <w:contextualSpacing/>
              <w:jc w:val="both"/>
              <w:rPr>
                <w:lang w:val="ru-RU"/>
              </w:rPr>
            </w:pPr>
            <w:r>
              <w:rPr>
                <w:rFonts w:ascii="Times New Roman" w:hAnsi="Times New Roman"/>
                <w:color w:val="000000"/>
                <w:sz w:val="26"/>
                <w:szCs w:val="26"/>
                <w:lang w:val="uk-UA"/>
              </w:rPr>
              <w:t>- запровадження вимог до кваліфікації спеціалістів, які проводять роботи по догляду за зеленими насадженнями;</w:t>
            </w:r>
          </w:p>
          <w:p>
            <w:pPr>
              <w:pStyle w:val="Normal"/>
              <w:widowControl w:val="false"/>
              <w:spacing w:lineRule="auto" w:line="240" w:before="0" w:after="0"/>
              <w:ind w:firstLine="567"/>
              <w:contextualSpacing/>
              <w:jc w:val="both"/>
              <w:rPr/>
            </w:pPr>
            <w:r>
              <w:rPr>
                <w:rFonts w:ascii="Times New Roman" w:hAnsi="Times New Roman"/>
                <w:color w:val="000000"/>
                <w:sz w:val="26"/>
                <w:szCs w:val="26"/>
                <w:lang w:val="uk-UA"/>
              </w:rPr>
              <w:t>- запровадження відповідальності за дотримання Вимог.</w:t>
            </w:r>
          </w:p>
          <w:p>
            <w:pPr>
              <w:pStyle w:val="Normal"/>
              <w:widowControl w:val="false"/>
              <w:spacing w:lineRule="auto" w:line="240" w:before="0" w:after="0"/>
              <w:ind w:firstLine="567"/>
              <w:contextualSpacing/>
              <w:jc w:val="both"/>
              <w:rPr/>
            </w:pPr>
            <w:r>
              <w:rPr>
                <w:rFonts w:ascii="Times New Roman" w:hAnsi="Times New Roman"/>
                <w:sz w:val="26"/>
                <w:szCs w:val="26"/>
                <w:lang w:val="uk-UA"/>
              </w:rPr>
              <w:t xml:space="preserve">Рішення повністю пройшло регуляторну процедуру відповідно до Закону України “Про засади державної регуляторної політики у сфері господарської діяльності”. </w:t>
            </w:r>
            <w:r>
              <w:rPr>
                <w:rFonts w:ascii="Times New Roman" w:hAnsi="Times New Roman"/>
                <w:color w:val="000000"/>
                <w:sz w:val="26"/>
                <w:szCs w:val="26"/>
                <w:lang w:val="uk-UA"/>
              </w:rPr>
              <w:t>Регуляторний акт відповідає вимогам статті 19 Конституції України, яка визначає, що органи державної влади та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tc>
      </w:tr>
    </w:tbl>
    <w:p>
      <w:pPr>
        <w:pStyle w:val="Normal"/>
        <w:spacing w:lineRule="auto" w:line="240" w:before="0" w:after="0"/>
        <w:jc w:val="center"/>
        <w:rPr>
          <w:rFonts w:ascii="Times New Roman" w:hAnsi="Times New Roman"/>
          <w:b/>
          <w:b/>
          <w:sz w:val="28"/>
          <w:szCs w:val="28"/>
          <w:lang w:val="uk-UA"/>
        </w:rPr>
      </w:pPr>
      <w:r>
        <w:rPr>
          <w:rFonts w:ascii="Times New Roman" w:hAnsi="Times New Roman"/>
          <w:b/>
          <w:sz w:val="28"/>
          <w:szCs w:val="28"/>
          <w:lang w:val="uk-UA"/>
        </w:rPr>
      </w:r>
    </w:p>
    <w:p>
      <w:pPr>
        <w:pStyle w:val="Normal"/>
        <w:spacing w:lineRule="auto" w:line="240" w:before="0" w:after="0"/>
        <w:jc w:val="center"/>
        <w:rPr/>
      </w:pPr>
      <w:r>
        <w:rPr/>
      </w:r>
    </w:p>
    <w:sectPr>
      <w:headerReference w:type="default" r:id="rId2"/>
      <w:headerReference w:type="first" r:id="rId3"/>
      <w:type w:val="nextPage"/>
      <w:pgSz w:w="12240" w:h="15840"/>
      <w:pgMar w:left="1701" w:right="850" w:header="708" w:top="851" w:footer="0" w:bottom="851"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ambria">
    <w:charset w:val="cc"/>
    <w:family w:val="roman"/>
    <w:pitch w:val="variable"/>
  </w:font>
  <w:font w:name="Symbol">
    <w:charset w:val="cc"/>
    <w:family w:val="roman"/>
    <w:pitch w:val="variable"/>
  </w:font>
  <w:font w:name="OpenSymbol">
    <w:altName w:val="Arial Unicode MS"/>
    <w:charset w:val="cc"/>
    <w:family w:val="roman"/>
    <w:pitch w:val="variable"/>
  </w:font>
  <w:font w:name="Courier New">
    <w:charset w:val="cc"/>
    <w:family w:val="roman"/>
    <w:pitch w:val="variable"/>
  </w:font>
  <w:font w:name="Wingdings">
    <w:charset w:val="cc"/>
    <w:family w:val="roman"/>
    <w:pitch w:val="variable"/>
  </w:font>
  <w:font w:name="Segoe UI">
    <w:charset w:val="cc"/>
    <w:family w:val="roman"/>
    <w:pitch w:val="variable"/>
  </w:font>
  <w:font w:name="Antiqua">
    <w:altName w:val="Century Gothic"/>
    <w:charset w:val="cc"/>
    <w:family w:val="roman"/>
    <w:pitch w:val="variable"/>
  </w:font>
  <w:font w:name="Consolas">
    <w:charset w:val="cc"/>
    <w:family w:val="roman"/>
    <w:pitch w:val="variable"/>
  </w:font>
  <w:font w:name="Liberation Sans">
    <w:altName w:val="Arial"/>
    <w:charset w:val="cc"/>
    <w:family w:val="roman"/>
    <w:pitch w:val="variable"/>
  </w:font>
  <w:font w:name="Liberation Mono">
    <w:altName w:val="Courier New"/>
    <w:charset w:val="cc"/>
    <w:family w:val="roman"/>
    <w:pitch w:val="variable"/>
  </w:font>
  <w:font w:name="Cambria">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1"/>
      <w:jc w:val="center"/>
      <w:rPr/>
    </w:pPr>
    <w:r>
      <w:rPr/>
      <w:fldChar w:fldCharType="begin"/>
    </w:r>
    <w:r>
      <w:rPr/>
      <w:instrText> PAGE </w:instrText>
    </w:r>
    <w:r>
      <w:rPr/>
      <w:fldChar w:fldCharType="separate"/>
    </w:r>
    <w:r>
      <w:rPr/>
      <w:t>4</w:t>
    </w:r>
    <w:r>
      <w:rPr/>
      <w:fldChar w:fldCharType="end"/>
    </w:r>
  </w:p>
  <w:p>
    <w:pPr>
      <w:pStyle w:val="Style41"/>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1"/>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pStyle w:val="3"/>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0"/>
        </w:tabs>
        <w:ind w:left="720" w:hanging="360"/>
      </w:pPr>
      <w:rPr>
        <w:rFonts w:ascii="Cambria" w:hAnsi="Cambria" w:cs="Cambria" w:hint="default"/>
        <w:sz w:val="24"/>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Cs w:val="24"/>
        <w:lang w:val="uk-UA" w:eastAsia="zh-CN" w:bidi="hi-IN"/>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2" w:before="0" w:after="160"/>
      <w:jc w:val="left"/>
    </w:pPr>
    <w:rPr>
      <w:rFonts w:ascii="Calibri" w:hAnsi="Calibri" w:eastAsia="Calibri" w:cs="Times New Roman"/>
      <w:color w:val="auto"/>
      <w:kern w:val="0"/>
      <w:sz w:val="22"/>
      <w:szCs w:val="22"/>
      <w:lang w:val="en-US" w:eastAsia="zh-CN" w:bidi="ar-SA"/>
    </w:rPr>
  </w:style>
  <w:style w:type="paragraph" w:styleId="3">
    <w:name w:val="Heading 3"/>
    <w:basedOn w:val="Normal"/>
    <w:next w:val="Style27"/>
    <w:qFormat/>
    <w:pPr>
      <w:numPr>
        <w:ilvl w:val="2"/>
        <w:numId w:val="1"/>
      </w:numPr>
      <w:spacing w:lineRule="auto" w:line="240" w:before="280" w:after="280"/>
      <w:outlineLvl w:val="2"/>
    </w:pPr>
    <w:rPr>
      <w:rFonts w:ascii="Times New Roman" w:hAnsi="Times New Roman" w:eastAsia="Times New Roman"/>
      <w:b/>
      <w:bCs/>
      <w:sz w:val="27"/>
      <w:szCs w:val="27"/>
      <w:lang w:val="uk-UA"/>
    </w:rPr>
  </w:style>
  <w:style w:type="character" w:styleId="DefaultParagraphFont" w:default="1">
    <w:name w:val="Default Paragraph Font"/>
    <w:uiPriority w:val="1"/>
    <w:semiHidden/>
    <w:unhideWhenUsed/>
    <w:qFormat/>
    <w:rPr/>
  </w:style>
  <w:style w:type="character" w:styleId="WW8Num1z0" w:customStyle="1">
    <w:name w:val="WW8Num1z0"/>
    <w:qFormat/>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2z0" w:customStyle="1">
    <w:name w:val="WW8Num2z0"/>
    <w:qFormat/>
    <w:rPr>
      <w:rFonts w:ascii="Cambria" w:hAnsi="Cambria" w:cs="Times New Roman"/>
    </w:rPr>
  </w:style>
  <w:style w:type="character" w:styleId="WW8Num3z0" w:customStyle="1">
    <w:name w:val="WW8Num3z0"/>
    <w:qFormat/>
    <w:rPr>
      <w:rFonts w:ascii="Symbol" w:hAnsi="Symbol" w:cs="OpenSymbol;Arial Unicode MS"/>
      <w:color w:val="18A303"/>
      <w:sz w:val="24"/>
      <w:szCs w:val="24"/>
      <w:lang w:val="uk-UA"/>
    </w:rPr>
  </w:style>
  <w:style w:type="character" w:styleId="WW8Num3z1" w:customStyle="1">
    <w:name w:val="WW8Num3z1"/>
    <w:qFormat/>
    <w:rPr>
      <w:rFonts w:ascii="OpenSymbol;Arial Unicode MS" w:hAnsi="OpenSymbol;Arial Unicode MS" w:cs="OpenSymbol;Arial Unicode MS"/>
    </w:rPr>
  </w:style>
  <w:style w:type="character" w:styleId="WW8Num2z1" w:customStyle="1">
    <w:name w:val="WW8Num2z1"/>
    <w:qFormat/>
    <w:rPr>
      <w:rFonts w:ascii="Courier New" w:hAnsi="Courier New" w:cs="Courier New"/>
    </w:rPr>
  </w:style>
  <w:style w:type="character" w:styleId="WW8Num2z2" w:customStyle="1">
    <w:name w:val="WW8Num2z2"/>
    <w:qFormat/>
    <w:rPr>
      <w:rFonts w:ascii="Wingdings" w:hAnsi="Wingdings" w:cs="Wingdings"/>
    </w:rPr>
  </w:style>
  <w:style w:type="character" w:styleId="WW8Num3z2" w:customStyle="1">
    <w:name w:val="WW8Num3z2"/>
    <w:qFormat/>
    <w:rPr>
      <w:rFonts w:ascii="Wingdings" w:hAnsi="Wingdings" w:cs="Wingdings"/>
    </w:rPr>
  </w:style>
  <w:style w:type="character" w:styleId="WW8Num4z0" w:customStyle="1">
    <w:name w:val="WW8Num4z0"/>
    <w:qFormat/>
    <w:rPr>
      <w:rFonts w:cs="Times New Roman"/>
    </w:rPr>
  </w:style>
  <w:style w:type="character" w:styleId="WW8Num4z1" w:customStyle="1">
    <w:name w:val="WW8Num4z1"/>
    <w:qFormat/>
    <w:rPr/>
  </w:style>
  <w:style w:type="character" w:styleId="WW8Num4z2" w:customStyle="1">
    <w:name w:val="WW8Num4z2"/>
    <w:qFormat/>
    <w:rPr/>
  </w:style>
  <w:style w:type="character" w:styleId="WW8Num4z3" w:customStyle="1">
    <w:name w:val="WW8Num4z3"/>
    <w:qFormat/>
    <w:rPr/>
  </w:style>
  <w:style w:type="character" w:styleId="WW8Num4z4" w:customStyle="1">
    <w:name w:val="WW8Num4z4"/>
    <w:qFormat/>
    <w:rPr/>
  </w:style>
  <w:style w:type="character" w:styleId="WW8Num4z5" w:customStyle="1">
    <w:name w:val="WW8Num4z5"/>
    <w:qFormat/>
    <w:rPr/>
  </w:style>
  <w:style w:type="character" w:styleId="WW8Num4z6" w:customStyle="1">
    <w:name w:val="WW8Num4z6"/>
    <w:qFormat/>
    <w:rPr/>
  </w:style>
  <w:style w:type="character" w:styleId="WW8Num4z7" w:customStyle="1">
    <w:name w:val="WW8Num4z7"/>
    <w:qFormat/>
    <w:rPr/>
  </w:style>
  <w:style w:type="character" w:styleId="WW8Num4z8" w:customStyle="1">
    <w:name w:val="WW8Num4z8"/>
    <w:qFormat/>
    <w:rPr/>
  </w:style>
  <w:style w:type="character" w:styleId="Style13" w:customStyle="1">
    <w:name w:val="Шрифт абзацу за замовчуванням"/>
    <w:qFormat/>
    <w:rPr/>
  </w:style>
  <w:style w:type="character" w:styleId="Style14" w:customStyle="1">
    <w:name w:val="Знак примітки"/>
    <w:qFormat/>
    <w:rPr>
      <w:sz w:val="16"/>
      <w:szCs w:val="16"/>
    </w:rPr>
  </w:style>
  <w:style w:type="character" w:styleId="Style15" w:customStyle="1">
    <w:name w:val="Текст примітки Знак"/>
    <w:qFormat/>
    <w:rPr>
      <w:sz w:val="20"/>
      <w:szCs w:val="20"/>
    </w:rPr>
  </w:style>
  <w:style w:type="character" w:styleId="Style16" w:customStyle="1">
    <w:name w:val="Тема примітки Знак"/>
    <w:qFormat/>
    <w:rPr>
      <w:b/>
      <w:bCs/>
      <w:sz w:val="20"/>
      <w:szCs w:val="20"/>
    </w:rPr>
  </w:style>
  <w:style w:type="character" w:styleId="Style17" w:customStyle="1">
    <w:name w:val="Текст у виносці Знак"/>
    <w:qFormat/>
    <w:rPr>
      <w:rFonts w:ascii="Segoe UI" w:hAnsi="Segoe UI" w:cs="Segoe UI"/>
      <w:sz w:val="18"/>
      <w:szCs w:val="18"/>
    </w:rPr>
  </w:style>
  <w:style w:type="character" w:styleId="Style18" w:customStyle="1">
    <w:name w:val="Нормальний текст Знак"/>
    <w:qFormat/>
    <w:rPr>
      <w:rFonts w:ascii="Antiqua;Century Gothic" w:hAnsi="Antiqua;Century Gothic" w:cs="Antiqua;Century Gothic"/>
      <w:sz w:val="26"/>
      <w:szCs w:val="20"/>
    </w:rPr>
  </w:style>
  <w:style w:type="character" w:styleId="Rvts9" w:customStyle="1">
    <w:name w:val="rvts9"/>
    <w:qFormat/>
    <w:rPr>
      <w:rFonts w:ascii="Times New Roman" w:hAnsi="Times New Roman" w:cs="Times New Roman"/>
    </w:rPr>
  </w:style>
  <w:style w:type="character" w:styleId="Rvts23" w:customStyle="1">
    <w:name w:val="rvts23"/>
    <w:qFormat/>
    <w:rPr>
      <w:rFonts w:ascii="Times New Roman" w:hAnsi="Times New Roman" w:cs="Times New Roman"/>
    </w:rPr>
  </w:style>
  <w:style w:type="character" w:styleId="Style19" w:customStyle="1">
    <w:name w:val="Основной текст_"/>
    <w:qFormat/>
    <w:rPr>
      <w:rFonts w:ascii="Times New Roman" w:hAnsi="Times New Roman" w:eastAsia="Times New Roman" w:cs="Times New Roman"/>
      <w:sz w:val="23"/>
      <w:szCs w:val="23"/>
      <w:shd w:fill="FFFFFF" w:val="clear"/>
    </w:rPr>
  </w:style>
  <w:style w:type="character" w:styleId="Style20" w:customStyle="1">
    <w:name w:val="Гіперпосилання"/>
    <w:rPr>
      <w:color w:val="0563C1"/>
      <w:u w:val="single"/>
    </w:rPr>
  </w:style>
  <w:style w:type="character" w:styleId="1" w:customStyle="1">
    <w:name w:val="Незакрита згадка1"/>
    <w:qFormat/>
    <w:rPr>
      <w:color w:val="808080"/>
      <w:shd w:fill="E6E6E6" w:val="clear"/>
    </w:rPr>
  </w:style>
  <w:style w:type="character" w:styleId="Style21" w:customStyle="1">
    <w:name w:val="Нижній колонтитул Знак"/>
    <w:qFormat/>
    <w:rPr>
      <w:lang w:val="uk-UA"/>
    </w:rPr>
  </w:style>
  <w:style w:type="character" w:styleId="Style22" w:customStyle="1">
    <w:name w:val="Відвідане гіперпосилання"/>
    <w:rPr>
      <w:color w:val="954F72"/>
      <w:u w:val="single"/>
    </w:rPr>
  </w:style>
  <w:style w:type="character" w:styleId="31" w:customStyle="1">
    <w:name w:val="Заголовок 3 Знак"/>
    <w:qFormat/>
    <w:rPr>
      <w:rFonts w:ascii="Times New Roman" w:hAnsi="Times New Roman" w:eastAsia="Times New Roman" w:cs="Times New Roman"/>
      <w:b/>
      <w:bCs/>
      <w:sz w:val="27"/>
      <w:szCs w:val="27"/>
    </w:rPr>
  </w:style>
  <w:style w:type="character" w:styleId="HTML" w:customStyle="1">
    <w:name w:val="Стандартний HTML Знак"/>
    <w:qFormat/>
    <w:rPr>
      <w:rFonts w:ascii="Consolas" w:hAnsi="Consolas" w:cs="Consolas"/>
      <w:sz w:val="20"/>
      <w:szCs w:val="20"/>
    </w:rPr>
  </w:style>
  <w:style w:type="character" w:styleId="32" w:customStyle="1">
    <w:name w:val="Основний текст з відступом 3 Знак"/>
    <w:qFormat/>
    <w:rPr>
      <w:rFonts w:ascii="Times New Roman" w:hAnsi="Times New Roman" w:eastAsia="Times New Roman" w:cs="Times New Roman"/>
      <w:color w:val="000000"/>
      <w:sz w:val="24"/>
      <w:szCs w:val="20"/>
      <w:lang w:val="ru-RU"/>
    </w:rPr>
  </w:style>
  <w:style w:type="character" w:styleId="Style23" w:customStyle="1">
    <w:name w:val="Верхній колонтитул Знак"/>
    <w:basedOn w:val="Style13"/>
    <w:qFormat/>
    <w:rPr/>
  </w:style>
  <w:style w:type="character" w:styleId="Style24" w:customStyle="1">
    <w:name w:val="Маркери списку"/>
    <w:qFormat/>
    <w:rPr>
      <w:rFonts w:ascii="OpenSymbol;Arial Unicode MS" w:hAnsi="OpenSymbol;Arial Unicode MS" w:eastAsia="OpenSymbol;Arial Unicode MS" w:cs="OpenSymbol;Arial Unicode MS"/>
    </w:rPr>
  </w:style>
  <w:style w:type="character" w:styleId="Style25" w:customStyle="1">
    <w:name w:val="Виділення жирним"/>
    <w:qFormat/>
    <w:rPr>
      <w:b/>
      <w:bCs/>
    </w:rPr>
  </w:style>
  <w:style w:type="paragraph" w:styleId="Style26">
    <w:name w:val="Заголовок"/>
    <w:basedOn w:val="Normal"/>
    <w:next w:val="Style27"/>
    <w:qFormat/>
    <w:pPr>
      <w:keepNext w:val="true"/>
      <w:spacing w:before="240" w:after="120"/>
    </w:pPr>
    <w:rPr>
      <w:rFonts w:ascii="Liberation Sans" w:hAnsi="Liberation Sans" w:eastAsia="Microsoft YaHei" w:cs="Arial"/>
      <w:sz w:val="28"/>
      <w:szCs w:val="28"/>
    </w:rPr>
  </w:style>
  <w:style w:type="paragraph" w:styleId="Style27">
    <w:name w:val="Body Text"/>
    <w:basedOn w:val="Normal"/>
    <w:pPr>
      <w:spacing w:lineRule="auto" w:line="276" w:before="0" w:after="140"/>
    </w:pPr>
    <w:rPr/>
  </w:style>
  <w:style w:type="paragraph" w:styleId="Style28">
    <w:name w:val="List"/>
    <w:basedOn w:val="Style27"/>
    <w:pPr/>
    <w:rPr>
      <w:rFonts w:cs="Arial"/>
    </w:rPr>
  </w:style>
  <w:style w:type="paragraph" w:styleId="Style29">
    <w:name w:val="Caption"/>
    <w:basedOn w:val="Normal"/>
    <w:qFormat/>
    <w:pPr>
      <w:suppressLineNumbers/>
      <w:spacing w:before="120" w:after="120"/>
    </w:pPr>
    <w:rPr>
      <w:rFonts w:cs="Arial"/>
      <w:i/>
      <w:iCs/>
      <w:sz w:val="24"/>
      <w:szCs w:val="24"/>
    </w:rPr>
  </w:style>
  <w:style w:type="paragraph" w:styleId="Style30" w:customStyle="1">
    <w:name w:val="Покажчик"/>
    <w:basedOn w:val="Normal"/>
    <w:qFormat/>
    <w:pPr>
      <w:suppressLineNumbers/>
    </w:pPr>
    <w:rPr>
      <w:rFonts w:cs="Arial"/>
    </w:rPr>
  </w:style>
  <w:style w:type="paragraph" w:styleId="Style31">
    <w:name w:val="Title"/>
    <w:basedOn w:val="Normal"/>
    <w:next w:val="Style27"/>
    <w:qFormat/>
    <w:pPr>
      <w:keepNext w:val="true"/>
      <w:spacing w:before="240" w:after="120"/>
    </w:pPr>
    <w:rPr>
      <w:rFonts w:ascii="Liberation Sans;Arial" w:hAnsi="Liberation Sans;Arial" w:eastAsia="Microsoft YaHei" w:cs="Arial"/>
      <w:sz w:val="28"/>
      <w:szCs w:val="28"/>
    </w:rPr>
  </w:style>
  <w:style w:type="paragraph" w:styleId="Caption">
    <w:name w:val="caption"/>
    <w:basedOn w:val="Normal"/>
    <w:qFormat/>
    <w:pPr>
      <w:suppressLineNumbers/>
      <w:spacing w:before="120" w:after="120"/>
    </w:pPr>
    <w:rPr>
      <w:rFonts w:cs="Arial"/>
      <w:i/>
      <w:iCs/>
      <w:sz w:val="24"/>
      <w:szCs w:val="24"/>
    </w:rPr>
  </w:style>
  <w:style w:type="paragraph" w:styleId="Style32" w:customStyle="1">
    <w:name w:val="Текст примітки"/>
    <w:basedOn w:val="Normal"/>
    <w:qFormat/>
    <w:pPr>
      <w:spacing w:lineRule="auto" w:line="240"/>
    </w:pPr>
    <w:rPr>
      <w:sz w:val="20"/>
      <w:szCs w:val="20"/>
      <w:lang w:val="uk-UA"/>
    </w:rPr>
  </w:style>
  <w:style w:type="paragraph" w:styleId="Style33" w:customStyle="1">
    <w:name w:val="Тема примітки"/>
    <w:basedOn w:val="Style32"/>
    <w:next w:val="Style32"/>
    <w:qFormat/>
    <w:pPr/>
    <w:rPr>
      <w:b/>
      <w:bCs/>
    </w:rPr>
  </w:style>
  <w:style w:type="paragraph" w:styleId="Style34" w:customStyle="1">
    <w:name w:val="Текст у виносці"/>
    <w:basedOn w:val="Normal"/>
    <w:qFormat/>
    <w:pPr>
      <w:spacing w:lineRule="auto" w:line="240" w:before="0" w:after="0"/>
    </w:pPr>
    <w:rPr>
      <w:rFonts w:ascii="Segoe UI" w:hAnsi="Segoe UI" w:cs="Segoe UI"/>
      <w:sz w:val="18"/>
      <w:szCs w:val="18"/>
      <w:lang w:val="uk-UA"/>
    </w:rPr>
  </w:style>
  <w:style w:type="paragraph" w:styleId="Style35" w:customStyle="1">
    <w:name w:val="Нормальний текст"/>
    <w:basedOn w:val="Normal"/>
    <w:qFormat/>
    <w:pPr>
      <w:spacing w:lineRule="auto" w:line="240" w:before="120" w:after="0"/>
      <w:ind w:firstLine="567"/>
      <w:jc w:val="both"/>
    </w:pPr>
    <w:rPr>
      <w:rFonts w:ascii="Antiqua;Century Gothic" w:hAnsi="Antiqua;Century Gothic" w:cs="Antiqua;Century Gothic"/>
      <w:sz w:val="26"/>
      <w:szCs w:val="20"/>
      <w:lang w:val="uk-UA"/>
    </w:rPr>
  </w:style>
  <w:style w:type="paragraph" w:styleId="4" w:customStyle="1">
    <w:name w:val="Основной текст4"/>
    <w:basedOn w:val="Normal"/>
    <w:qFormat/>
    <w:pPr>
      <w:widowControl w:val="false"/>
      <w:shd w:val="clear" w:color="auto" w:fill="FFFFFF"/>
      <w:spacing w:lineRule="exact" w:line="475" w:before="4500" w:after="0"/>
      <w:ind w:hanging="460"/>
    </w:pPr>
    <w:rPr>
      <w:rFonts w:ascii="Times New Roman" w:hAnsi="Times New Roman" w:eastAsia="Times New Roman"/>
      <w:sz w:val="23"/>
      <w:szCs w:val="23"/>
      <w:lang w:val="uk-UA"/>
    </w:rPr>
  </w:style>
  <w:style w:type="paragraph" w:styleId="Style36" w:customStyle="1">
    <w:name w:val="Абзац списку"/>
    <w:basedOn w:val="Normal"/>
    <w:qFormat/>
    <w:pPr>
      <w:spacing w:lineRule="auto" w:line="276" w:before="0" w:after="200"/>
      <w:ind w:left="720" w:hanging="0"/>
      <w:contextualSpacing/>
    </w:pPr>
    <w:rPr>
      <w:lang w:val="uk-UA"/>
    </w:rPr>
  </w:style>
  <w:style w:type="paragraph" w:styleId="Style37" w:customStyle="1">
    <w:name w:val="Верхній і нижній колонтитули"/>
    <w:basedOn w:val="Normal"/>
    <w:qFormat/>
    <w:pPr>
      <w:suppressLineNumbers/>
      <w:tabs>
        <w:tab w:val="clear" w:pos="720"/>
        <w:tab w:val="center" w:pos="4819" w:leader="none"/>
        <w:tab w:val="right" w:pos="9638" w:leader="none"/>
      </w:tabs>
    </w:pPr>
    <w:rPr/>
  </w:style>
  <w:style w:type="paragraph" w:styleId="Style38">
    <w:name w:val="Footer"/>
    <w:basedOn w:val="Normal"/>
    <w:pPr>
      <w:spacing w:lineRule="auto" w:line="240" w:before="0" w:after="0"/>
    </w:pPr>
    <w:rPr>
      <w:sz w:val="20"/>
      <w:szCs w:val="20"/>
      <w:lang w:val="uk-UA"/>
    </w:rPr>
  </w:style>
  <w:style w:type="paragraph" w:styleId="Style39" w:customStyle="1">
    <w:name w:val="Без інтервалів"/>
    <w:qFormat/>
    <w:pPr>
      <w:widowControl/>
      <w:suppressAutoHyphens w:val="true"/>
      <w:bidi w:val="0"/>
      <w:spacing w:before="0" w:after="0"/>
      <w:jc w:val="left"/>
    </w:pPr>
    <w:rPr>
      <w:rFonts w:ascii="Calibri" w:hAnsi="Calibri" w:eastAsia="Calibri" w:cs="Times New Roman"/>
      <w:color w:val="auto"/>
      <w:kern w:val="0"/>
      <w:sz w:val="22"/>
      <w:szCs w:val="22"/>
      <w:lang w:val="en-US" w:eastAsia="zh-CN" w:bidi="ar-SA"/>
    </w:rPr>
  </w:style>
  <w:style w:type="paragraph" w:styleId="Style40" w:customStyle="1">
    <w:name w:val="Звичайний (веб)"/>
    <w:basedOn w:val="Normal"/>
    <w:qFormat/>
    <w:pPr>
      <w:spacing w:lineRule="auto" w:line="240" w:before="280" w:after="280"/>
    </w:pPr>
    <w:rPr>
      <w:rFonts w:ascii="Times New Roman" w:hAnsi="Times New Roman" w:eastAsia="Times New Roman"/>
      <w:sz w:val="24"/>
      <w:szCs w:val="24"/>
    </w:rPr>
  </w:style>
  <w:style w:type="paragraph" w:styleId="HTML1" w:customStyle="1">
    <w:name w:val="Стандартний HTML"/>
    <w:basedOn w:val="Normal"/>
    <w:qFormat/>
    <w:pPr>
      <w:spacing w:lineRule="auto" w:line="240" w:before="0" w:after="0"/>
    </w:pPr>
    <w:rPr>
      <w:rFonts w:ascii="Consolas" w:hAnsi="Consolas" w:cs="Consolas"/>
      <w:sz w:val="20"/>
      <w:szCs w:val="20"/>
      <w:lang w:val="uk-UA"/>
    </w:rPr>
  </w:style>
  <w:style w:type="paragraph" w:styleId="33" w:customStyle="1">
    <w:name w:val="Основний текст з відступом 3"/>
    <w:basedOn w:val="Normal"/>
    <w:qFormat/>
    <w:pPr>
      <w:spacing w:lineRule="auto" w:line="240" w:before="0" w:after="0"/>
      <w:ind w:firstLine="567"/>
      <w:jc w:val="both"/>
    </w:pPr>
    <w:rPr>
      <w:rFonts w:ascii="Times New Roman" w:hAnsi="Times New Roman" w:eastAsia="Times New Roman"/>
      <w:color w:val="000000"/>
      <w:sz w:val="24"/>
      <w:szCs w:val="20"/>
      <w:lang w:val="ru-RU"/>
    </w:rPr>
  </w:style>
  <w:style w:type="paragraph" w:styleId="Style41">
    <w:name w:val="Header"/>
    <w:basedOn w:val="Normal"/>
    <w:pPr>
      <w:tabs>
        <w:tab w:val="clear" w:pos="720"/>
        <w:tab w:val="center" w:pos="4677" w:leader="none"/>
        <w:tab w:val="right" w:pos="9355" w:leader="none"/>
      </w:tabs>
      <w:spacing w:lineRule="auto" w:line="240" w:before="0" w:after="0"/>
    </w:pPr>
    <w:rPr/>
  </w:style>
  <w:style w:type="paragraph" w:styleId="Style42" w:customStyle="1">
    <w:name w:val="Вміст таблиці"/>
    <w:basedOn w:val="Normal"/>
    <w:qFormat/>
    <w:pPr>
      <w:suppressLineNumbers/>
    </w:pPr>
    <w:rPr/>
  </w:style>
  <w:style w:type="paragraph" w:styleId="Style43" w:customStyle="1">
    <w:name w:val="Заголовок таблиці"/>
    <w:basedOn w:val="Style42"/>
    <w:qFormat/>
    <w:pPr>
      <w:jc w:val="center"/>
    </w:pPr>
    <w:rPr>
      <w:b/>
      <w:bCs/>
    </w:rPr>
  </w:style>
  <w:style w:type="paragraph" w:styleId="Style44" w:customStyle="1">
    <w:name w:val="Текст у вказаному форматі"/>
    <w:basedOn w:val="Normal"/>
    <w:qFormat/>
    <w:pPr>
      <w:spacing w:before="0" w:after="0"/>
    </w:pPr>
    <w:rPr>
      <w:rFonts w:ascii="Liberation Mono" w:hAnsi="Liberation Mono" w:eastAsia="NSimSun" w:cs="Liberation Mono"/>
      <w:sz w:val="20"/>
      <w:szCs w:val="20"/>
    </w:rPr>
  </w:style>
  <w:style w:type="numbering" w:styleId="NoList" w:default="1">
    <w:name w:val="No List"/>
    <w:uiPriority w:val="99"/>
    <w:semiHidden/>
    <w:unhideWhenUsed/>
    <w:qFormat/>
  </w:style>
  <w:style w:type="numbering" w:styleId="WW8Num1" w:customStyle="1">
    <w:name w:val="WW8Num1"/>
    <w:qFormat/>
  </w:style>
  <w:style w:type="numbering" w:styleId="WW8Num2" w:customStyle="1">
    <w:name w:val="WW8Num2"/>
    <w:qFormat/>
  </w:style>
  <w:style w:type="numbering" w:styleId="WW8Num3" w:customStyle="1">
    <w:name w:val="WW8Num3"/>
    <w:qFormat/>
  </w:style>
  <w:style w:type="table" w:default="1" w:styleId="a2">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344</TotalTime>
  <Application>LibreOffice/7.1.3.2$Windows_X86_64 LibreOffice_project/47f78053abe362b9384784d31a6e56f8511eb1c1</Application>
  <AppVersion>15.0000</AppVersion>
  <DocSecurity>0</DocSecurity>
  <Pages>4</Pages>
  <Words>989</Words>
  <Characters>6769</Characters>
  <CharactersWithSpaces>7678</CharactersWithSpaces>
  <Paragraphs>116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2021-05-11T16:04:00Z</dcterms:created>
  <dc:creator>Пользователь Windows</dc:creator>
  <dc:description/>
  <dc:language>uk-UA</dc:language>
  <cp:lastModifiedBy/>
  <cp:lastPrinted>2021-12-17T16:08:03Z</cp:lastPrinted>
  <dcterms:modified xsi:type="dcterms:W3CDTF">2021-12-17T16:08:06Z</dcterms:modified>
  <cp:revision>53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