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lang w:val="ru-RU"/>
        </w:rPr>
      </w:pPr>
      <w:r>
        <w:rPr>
          <w:rFonts w:cs="Times New Roman" w:ascii="Times New Roman" w:hAnsi="Times New Roman"/>
          <w:sz w:val="24"/>
          <w:szCs w:val="24"/>
          <w:lang w:val="uk-UA"/>
        </w:rPr>
        <w:t>Додаток до протоколу</w:t>
      </w:r>
    </w:p>
    <w:p>
      <w:pPr>
        <w:pStyle w:val="Normal"/>
        <w:spacing w:lineRule="auto" w:line="240" w:before="0" w:after="0"/>
        <w:jc w:val="right"/>
        <w:rPr>
          <w:lang w:val="ru-RU"/>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lang w:val="ru-RU"/>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915" w:type="dxa"/>
        <w:jc w:val="left"/>
        <w:tblInd w:w="-81" w:type="dxa"/>
        <w:tblLayout w:type="fixed"/>
        <w:tblCellMar>
          <w:top w:w="0" w:type="dxa"/>
          <w:left w:w="108" w:type="dxa"/>
          <w:bottom w:w="0" w:type="dxa"/>
          <w:right w:w="108" w:type="dxa"/>
        </w:tblCellMar>
      </w:tblPr>
      <w:tblGrid>
        <w:gridCol w:w="569"/>
        <w:gridCol w:w="4964"/>
        <w:gridCol w:w="4382"/>
      </w:tblGrid>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widowControl w:val="false"/>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u w:val="single"/>
                <w:lang w:val="uk-UA"/>
              </w:rPr>
            </w:pPr>
            <w:r>
              <w:rPr>
                <w:rFonts w:cs="Times New Roman" w:ascii="Times New Roman" w:hAnsi="Times New Roman"/>
                <w:sz w:val="24"/>
                <w:szCs w:val="24"/>
                <w:u w:val="single"/>
                <w:lang w:val="uk-UA"/>
              </w:rPr>
              <w:t>Назва, дата прийняття та номер акта</w:t>
            </w:r>
          </w:p>
          <w:p>
            <w:pPr>
              <w:pStyle w:val="Normal"/>
              <w:widowControl w:val="false"/>
              <w:spacing w:lineRule="auto" w:line="240" w:before="0" w:after="0"/>
              <w:ind w:firstLine="851"/>
              <w:jc w:val="center"/>
              <w:rPr>
                <w:lang w:val="ru-RU"/>
              </w:rPr>
            </w:pPr>
            <w:r>
              <w:rPr>
                <w:rFonts w:cs="Times New Roman" w:ascii="Times New Roman" w:hAnsi="Times New Roman"/>
                <w:b/>
                <w:bCs/>
                <w:color w:val="000000"/>
                <w:sz w:val="24"/>
                <w:szCs w:val="24"/>
                <w:lang w:val="uk-UA"/>
              </w:rPr>
              <w:t>Рішення виконавчого комітету міської ради</w:t>
            </w:r>
          </w:p>
          <w:p>
            <w:pPr>
              <w:pStyle w:val="Normal"/>
              <w:widowControl w:val="false"/>
              <w:spacing w:lineRule="auto" w:line="240" w:before="0" w:after="0"/>
              <w:ind w:firstLine="851"/>
              <w:jc w:val="center"/>
              <w:rPr>
                <w:color w:val="000000"/>
              </w:rPr>
            </w:pPr>
            <w:r>
              <w:rPr>
                <w:rFonts w:cs="Times New Roman" w:ascii="Times New Roman" w:hAnsi="Times New Roman"/>
                <w:b/>
                <w:bCs/>
                <w:color w:val="000000"/>
                <w:sz w:val="24"/>
                <w:szCs w:val="24"/>
                <w:lang w:val="uk-UA"/>
              </w:rPr>
              <w:t>“</w:t>
            </w:r>
            <w:r>
              <w:rPr>
                <w:rFonts w:cs="Times New Roman" w:ascii="Times New Roman" w:hAnsi="Times New Roman"/>
                <w:b/>
                <w:bCs/>
                <w:color w:val="000000"/>
                <w:sz w:val="24"/>
                <w:szCs w:val="24"/>
                <w:lang w:val="uk-UA"/>
              </w:rPr>
              <w:t>Про вартість послуг з видачі технічних умов, що надаються                                  КП “Луцькводоканал” від 02.08. 2017 № 427-1</w:t>
            </w:r>
          </w:p>
          <w:p>
            <w:pPr>
              <w:pStyle w:val="Normal"/>
              <w:widowControl w:val="false"/>
              <w:spacing w:lineRule="auto" w:line="240" w:before="0" w:after="0"/>
              <w:ind w:firstLine="851"/>
              <w:jc w:val="center"/>
              <w:rPr>
                <w:rFonts w:ascii="Times New Roman" w:hAnsi="Times New Roman" w:cs="Times New Roman"/>
                <w:b/>
                <w:b/>
                <w:bCs/>
                <w:color w:val="222222"/>
                <w:sz w:val="24"/>
                <w:szCs w:val="24"/>
                <w:lang w:val="uk-UA"/>
              </w:rPr>
            </w:pPr>
            <w:r>
              <w:rPr>
                <w:rFonts w:cs="Times New Roman" w:ascii="Times New Roman" w:hAnsi="Times New Roman"/>
                <w:b/>
                <w:bCs/>
                <w:color w:val="222222"/>
                <w:sz w:val="24"/>
                <w:szCs w:val="24"/>
                <w:lang w:val="uk-UA"/>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1.</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widowControl w:val="false"/>
              <w:spacing w:lineRule="auto" w:line="240" w:before="0" w:after="0"/>
              <w:ind w:firstLine="851"/>
              <w:jc w:val="both"/>
              <w:rPr>
                <w:lang w:val="ru-RU"/>
              </w:rPr>
            </w:pPr>
            <w:r>
              <w:rPr>
                <w:rFonts w:cs="Times New Roman" w:ascii="Times New Roman" w:hAnsi="Times New Roman"/>
                <w:b/>
                <w:bCs/>
                <w:color w:val="000000"/>
                <w:sz w:val="24"/>
                <w:szCs w:val="24"/>
                <w:lang w:val="uk-UA"/>
              </w:rPr>
              <w:t>Так +</w:t>
            </w:r>
            <w:r>
              <w:rPr>
                <w:rFonts w:cs="Times New Roman" w:ascii="Times New Roman" w:hAnsi="Times New Roman"/>
                <w:color w:val="000000"/>
                <w:sz w:val="24"/>
                <w:szCs w:val="24"/>
                <w:lang w:val="uk-UA"/>
              </w:rPr>
              <w:t xml:space="preserve"> </w:t>
            </w:r>
          </w:p>
          <w:p>
            <w:pPr>
              <w:pStyle w:val="Normal"/>
              <w:widowControl w:val="false"/>
              <w:spacing w:lineRule="auto" w:line="240" w:before="0" w:after="0"/>
              <w:ind w:firstLine="851"/>
              <w:jc w:val="both"/>
              <w:rPr>
                <w:lang w:val="ru-RU"/>
              </w:rPr>
            </w:pP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2.</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 </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 xml:space="preserve">Ні </w:t>
            </w:r>
            <w:r>
              <w:rPr>
                <w:rFonts w:cs="Times New Roman" w:ascii="Times New Roman" w:hAnsi="Times New Roman"/>
                <w:b/>
                <w:bCs/>
                <w:color w:val="000000"/>
                <w:sz w:val="24"/>
                <w:szCs w:val="24"/>
                <w:lang w:val="uk-UA"/>
              </w:rPr>
              <w:t>+</w:t>
            </w:r>
            <w:r>
              <w:rPr>
                <w:rFonts w:cs="Times New Roman" w:ascii="Times New Roman" w:hAnsi="Times New Roman"/>
                <w:color w:val="000000"/>
                <w:sz w:val="24"/>
                <w:szCs w:val="24"/>
                <w:lang w:val="uk-UA"/>
              </w:rPr>
              <w:t xml:space="preserve"> (пояснення наводиться у обґрунтуванні розділу «Рекомендації»)</w:t>
            </w:r>
          </w:p>
          <w:p>
            <w:pPr>
              <w:pStyle w:val="Normal"/>
              <w:widowControl w:val="false"/>
              <w:spacing w:lineRule="auto" w:line="240" w:before="0" w:after="0"/>
              <w:ind w:firstLine="851"/>
              <w:jc w:val="both"/>
              <w:rPr>
                <w:rFonts w:ascii="Times New Roman" w:hAnsi="Times New Roman" w:cs="Times New Roman"/>
                <w:bCs/>
                <w:color w:val="000000"/>
                <w:sz w:val="24"/>
                <w:szCs w:val="24"/>
                <w:lang w:val="uk-UA"/>
              </w:rPr>
            </w:pPr>
            <w:r>
              <w:rPr>
                <w:rFonts w:cs="Times New Roman" w:ascii="Times New Roman" w:hAnsi="Times New Roman"/>
                <w:bCs/>
                <w:color w:val="000000"/>
                <w:sz w:val="24"/>
                <w:szCs w:val="24"/>
                <w:lang w:val="uk-UA"/>
              </w:rPr>
              <w:t xml:space="preserve">Так </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pPr>
            <w:r>
              <w:rPr>
                <w:rFonts w:cs="Times New Roman" w:ascii="Times New Roman" w:hAnsi="Times New Roman"/>
                <w:color w:val="000000"/>
                <w:sz w:val="24"/>
                <w:szCs w:val="24"/>
                <w:lang w:val="uk-UA"/>
              </w:rPr>
              <w:t>3.</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color w:val="000000"/>
                <w:sz w:val="24"/>
                <w:szCs w:val="24"/>
                <w:lang w:val="uk-UA"/>
              </w:rPr>
              <w:t>Ні +(пояснення наводиться у обґрунтуванні розділу «Рекомендації»)</w:t>
            </w:r>
          </w:p>
          <w:p>
            <w:pPr>
              <w:pStyle w:val="Normal"/>
              <w:widowControl w:val="false"/>
              <w:spacing w:lineRule="auto" w:line="240" w:before="0" w:after="0"/>
              <w:ind w:firstLine="851"/>
              <w:jc w:val="both"/>
              <w:rPr>
                <w:rFonts w:ascii="Times New Roman" w:hAnsi="Times New Roman" w:cs="Times New Roman"/>
                <w:bCs/>
                <w:color w:val="000000"/>
                <w:sz w:val="24"/>
                <w:szCs w:val="24"/>
                <w:lang w:val="uk-UA"/>
              </w:rPr>
            </w:pPr>
            <w:r>
              <w:rPr>
                <w:rFonts w:cs="Times New Roman" w:ascii="Times New Roman" w:hAnsi="Times New Roman"/>
                <w:bCs/>
                <w:color w:val="000000"/>
                <w:sz w:val="24"/>
                <w:szCs w:val="24"/>
                <w:lang w:val="uk-UA"/>
              </w:rPr>
              <w:t xml:space="preserve">Так                 </w:t>
            </w:r>
          </w:p>
        </w:tc>
      </w:tr>
      <w:tr>
        <w:trPr>
          <w:trHeight w:val="915" w:hRule="atLeast"/>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 xml:space="preserve">Висновок: </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color w:val="000000"/>
                <w:sz w:val="24"/>
                <w:szCs w:val="24"/>
              </w:rPr>
            </w:pPr>
            <w:r>
              <w:rPr>
                <w:rFonts w:cs="Times New Roman" w:ascii="Times New Roman" w:hAnsi="Times New Roman"/>
                <w:b/>
                <w:bCs/>
                <w:color w:val="000000"/>
                <w:sz w:val="24"/>
                <w:szCs w:val="24"/>
              </w:rPr>
              <w:t>акт є регуляторним;</w:t>
            </w:r>
          </w:p>
          <w:p>
            <w:pPr>
              <w:pStyle w:val="Style35"/>
              <w:widowControl w:val="false"/>
              <w:numPr>
                <w:ilvl w:val="0"/>
                <w:numId w:val="2"/>
              </w:numPr>
              <w:spacing w:lineRule="auto" w:line="240" w:before="0" w:after="0"/>
              <w:ind w:left="720" w:right="0" w:hanging="360"/>
              <w:contextualSpacing/>
              <w:rPr>
                <w:rFonts w:ascii="Times New Roman" w:hAnsi="Times New Roman" w:cs="Times New Roman"/>
                <w:color w:val="000000"/>
                <w:sz w:val="24"/>
                <w:szCs w:val="24"/>
              </w:rPr>
            </w:pPr>
            <w:r>
              <w:rPr>
                <w:rFonts w:cs="Times New Roman" w:ascii="Times New Roman" w:hAnsi="Times New Roman"/>
                <w:color w:val="000000"/>
                <w:sz w:val="24"/>
                <w:szCs w:val="24"/>
              </w:rPr>
              <w:t xml:space="preserve">акт не є регуляторним та не потребує подальшого аналізу </w:t>
            </w:r>
          </w:p>
          <w:p>
            <w:pPr>
              <w:pStyle w:val="Style35"/>
              <w:widowControl w:val="false"/>
              <w:spacing w:lineRule="auto" w:line="240" w:before="0" w:after="0"/>
              <w:ind w:right="0" w:hanging="0"/>
              <w:contextualSpacing/>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
          </w:p>
          <w:p>
            <w:pPr>
              <w:pStyle w:val="Normal"/>
              <w:widowControl w:val="false"/>
              <w:spacing w:lineRule="auto" w:line="240" w:before="0" w:after="0"/>
              <w:jc w:val="both"/>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1.</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b/>
                <w:bCs/>
                <w:sz w:val="24"/>
                <w:szCs w:val="24"/>
                <w:lang w:val="uk-UA"/>
              </w:rPr>
              <w:t>Так+</w:t>
            </w:r>
          </w:p>
          <w:p>
            <w:pPr>
              <w:pStyle w:val="Normal"/>
              <w:widowControl w:val="false"/>
              <w:spacing w:lineRule="auto" w:line="240" w:before="0" w:after="0"/>
              <w:jc w:val="both"/>
              <w:rPr>
                <w:lang w:val="ru-RU"/>
              </w:rPr>
            </w:pPr>
            <w:r>
              <w:rPr>
                <w:rFonts w:cs="Times New Roman" w:ascii="Times New Roman" w:hAnsi="Times New Roman"/>
                <w:sz w:val="24"/>
                <w:szCs w:val="24"/>
                <w:lang w:val="uk-UA"/>
              </w:rPr>
              <w:t xml:space="preserve">Відповідає акт ст. 19. Конституції України. Також рішення розроблено відповідно до Законів України </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hanging="0"/>
              <w:jc w:val="both"/>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2.</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був прийнятий в межах компетенції органу?</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___+ </w:t>
            </w:r>
          </w:p>
          <w:p>
            <w:pPr>
              <w:pStyle w:val="Normal"/>
              <w:widowControl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rPr>
                <w:lang w:val="ru-RU"/>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lang w:val="ru-RU"/>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___+ </w:t>
            </w:r>
          </w:p>
          <w:p>
            <w:pPr>
              <w:pStyle w:val="Normal"/>
              <w:widowControl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lang w:val="ru-RU"/>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sz w:val="24"/>
                <w:szCs w:val="24"/>
                <w:lang w:val="uk-UA"/>
              </w:rPr>
              <w:t>1.</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Формулювання відсутнє ___</w:t>
            </w:r>
          </w:p>
          <w:p>
            <w:pPr>
              <w:pStyle w:val="Normal"/>
              <w:widowControl w:val="false"/>
              <w:spacing w:lineRule="auto" w:line="240" w:before="0" w:after="0"/>
              <w:jc w:val="both"/>
              <w:rPr>
                <w:lang w:val="ru-RU"/>
              </w:rPr>
            </w:pPr>
            <w:r>
              <w:rPr>
                <w:rFonts w:cs="Times New Roman" w:ascii="Times New Roman" w:hAnsi="Times New Roman"/>
                <w:sz w:val="24"/>
                <w:szCs w:val="24"/>
                <w:lang w:val="uk-UA"/>
              </w:rPr>
              <w:t>(робиться позначка)</w:t>
            </w:r>
          </w:p>
          <w:p>
            <w:pPr>
              <w:pStyle w:val="Normal"/>
              <w:widowControl w:val="false"/>
              <w:spacing w:lineRule="auto" w:line="240" w:before="0" w:after="0"/>
              <w:jc w:val="both"/>
              <w:rPr>
                <w:lang w:val="ru-RU"/>
              </w:rPr>
            </w:pPr>
            <w:r>
              <w:rPr>
                <w:rFonts w:cs="Times New Roman" w:ascii="Times New Roman" w:hAnsi="Times New Roman"/>
                <w:sz w:val="24"/>
                <w:szCs w:val="24"/>
                <w:lang w:val="uk-UA"/>
              </w:rPr>
              <w:t>або наводиться існуюче формулювання</w:t>
            </w:r>
          </w:p>
        </w:tc>
      </w:tr>
      <w:tr>
        <w:trPr>
          <w:trHeight w:val="862" w:hRule="atLeast"/>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sz w:val="24"/>
                <w:szCs w:val="24"/>
                <w:lang w:val="uk-UA"/>
              </w:rPr>
              <w:t>2.</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Визначення мети акта за суб’єктивними чинниками.</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sz w:val="24"/>
                <w:szCs w:val="24"/>
                <w:lang w:val="uk-UA"/>
              </w:rPr>
              <w:t>3.</w:t>
            </w:r>
            <w:r>
              <w:rPr>
                <w:rFonts w:cs="Times New Roman" w:ascii="Times New Roman" w:hAnsi="Times New Roman"/>
                <w:sz w:val="24"/>
                <w:szCs w:val="24"/>
                <w:lang w:val="uk-UA"/>
              </w:rPr>
              <w:tab/>
              <w:t>3.</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hanging="14"/>
              <w:jc w:val="both"/>
              <w:rPr>
                <w:lang w:val="ru-RU"/>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pPr>
            <w:r>
              <w:rPr>
                <w:rFonts w:cs="Times New Roman" w:ascii="Times New Roman" w:hAnsi="Times New Roman"/>
                <w:sz w:val="24"/>
                <w:szCs w:val="24"/>
                <w:lang w:val="uk-UA"/>
              </w:rPr>
              <w:t>6.</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Ні ____</w:t>
            </w:r>
          </w:p>
          <w:p>
            <w:pPr>
              <w:pStyle w:val="Normal"/>
              <w:widowControl w:val="false"/>
              <w:spacing w:lineRule="auto" w:line="240" w:before="0" w:after="0"/>
              <w:ind w:firstLine="851"/>
              <w:jc w:val="both"/>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964"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lang w:val="ru-RU"/>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38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right="0" w:hanging="0"/>
              <w:contextualSpacing/>
              <w:rPr/>
            </w:pPr>
            <w:r>
              <w:rPr>
                <w:rFonts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pacing w:lineRule="auto" w:line="240" w:before="0" w:after="0"/>
              <w:ind w:left="0" w:right="0" w:firstLine="567"/>
              <w:contextualSpacing/>
              <w:rPr/>
            </w:pPr>
            <w:r>
              <w:rPr>
                <w:rFonts w:cs="Times New Roman" w:ascii="Times New Roman" w:hAnsi="Times New Roman"/>
                <w:b/>
                <w:bCs/>
                <w:iCs/>
                <w:color w:val="000000"/>
                <w:sz w:val="24"/>
                <w:szCs w:val="24"/>
              </w:rPr>
              <w:t>•</w:t>
            </w:r>
            <w:r>
              <w:rPr>
                <w:rFonts w:eastAsia="Times New Roman" w:cs="Times New Roman" w:ascii="Times New Roman" w:hAnsi="Times New Roman"/>
                <w:b/>
                <w:bCs/>
                <w:iCs/>
                <w:color w:val="000000"/>
                <w:sz w:val="24"/>
                <w:szCs w:val="24"/>
              </w:rPr>
              <w:t> </w:t>
            </w:r>
            <w:r>
              <w:rPr>
                <w:rFonts w:cs="Times New Roman" w:ascii="Times New Roman" w:hAnsi="Times New Roman"/>
                <w:b/>
                <w:bCs/>
                <w:iCs/>
                <w:color w:val="000000"/>
                <w:sz w:val="24"/>
                <w:szCs w:val="24"/>
              </w:rPr>
              <w:t>Залишити акт без змін.</w:t>
            </w:r>
          </w:p>
          <w:p>
            <w:pPr>
              <w:pStyle w:val="Style35"/>
              <w:widowControl w:val="false"/>
              <w:spacing w:lineRule="auto" w:line="240" w:before="0" w:after="0"/>
              <w:ind w:left="0" w:right="0" w:firstLine="567"/>
              <w:contextualSpacing/>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Внести зміни до діючого акта в частині приєднання сільських територій до міста.</w:t>
            </w:r>
          </w:p>
          <w:p>
            <w:pPr>
              <w:pStyle w:val="Style35"/>
              <w:widowControl w:val="false"/>
              <w:spacing w:lineRule="auto" w:line="240" w:before="0" w:after="0"/>
              <w:ind w:left="0" w:right="0" w:firstLine="567"/>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pacing w:lineRule="auto" w:line="240" w:before="0" w:after="0"/>
              <w:ind w:left="0" w:right="0" w:firstLine="567"/>
              <w:contextualSpacing/>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Повністю визнати таким, що втратив чинність.</w:t>
            </w:r>
          </w:p>
        </w:tc>
      </w:tr>
      <w:tr>
        <w:trPr/>
        <w:tc>
          <w:tcPr>
            <w:tcW w:w="9915" w:type="dxa"/>
            <w:gridSpan w:val="3"/>
            <w:tcBorders>
              <w:top w:val="single" w:sz="4" w:space="0" w:color="000000"/>
              <w:left w:val="single" w:sz="4" w:space="0" w:color="000000"/>
              <w:bottom w:val="single" w:sz="4" w:space="0" w:color="000000"/>
              <w:right w:val="single" w:sz="4" w:space="0" w:color="000000"/>
            </w:tcBorders>
            <w:shd w:fill="auto" w:val="clear"/>
          </w:tcPr>
          <w:p>
            <w:pPr>
              <w:pStyle w:val="Style43"/>
              <w:widowControl w:val="false"/>
              <w:jc w:val="both"/>
              <w:rPr>
                <w:color w:val="000000"/>
                <w:sz w:val="24"/>
                <w:szCs w:val="24"/>
              </w:rPr>
            </w:pPr>
            <w:r>
              <w:rPr>
                <w:rFonts w:cs="Times New Roman" w:ascii="Times New Roman" w:hAnsi="Times New Roman"/>
                <w:b/>
                <w:color w:val="000000"/>
                <w:sz w:val="24"/>
                <w:szCs w:val="24"/>
                <w:lang w:val="uk-UA"/>
              </w:rPr>
              <w:t xml:space="preserve">         </w:t>
            </w:r>
            <w:r>
              <w:rPr>
                <w:rFonts w:cs="Times New Roman" w:ascii="Times New Roman" w:hAnsi="Times New Roman"/>
                <w:b/>
                <w:color w:val="000000"/>
                <w:sz w:val="24"/>
                <w:szCs w:val="24"/>
                <w:lang w:val="uk-UA"/>
              </w:rPr>
              <w:t xml:space="preserve">Обґрунтування: </w:t>
            </w:r>
          </w:p>
          <w:p>
            <w:pPr>
              <w:pStyle w:val="Style43"/>
              <w:widowControl w:val="false"/>
              <w:ind w:firstLine="567"/>
              <w:jc w:val="both"/>
              <w:rPr>
                <w:color w:val="000000"/>
              </w:rPr>
            </w:pPr>
            <w:r>
              <w:rPr>
                <w:rFonts w:cs="Times New Roman" w:ascii="Times New Roman" w:hAnsi="Times New Roman"/>
                <w:color w:val="000000"/>
                <w:sz w:val="24"/>
                <w:szCs w:val="24"/>
                <w:lang w:val="uk-UA"/>
              </w:rPr>
              <w:t xml:space="preserve">Одним з видів діяльності комунального підприємства «Луцькводоканал» є видача технічних умов на </w:t>
            </w:r>
            <w:r>
              <w:rPr>
                <w:rFonts w:cs="Times New Roman" w:ascii="Times New Roman" w:hAnsi="Times New Roman"/>
                <w:color w:val="000000"/>
                <w:sz w:val="24"/>
                <w:szCs w:val="24"/>
                <w:lang w:val="uk-UA"/>
              </w:rPr>
              <w:t>підключення до централізованих систем водопостачання та водовідведення</w:t>
            </w:r>
            <w:r>
              <w:rPr>
                <w:rFonts w:cs="Times New Roman" w:ascii="Times New Roman" w:hAnsi="Times New Roman"/>
                <w:color w:val="000000"/>
                <w:sz w:val="24"/>
                <w:szCs w:val="24"/>
                <w:lang w:val="uk-UA"/>
              </w:rPr>
              <w:t xml:space="preserve">. </w:t>
            </w:r>
          </w:p>
          <w:p>
            <w:pPr>
              <w:pStyle w:val="Style43"/>
              <w:widowControl w:val="false"/>
              <w:ind w:firstLine="567"/>
              <w:jc w:val="both"/>
              <w:rPr>
                <w:color w:val="000000"/>
              </w:rPr>
            </w:pPr>
            <w:r>
              <w:rPr>
                <w:rFonts w:cs="Times New Roman" w:ascii="Times New Roman" w:hAnsi="Times New Roman"/>
                <w:color w:val="000000"/>
                <w:sz w:val="24"/>
                <w:szCs w:val="24"/>
                <w:lang w:val="uk-UA"/>
              </w:rPr>
              <w:t xml:space="preserve">Ціль прийняття рішення — </w:t>
            </w:r>
            <w:r>
              <w:rPr>
                <w:rFonts w:cs="Times New Roman" w:ascii="Times New Roman" w:hAnsi="Times New Roman"/>
                <w:color w:val="000000"/>
                <w:sz w:val="24"/>
                <w:szCs w:val="24"/>
                <w:lang w:val="uk-UA"/>
              </w:rPr>
              <w:t>встановлення економічно обґрунтованої вартості послуги з видачі технічних умов на приєднання до централізованих систем водопостачання та водовідведення, що надається КП «Луцькводоканал», забезпечення беззбиткового функціонування даного виду діяльності комунального  підприємства</w:t>
            </w:r>
            <w:r>
              <w:rPr>
                <w:rFonts w:cs="Times New Roman" w:ascii="Times New Roman" w:hAnsi="Times New Roman"/>
                <w:color w:val="000000"/>
                <w:sz w:val="24"/>
                <w:szCs w:val="24"/>
                <w:lang w:val="uk-UA"/>
              </w:rPr>
              <w:t>.</w:t>
            </w:r>
          </w:p>
          <w:p>
            <w:pPr>
              <w:pStyle w:val="Style43"/>
              <w:widowControl w:val="false"/>
              <w:ind w:firstLine="567"/>
              <w:jc w:val="both"/>
              <w:rPr>
                <w:color w:val="000000"/>
              </w:rPr>
            </w:pPr>
            <w:r>
              <w:rPr>
                <w:rFonts w:cs="Times New Roman" w:ascii="Times New Roman" w:hAnsi="Times New Roman"/>
                <w:color w:val="000000"/>
                <w:sz w:val="24"/>
                <w:szCs w:val="24"/>
                <w:lang w:val="uk-UA"/>
              </w:rPr>
              <w:t xml:space="preserve">Рішення виконавчого комітету «Про вартість послуг з видачі технічних умов, що надаються КП «Луцькводоканал» </w:t>
            </w:r>
            <w:r>
              <w:rPr>
                <w:rFonts w:cs="Times New Roman" w:ascii="Times New Roman" w:hAnsi="Times New Roman"/>
                <w:color w:val="000000"/>
                <w:sz w:val="24"/>
                <w:szCs w:val="24"/>
                <w:lang w:val="uk-UA"/>
              </w:rPr>
              <w:t xml:space="preserve">від 02.08. 2017 № 427-1 </w:t>
            </w:r>
            <w:r>
              <w:rPr>
                <w:rFonts w:cs="Times New Roman" w:ascii="Times New Roman" w:hAnsi="Times New Roman"/>
                <w:color w:val="000000"/>
                <w:sz w:val="24"/>
                <w:szCs w:val="24"/>
                <w:lang w:val="uk-UA"/>
              </w:rPr>
              <w:t>було прийняте на підставі та у відповідності до норм законів України «Про місцеве самоврядування в Україні», «Про регулювання містобудівної діяльності», Правил користування системами централізованого комунального водопостачання та водовідведення в населених пунктах України, Правил технічної експлуатації систем водопостачання та каналізації населених пунктів України</w:t>
            </w:r>
            <w:r>
              <w:rPr>
                <w:rFonts w:cs="Times New Roman" w:ascii="Times New Roman" w:hAnsi="Times New Roman"/>
                <w:color w:val="000000"/>
                <w:sz w:val="24"/>
                <w:szCs w:val="24"/>
                <w:lang w:val="uk-UA"/>
              </w:rPr>
              <w:t>.</w:t>
            </w:r>
          </w:p>
          <w:p>
            <w:pPr>
              <w:pStyle w:val="Style43"/>
              <w:widowControl w:val="false"/>
              <w:ind w:firstLine="567"/>
              <w:jc w:val="both"/>
              <w:rPr>
                <w:color w:val="000000"/>
                <w:lang w:val="uk-UA"/>
              </w:rPr>
            </w:pPr>
            <w:r>
              <w:rPr>
                <w:rFonts w:cs="Times New Roman" w:ascii="Times New Roman" w:hAnsi="Times New Roman"/>
                <w:color w:val="000000"/>
                <w:sz w:val="24"/>
                <w:szCs w:val="24"/>
                <w:lang w:val="uk-UA"/>
              </w:rPr>
              <w:t>Акт є обов’язковим для виконання двома та більше суб’єктами господарювання.</w:t>
            </w:r>
          </w:p>
          <w:p>
            <w:pPr>
              <w:pStyle w:val="Style43"/>
              <w:widowControl w:val="false"/>
              <w:ind w:firstLine="567"/>
              <w:jc w:val="both"/>
              <w:rPr>
                <w:color w:val="000000"/>
              </w:rPr>
            </w:pPr>
            <w:r>
              <w:rPr>
                <w:rFonts w:cs="Times New Roman" w:ascii="Times New Roman" w:hAnsi="Times New Roman"/>
                <w:color w:val="000000"/>
                <w:sz w:val="24"/>
                <w:szCs w:val="24"/>
                <w:lang w:val="uk-UA"/>
              </w:rPr>
              <w:t xml:space="preserve">Норми акта поширюються на будь - яких суб’єктів господарювання, які є учасниками відносин, на регулювання яких спрямовано цей акт. Даним рішенням </w:t>
            </w:r>
            <w:r>
              <w:rPr>
                <w:rFonts w:cs="Times New Roman" w:ascii="Times New Roman" w:hAnsi="Times New Roman"/>
                <w:color w:val="000000"/>
                <w:sz w:val="24"/>
                <w:szCs w:val="24"/>
                <w:lang w:val="uk-UA"/>
              </w:rPr>
              <w:t>встановлено вартість послуг з видачі технічних умов на приєднання до централізованих систем водопостачання та водовідведення, що надаються комунальним підприємством «Луцькводоканал», згідно з додатком</w:t>
            </w:r>
            <w:r>
              <w:rPr>
                <w:rFonts w:cs="Times New Roman" w:ascii="Times New Roman" w:hAnsi="Times New Roman"/>
                <w:bCs/>
                <w:color w:val="000000"/>
                <w:sz w:val="24"/>
                <w:szCs w:val="24"/>
                <w:lang w:val="uk-UA"/>
              </w:rPr>
              <w:t>.</w:t>
            </w:r>
          </w:p>
          <w:p>
            <w:pPr>
              <w:pStyle w:val="Style43"/>
              <w:widowControl w:val="false"/>
              <w:ind w:firstLine="567"/>
              <w:jc w:val="both"/>
              <w:rPr>
                <w:color w:val="000000"/>
              </w:rPr>
            </w:pPr>
            <w:r>
              <w:rPr>
                <w:rFonts w:cs="Times New Roman" w:ascii="Times New Roman" w:hAnsi="Times New Roman"/>
                <w:color w:val="000000"/>
                <w:sz w:val="24"/>
                <w:szCs w:val="24"/>
                <w:lang w:val="uk-UA"/>
              </w:rPr>
              <w:t>Акт не встановлює обов’язкових для виконання вимог та не визначає механізму забезпечення дотримання вимог, оскільки ним встановлено лише вартість послуг з видачі технічних умов на приєднання до централізованих систем водопостачання та водовідведення.</w:t>
            </w:r>
          </w:p>
          <w:p>
            <w:pPr>
              <w:pStyle w:val="Style43"/>
              <w:widowControl w:val="false"/>
              <w:ind w:firstLine="567"/>
              <w:jc w:val="both"/>
              <w:rPr>
                <w:color w:val="000000"/>
              </w:rPr>
            </w:pPr>
            <w:r>
              <w:rPr>
                <w:rFonts w:cs="Times New Roman" w:ascii="Times New Roman" w:hAnsi="Times New Roman"/>
                <w:color w:val="000000"/>
                <w:sz w:val="24"/>
                <w:szCs w:val="24"/>
                <w:lang w:val="uk-UA"/>
              </w:rPr>
              <w:t>Регуляторний акт повністю пройшов регуляторну процедуру відповідно до Закону України «Про засади державної регуляторної політики у сфері господарської діяльності». Акт повністю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sz w:val="24"/>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2">
    <w:name w:val="Заголовок2"/>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12">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paragraph" w:styleId="Style43">
    <w:name w:val="Без интервала"/>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Normal_x005F_x005F_x005F_x005F_x005F_x005F_x005F_x005F_x005F_x005F_x005F_x005F_x005F_x005F_x005F_x005F_x005F_x0000_</Template>
  <TotalTime>34</TotalTime>
  <Application>LibreOffice/7.1.3.2$Windows_X86_64 LibreOffice_project/47f78053abe362b9384784d31a6e56f8511eb1c1</Application>
  <AppVersion>15.0000</AppVersion>
  <Pages>4</Pages>
  <Words>1017</Words>
  <Characters>6939</Characters>
  <CharactersWithSpaces>7931</CharactersWithSpaces>
  <Paragraphs>115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2021-12-17T16:20:05Z</cp:lastPrinted>
  <dcterms:modified xsi:type="dcterms:W3CDTF">2021-12-17T16:47:36Z</dcterms:modified>
  <cp:revision>16</cp:revision>
  <dc:subject/>
  <dc:title/>
</cp:coreProperties>
</file>