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firstLine="851"/>
        <w:jc w:val="right"/>
        <w:rPr>
          <w:lang w:val="ru-RU"/>
        </w:rPr>
      </w:pPr>
      <w:r>
        <w:rPr>
          <w:rFonts w:cs="Times New Roman" w:ascii="Times New Roman" w:hAnsi="Times New Roman"/>
          <w:sz w:val="24"/>
          <w:szCs w:val="24"/>
          <w:lang w:val="uk-UA"/>
        </w:rPr>
        <w:t>Додаток до протоколу</w:t>
      </w:r>
    </w:p>
    <w:p>
      <w:pPr>
        <w:pStyle w:val="Normal"/>
        <w:spacing w:lineRule="auto" w:line="240" w:before="0" w:after="0"/>
        <w:jc w:val="right"/>
        <w:rPr>
          <w:lang w:val="ru-RU"/>
        </w:rPr>
      </w:pPr>
      <w:r>
        <w:rPr>
          <w:rFonts w:cs="Times New Roman" w:ascii="Times New Roman" w:hAnsi="Times New Roman"/>
          <w:sz w:val="24"/>
          <w:szCs w:val="24"/>
          <w:lang w:val="uk-UA"/>
        </w:rPr>
        <w:t>від_________№_____</w:t>
      </w:r>
    </w:p>
    <w:p>
      <w:pPr>
        <w:pStyle w:val="Normal"/>
        <w:spacing w:lineRule="auto" w:line="24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r>
    </w:p>
    <w:p>
      <w:pPr>
        <w:pStyle w:val="Normal"/>
        <w:spacing w:lineRule="auto" w:line="240" w:before="0" w:after="0"/>
        <w:jc w:val="center"/>
        <w:rPr>
          <w:lang w:val="ru-RU"/>
        </w:rPr>
      </w:pPr>
      <w:r>
        <w:rPr>
          <w:rFonts w:cs="Times New Roman"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tbl>
      <w:tblPr>
        <w:tblW w:w="9750" w:type="dxa"/>
        <w:jc w:val="left"/>
        <w:tblInd w:w="-27" w:type="dxa"/>
        <w:tblLayout w:type="fixed"/>
        <w:tblCellMar>
          <w:top w:w="0" w:type="dxa"/>
          <w:left w:w="108" w:type="dxa"/>
          <w:bottom w:w="0" w:type="dxa"/>
          <w:right w:w="108" w:type="dxa"/>
        </w:tblCellMar>
        <w:tblLook w:val="0000"/>
      </w:tblPr>
      <w:tblGrid>
        <w:gridCol w:w="561"/>
        <w:gridCol w:w="5133"/>
        <w:gridCol w:w="4056"/>
      </w:tblGrid>
      <w:tr>
        <w:trPr/>
        <w:tc>
          <w:tcPr>
            <w:tcW w:w="97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u w:val="single"/>
                <w:lang w:val="ru-RU"/>
              </w:rPr>
            </w:pPr>
            <w:r>
              <w:rPr>
                <w:rFonts w:cs="Times New Roman" w:ascii="Times New Roman" w:hAnsi="Times New Roman"/>
                <w:sz w:val="24"/>
                <w:szCs w:val="24"/>
                <w:u w:val="single"/>
                <w:lang w:val="uk-UA"/>
              </w:rPr>
              <w:t>Найменування органу місцевого самоврядування</w:t>
            </w:r>
          </w:p>
          <w:p>
            <w:pPr>
              <w:pStyle w:val="Normal"/>
              <w:widowControl w:val="false"/>
              <w:spacing w:lineRule="auto" w:line="240" w:before="0" w:after="0"/>
              <w:ind w:firstLine="851"/>
              <w:jc w:val="center"/>
              <w:rPr/>
            </w:pPr>
            <w:r>
              <w:rPr>
                <w:rFonts w:cs="Times New Roman" w:ascii="Times New Roman" w:hAnsi="Times New Roman"/>
                <w:b/>
                <w:bCs/>
                <w:sz w:val="24"/>
                <w:szCs w:val="24"/>
                <w:lang w:val="uk-UA"/>
              </w:rPr>
              <w:t>Луцька міська рада</w:t>
            </w:r>
          </w:p>
          <w:p>
            <w:pPr>
              <w:pStyle w:val="Normal"/>
              <w:widowControl w:val="false"/>
              <w:spacing w:lineRule="auto" w:line="240" w:before="0" w:after="0"/>
              <w:ind w:firstLine="851"/>
              <w:jc w:val="center"/>
              <w:rPr/>
            </w:pPr>
            <w:r>
              <w:rPr/>
            </w:r>
          </w:p>
        </w:tc>
      </w:tr>
      <w:tr>
        <w:trPr/>
        <w:tc>
          <w:tcPr>
            <w:tcW w:w="97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u w:val="single"/>
                <w:lang w:val="ru-RU"/>
              </w:rPr>
            </w:pPr>
            <w:r>
              <w:rPr>
                <w:rFonts w:cs="Times New Roman" w:ascii="Times New Roman" w:hAnsi="Times New Roman"/>
                <w:sz w:val="24"/>
                <w:szCs w:val="24"/>
                <w:u w:val="single"/>
                <w:lang w:val="uk-UA"/>
              </w:rPr>
              <w:t>Назва, дата прийняття та номер акта</w:t>
            </w:r>
          </w:p>
          <w:p>
            <w:pPr>
              <w:pStyle w:val="Normal"/>
              <w:widowControl w:val="false"/>
              <w:spacing w:lineRule="auto" w:line="240" w:before="0" w:after="0"/>
              <w:ind w:firstLine="851"/>
              <w:jc w:val="center"/>
              <w:rPr>
                <w:lang w:val="ru-RU"/>
              </w:rPr>
            </w:pPr>
            <w:r>
              <w:rPr>
                <w:rFonts w:cs="Times New Roman" w:ascii="Times New Roman" w:hAnsi="Times New Roman"/>
                <w:b/>
                <w:bCs/>
                <w:sz w:val="24"/>
                <w:szCs w:val="24"/>
                <w:lang w:val="uk-UA"/>
              </w:rPr>
              <w:t>Рішення виконавчого комітету</w:t>
            </w:r>
          </w:p>
          <w:p>
            <w:pPr>
              <w:pStyle w:val="Normal"/>
              <w:widowControl w:val="false"/>
              <w:spacing w:lineRule="auto" w:line="240" w:before="0" w:after="0"/>
              <w:ind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w:t>
            </w:r>
            <w:r>
              <w:rPr>
                <w:rFonts w:cs="Times New Roman" w:ascii="Times New Roman" w:hAnsi="Times New Roman"/>
                <w:b/>
                <w:bCs/>
                <w:sz w:val="24"/>
                <w:szCs w:val="24"/>
                <w:lang w:val="uk-UA"/>
              </w:rPr>
              <w:t xml:space="preserve">Про організацію роботи мережі стоянок таксі на території міста Луцька” </w:t>
            </w:r>
          </w:p>
          <w:p>
            <w:pPr>
              <w:pStyle w:val="Normal"/>
              <w:widowControl w:val="false"/>
              <w:spacing w:lineRule="auto" w:line="240" w:before="0" w:after="0"/>
              <w:ind w:firstLine="851"/>
              <w:jc w:val="center"/>
              <w:rPr>
                <w:lang w:val="ru-RU"/>
              </w:rPr>
            </w:pPr>
            <w:r>
              <w:rPr>
                <w:rFonts w:cs="Times New Roman" w:ascii="Times New Roman" w:hAnsi="Times New Roman"/>
                <w:b/>
                <w:bCs/>
                <w:sz w:val="24"/>
                <w:szCs w:val="24"/>
                <w:lang w:val="uk-UA"/>
              </w:rPr>
              <w:t>від 06.07.2016 № 374-1</w:t>
            </w:r>
          </w:p>
        </w:tc>
      </w:tr>
      <w:tr>
        <w:trPr/>
        <w:tc>
          <w:tcPr>
            <w:tcW w:w="97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Чи є акт регуляторним</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lang w:val="ru-RU"/>
              </w:rPr>
            </w:pPr>
            <w:r>
              <w:rPr>
                <w:rFonts w:cs="Times New Roman" w:ascii="Times New Roman" w:hAnsi="Times New Roman"/>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w:t>
            </w:r>
          </w:p>
          <w:p>
            <w:pPr>
              <w:pStyle w:val="Normal"/>
              <w:widowControl w:val="false"/>
              <w:spacing w:lineRule="auto" w:line="240" w:before="0" w:after="0"/>
              <w:ind w:firstLine="851"/>
              <w:jc w:val="both"/>
              <w:rPr>
                <w:lang w:val="ru-RU"/>
              </w:rPr>
            </w:pPr>
            <w:r>
              <w:rPr>
                <w:rFonts w:cs="Times New Roman" w:ascii="Times New Roman" w:hAnsi="Times New Roman"/>
                <w:b/>
                <w:bCs/>
                <w:sz w:val="20"/>
                <w:szCs w:val="20"/>
                <w:lang w:val="uk-UA"/>
              </w:rPr>
              <w:t>Так +</w:t>
            </w:r>
            <w:r>
              <w:rPr>
                <w:rFonts w:cs="Times New Roman" w:ascii="Times New Roman" w:hAnsi="Times New Roman"/>
                <w:sz w:val="24"/>
                <w:szCs w:val="24"/>
                <w:lang w:val="uk-UA"/>
              </w:rPr>
              <w:t>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p>
            <w:pPr>
              <w:pStyle w:val="Normal"/>
              <w:widowControl w:val="false"/>
              <w:spacing w:lineRule="auto" w:line="240" w:before="0" w:after="0"/>
              <w:ind w:left="851" w:hanging="0"/>
              <w:contextualSpacing/>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___пояснення наводиться у обґрунтуванні розділу «Рекомендації»)</w:t>
            </w:r>
          </w:p>
          <w:p>
            <w:pPr>
              <w:pStyle w:val="Normal"/>
              <w:widowControl w:val="false"/>
              <w:spacing w:lineRule="auto" w:line="240" w:before="0" w:after="0"/>
              <w:ind w:firstLine="851"/>
              <w:jc w:val="both"/>
              <w:rPr/>
            </w:pPr>
            <w:r>
              <w:rPr>
                <w:rFonts w:cs="Times New Roman" w:ascii="Times New Roman" w:hAnsi="Times New Roman"/>
                <w:b/>
                <w:bCs/>
                <w:sz w:val="20"/>
                <w:szCs w:val="20"/>
                <w:lang w:val="uk-UA"/>
              </w:rPr>
              <w:t>Так +</w:t>
            </w:r>
          </w:p>
          <w:p>
            <w:pPr>
              <w:pStyle w:val="Normal"/>
              <w:widowControl w:val="false"/>
              <w:spacing w:lineRule="auto" w:line="240" w:before="0" w:after="0"/>
              <w:ind w:firstLine="851"/>
              <w:jc w:val="both"/>
              <w:rPr>
                <w:rFonts w:ascii="Times New Roman" w:hAnsi="Times New Roman" w:cs="Times New Roman"/>
                <w:sz w:val="20"/>
                <w:szCs w:val="20"/>
                <w:lang w:val="uk-UA"/>
              </w:rPr>
            </w:pPr>
            <w:r>
              <w:rPr>
                <w:rFonts w:cs="Times New Roman" w:ascii="Times New Roman" w:hAnsi="Times New Roman"/>
                <w:sz w:val="20"/>
                <w:szCs w:val="20"/>
                <w:lang w:val="uk-UA"/>
              </w:rPr>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w:t>
            </w:r>
          </w:p>
          <w:p>
            <w:pPr>
              <w:pStyle w:val="Normal"/>
              <w:widowControl w:val="false"/>
              <w:spacing w:lineRule="auto" w:line="240" w:before="0" w:after="0"/>
              <w:ind w:firstLine="851"/>
              <w:jc w:val="both"/>
              <w:rPr>
                <w:lang w:val="ru-RU"/>
              </w:rPr>
            </w:pPr>
            <w:r>
              <w:rPr>
                <w:rFonts w:cs="Times New Roman" w:ascii="Times New Roman" w:hAnsi="Times New Roman"/>
                <w:b/>
                <w:bCs/>
                <w:sz w:val="20"/>
                <w:szCs w:val="20"/>
                <w:lang w:val="uk-UA"/>
              </w:rPr>
              <w:t>Так +</w:t>
            </w:r>
            <w:r>
              <w:rPr>
                <w:rFonts w:cs="Times New Roman" w:ascii="Times New Roman" w:hAnsi="Times New Roman"/>
                <w:sz w:val="24"/>
                <w:szCs w:val="24"/>
                <w:lang w:val="uk-UA"/>
              </w:rPr>
              <w:t>пояснення наводиться у обґрунтуванні розділу «Рекомендації»)</w:t>
            </w:r>
          </w:p>
        </w:tc>
      </w:tr>
      <w:tr>
        <w:trPr>
          <w:trHeight w:val="950" w:hRule="atLeast"/>
        </w:trPr>
        <w:tc>
          <w:tcPr>
            <w:tcW w:w="97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 xml:space="preserve">Висновок: </w:t>
            </w:r>
          </w:p>
          <w:p>
            <w:pPr>
              <w:pStyle w:val="Style33"/>
              <w:widowControl w:val="false"/>
              <w:numPr>
                <w:ilvl w:val="0"/>
                <w:numId w:val="2"/>
              </w:numPr>
              <w:spacing w:lineRule="auto" w:line="240" w:before="0" w:after="0"/>
              <w:contextualSpacing/>
              <w:rPr>
                <w:rFonts w:ascii="Times New Roman" w:hAnsi="Times New Roman" w:cs="Times New Roman"/>
                <w:b/>
                <w:b/>
                <w:bCs/>
                <w:sz w:val="24"/>
                <w:szCs w:val="24"/>
              </w:rPr>
            </w:pPr>
            <w:r>
              <w:rPr>
                <w:rFonts w:cs="Times New Roman" w:ascii="Times New Roman" w:hAnsi="Times New Roman"/>
                <w:b/>
                <w:bCs/>
                <w:sz w:val="24"/>
                <w:szCs w:val="24"/>
              </w:rPr>
              <w:t>акт є регуляторним;</w:t>
            </w:r>
          </w:p>
          <w:p>
            <w:pPr>
              <w:pStyle w:val="Style33"/>
              <w:widowControl w:val="false"/>
              <w:numPr>
                <w:ilvl w:val="0"/>
                <w:numId w:val="2"/>
              </w:numPr>
              <w:spacing w:lineRule="auto" w:line="240" w:before="0" w:after="0"/>
              <w:contextualSpacing/>
              <w:rPr/>
            </w:pPr>
            <w:r>
              <w:rPr>
                <w:rFonts w:cs="Times New Roman" w:ascii="Times New Roman" w:hAnsi="Times New Roman"/>
                <w:sz w:val="24"/>
                <w:szCs w:val="24"/>
              </w:rPr>
              <w:t>акт не є регуляторним та не потребує подальшого аналізу</w:t>
            </w:r>
          </w:p>
        </w:tc>
      </w:tr>
      <w:tr>
        <w:trPr/>
        <w:tc>
          <w:tcPr>
            <w:tcW w:w="97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lang w:val="ru-RU"/>
              </w:rPr>
            </w:pPr>
            <w:r>
              <w:rPr>
                <w:rFonts w:cs="Times New Roman"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відповідає акт вимогам актів вищої юридичної сили?</w:t>
            </w:r>
          </w:p>
          <w:p>
            <w:pPr>
              <w:pStyle w:val="Normal"/>
              <w:widowControl w:val="false"/>
              <w:spacing w:lineRule="auto" w:line="240" w:before="0" w:after="0"/>
              <w:ind w:left="360" w:hanging="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both"/>
              <w:rPr/>
            </w:pPr>
            <w:r>
              <w:rPr>
                <w:rFonts w:cs="Times New Roman" w:ascii="Times New Roman" w:hAnsi="Times New Roman"/>
                <w:b/>
                <w:bCs/>
                <w:sz w:val="24"/>
                <w:szCs w:val="24"/>
                <w:lang w:val="uk-UA"/>
              </w:rPr>
              <w:t>Т</w:t>
            </w:r>
            <w:r>
              <w:rPr>
                <w:rFonts w:cs="Times New Roman" w:ascii="Times New Roman" w:hAnsi="Times New Roman"/>
                <w:b/>
                <w:bCs/>
                <w:sz w:val="20"/>
                <w:szCs w:val="20"/>
                <w:lang w:val="uk-UA"/>
              </w:rPr>
              <w:t>ак+</w:t>
            </w:r>
          </w:p>
          <w:p>
            <w:pPr>
              <w:pStyle w:val="Normal"/>
              <w:widowControl w:val="false"/>
              <w:spacing w:lineRule="auto" w:line="240" w:before="0" w:after="0"/>
              <w:jc w:val="both"/>
              <w:rPr>
                <w:rFonts w:ascii="Times New Roman" w:hAnsi="Times New Roman" w:cs="Times New Roman"/>
                <w:sz w:val="20"/>
                <w:szCs w:val="20"/>
                <w:lang w:val="uk-UA"/>
              </w:rPr>
            </w:pPr>
            <w:r>
              <w:rPr>
                <w:rFonts w:cs="Times New Roman" w:ascii="Times New Roman" w:hAnsi="Times New Roman"/>
                <w:sz w:val="20"/>
                <w:szCs w:val="20"/>
                <w:lang w:val="uk-UA"/>
              </w:rPr>
            </w:r>
          </w:p>
          <w:p>
            <w:pPr>
              <w:pStyle w:val="Normal"/>
              <w:widowControl w:val="false"/>
              <w:spacing w:lineRule="auto" w:line="240" w:before="0" w:after="0"/>
              <w:ind w:firstLine="851"/>
              <w:jc w:val="both"/>
              <w:rPr>
                <w:rFonts w:ascii="Times New Roman" w:hAnsi="Times New Roman" w:cs="Times New Roman"/>
                <w:sz w:val="20"/>
                <w:szCs w:val="20"/>
                <w:lang w:val="uk-UA"/>
              </w:rPr>
            </w:pPr>
            <w:r>
              <w:rPr>
                <w:rFonts w:cs="Times New Roman" w:ascii="Times New Roman" w:hAnsi="Times New Roman"/>
                <w:sz w:val="20"/>
                <w:szCs w:val="20"/>
                <w:lang w:val="uk-UA"/>
              </w:rPr>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Ні___ </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20"/>
                <w:tab w:val="right" w:pos="252" w:leader="none"/>
                <w:tab w:val="center" w:pos="551" w:leader="none"/>
              </w:tabs>
              <w:spacing w:lineRule="auto" w:line="240" w:before="0" w:after="0"/>
              <w:rPr/>
            </w:pPr>
            <w:r>
              <w:rPr>
                <w:rFonts w:cs="Times New Roman" w:ascii="Times New Roman" w:hAnsi="Times New Roman"/>
                <w:sz w:val="24"/>
                <w:szCs w:val="24"/>
                <w:lang w:val="uk-UA"/>
              </w:rPr>
              <w:t>2.</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lang w:val="ru-RU"/>
              </w:rPr>
            </w:pPr>
            <w:r>
              <w:rPr>
                <w:rFonts w:cs="Times New Roman" w:ascii="Times New Roman" w:hAnsi="Times New Roman"/>
                <w:sz w:val="24"/>
                <w:szCs w:val="24"/>
                <w:lang w:val="uk-UA"/>
              </w:rPr>
              <w:t>Чи акт був прийнятий в межах компетенції органу?</w:t>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pPr>
            <w:r>
              <w:rPr>
                <w:rFonts w:cs="Times New Roman" w:ascii="Times New Roman" w:hAnsi="Times New Roman"/>
                <w:b/>
                <w:bCs/>
                <w:sz w:val="24"/>
                <w:szCs w:val="24"/>
                <w:lang w:val="uk-UA"/>
              </w:rPr>
              <w:t xml:space="preserve">Так + </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7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both"/>
              <w:rPr>
                <w:lang w:val="ru-RU"/>
              </w:rPr>
            </w:pPr>
            <w:r>
              <w:rPr>
                <w:rFonts w:cs="Times New Roman" w:ascii="Times New Roman" w:hAnsi="Times New Roman"/>
                <w:i/>
                <w:iCs/>
                <w:color w:val="000000"/>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lang w:val="ru-RU"/>
              </w:rPr>
            </w:pPr>
            <w:r>
              <w:rPr>
                <w:rFonts w:cs="Times New Roman" w:ascii="Times New Roman" w:hAnsi="Times New Roman"/>
                <w:sz w:val="24"/>
                <w:szCs w:val="24"/>
                <w:lang w:val="uk-UA"/>
              </w:rPr>
              <w:t>Чи були дотримані вимоги законодавства щодо процедури прийняття регуляторних актів?</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both"/>
              <w:rPr/>
            </w:pPr>
            <w:r>
              <w:rPr>
                <w:rFonts w:cs="Times New Roman" w:ascii="Times New Roman" w:hAnsi="Times New Roman"/>
                <w:b/>
                <w:bCs/>
                <w:sz w:val="24"/>
                <w:szCs w:val="24"/>
                <w:lang w:val="uk-UA"/>
              </w:rPr>
              <w:t xml:space="preserve">Так + </w:t>
            </w:r>
          </w:p>
          <w:p>
            <w:pPr>
              <w:pStyle w:val="Normal"/>
              <w:widowControl w:val="false"/>
              <w:spacing w:lineRule="auto" w:line="240" w:before="0" w:after="0"/>
              <w:jc w:val="both"/>
              <w:rPr>
                <w:rFonts w:ascii="Times New Roman" w:hAnsi="Times New Roman" w:cs="Times New Roman"/>
                <w:color w:val="000000"/>
                <w:sz w:val="20"/>
                <w:szCs w:val="20"/>
                <w:lang w:val="uk-UA"/>
              </w:rPr>
            </w:pPr>
            <w:r>
              <w:rPr>
                <w:rFonts w:cs="Times New Roman" w:ascii="Times New Roman" w:hAnsi="Times New Roman"/>
                <w:color w:val="000000"/>
                <w:sz w:val="20"/>
                <w:szCs w:val="20"/>
                <w:lang w:val="uk-UA"/>
              </w:rPr>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tc>
      </w:tr>
      <w:tr>
        <w:trPr/>
        <w:tc>
          <w:tcPr>
            <w:tcW w:w="97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both"/>
              <w:rPr>
                <w:lang w:val="uk-UA"/>
              </w:rPr>
            </w:pPr>
            <w:r>
              <w:rPr>
                <w:rFonts w:cs="Times New Roman"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p>
            <w:pPr>
              <w:pStyle w:val="Normal"/>
              <w:widowControl w:val="false"/>
              <w:spacing w:lineRule="auto" w:line="240" w:before="0" w:after="0"/>
              <w:ind w:firstLine="851"/>
              <w:rPr>
                <w:rFonts w:ascii="Times New Roman" w:hAnsi="Times New Roman" w:cs="Times New Roman"/>
                <w:i/>
                <w:i/>
                <w:iCs/>
                <w:sz w:val="24"/>
                <w:szCs w:val="24"/>
                <w:lang w:val="uk-UA"/>
              </w:rPr>
            </w:pPr>
            <w:r>
              <w:rPr>
                <w:rFonts w:cs="Times New Roman" w:ascii="Times New Roman" w:hAnsi="Times New Roman"/>
                <w:i/>
                <w:iCs/>
                <w:sz w:val="24"/>
                <w:szCs w:val="24"/>
                <w:lang w:val="uk-UA"/>
              </w:rPr>
            </w:r>
          </w:p>
        </w:tc>
      </w:tr>
      <w:tr>
        <w:trPr/>
        <w:tc>
          <w:tcPr>
            <w:tcW w:w="97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lang w:val="ru-RU"/>
              </w:rPr>
            </w:pPr>
            <w:r>
              <w:rPr>
                <w:rFonts w:cs="Times New Roman" w:ascii="Times New Roman" w:hAnsi="Times New Roman"/>
                <w:b/>
                <w:sz w:val="24"/>
                <w:szCs w:val="24"/>
                <w:lang w:val="uk-UA"/>
              </w:rPr>
              <w:t>Визначення мети (цілі) акта органу та проблеми, яку цей акт мав би вирішувати</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Існуюче формулювання мети акта.</w:t>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lang w:val="ru-RU"/>
              </w:rPr>
            </w:pPr>
            <w:r>
              <w:rPr>
                <w:rFonts w:cs="Times New Roman" w:ascii="Times New Roman" w:hAnsi="Times New Roman"/>
                <w:sz w:val="24"/>
                <w:szCs w:val="24"/>
                <w:lang w:val="uk-UA"/>
              </w:rPr>
              <w:t>Формулювання відсутнє ___</w:t>
            </w:r>
          </w:p>
          <w:p>
            <w:pPr>
              <w:pStyle w:val="Normal"/>
              <w:widowControl w:val="false"/>
              <w:spacing w:lineRule="auto" w:line="240" w:before="0" w:after="0"/>
              <w:rPr>
                <w:lang w:val="ru-RU"/>
              </w:rPr>
            </w:pPr>
            <w:r>
              <w:rPr>
                <w:rFonts w:cs="Times New Roman" w:ascii="Times New Roman" w:hAnsi="Times New Roman"/>
                <w:sz w:val="24"/>
                <w:szCs w:val="24"/>
                <w:lang w:val="uk-UA"/>
              </w:rPr>
              <w:t>(робиться позначка)</w:t>
            </w:r>
          </w:p>
          <w:p>
            <w:pPr>
              <w:pStyle w:val="Normal"/>
              <w:widowControl w:val="false"/>
              <w:spacing w:lineRule="auto" w:line="240" w:before="0" w:after="0"/>
              <w:rPr>
                <w:lang w:val="ru-RU"/>
              </w:rPr>
            </w:pPr>
            <w:r>
              <w:rPr>
                <w:rFonts w:cs="Times New Roman" w:ascii="Times New Roman" w:hAnsi="Times New Roman"/>
                <w:sz w:val="24"/>
                <w:szCs w:val="24"/>
                <w:lang w:val="uk-UA"/>
              </w:rPr>
              <w:t>або наводиться існуюче формулювання</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862" w:hRule="atLeast"/>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Визначення мети акта за суб’єктивними чинниками.</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pPr>
            <w:r>
              <w:rPr>
                <w:rFonts w:cs="Times New Roman" w:ascii="Times New Roman" w:hAnsi="Times New Roman"/>
                <w:sz w:val="24"/>
                <w:szCs w:val="24"/>
                <w:lang w:val="uk-UA"/>
              </w:rPr>
              <w:tab/>
              <w:t>3.</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Визначення проблем, які акт повинен був би вирішувати.</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7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Оцінка діючого акта</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Хто є суб’єктами цього регулювання, скільки цих суб’єктів приблизно є?</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Якими є обов’язкові вимоги що повинні виконуватися?</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4.</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hanging="14"/>
              <w:jc w:val="both"/>
              <w:rPr>
                <w:lang w:val="ru-RU"/>
              </w:rPr>
            </w:pPr>
            <w:r>
              <w:rPr>
                <w:rFonts w:cs="Times New Roman" w:ascii="Times New Roman" w:hAnsi="Times New Roman"/>
                <w:sz w:val="24"/>
                <w:szCs w:val="24"/>
                <w:lang w:val="uk-UA"/>
              </w:rPr>
              <w:t>Приблизна оцінка вартості виконання всіх вимог для одного суб’єкта регулювання.</w:t>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7.</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8.</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акт чи практика його виконання обмежує конкуренцію іншим методом, не описаним вище?</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10.</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11.</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12.</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13.</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14.</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15.</w:t>
            </w:r>
          </w:p>
        </w:tc>
        <w:tc>
          <w:tcPr>
            <w:tcW w:w="513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Співвідношення масштабу регуляторного режиму та рівня фактичного вирішення проблеми.</w:t>
            </w:r>
          </w:p>
        </w:tc>
        <w:tc>
          <w:tcPr>
            <w:tcW w:w="405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7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567"/>
              <w:rPr/>
            </w:pPr>
            <w:r>
              <w:rPr>
                <w:rFonts w:cs="Times New Roman" w:ascii="Times New Roman" w:hAnsi="Times New Roman"/>
                <w:b/>
                <w:sz w:val="24"/>
                <w:szCs w:val="24"/>
                <w:lang w:val="uk-UA"/>
              </w:rPr>
              <w:t>Рекомендації:</w:t>
            </w:r>
          </w:p>
        </w:tc>
      </w:tr>
      <w:tr>
        <w:trPr/>
        <w:tc>
          <w:tcPr>
            <w:tcW w:w="97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Style33"/>
              <w:widowControl w:val="false"/>
              <w:spacing w:lineRule="auto" w:line="240" w:before="0" w:after="0"/>
              <w:ind w:left="0" w:firstLine="567"/>
              <w:contextualSpacing/>
              <w:jc w:val="both"/>
              <w:rPr>
                <w:rFonts w:ascii="Times New Roman" w:hAnsi="Times New Roman" w:cs="Times New Roman"/>
                <w:iCs/>
                <w:sz w:val="24"/>
                <w:szCs w:val="24"/>
              </w:rPr>
            </w:pPr>
            <w:r>
              <w:rPr>
                <w:rFonts w:cs="Times New Roman" w:ascii="Times New Roman" w:hAnsi="Times New Roman"/>
                <w:iCs/>
                <w:sz w:val="24"/>
                <w:szCs w:val="24"/>
              </w:rPr>
              <w:t>Зазначається один з наступних варіантів:</w:t>
            </w:r>
          </w:p>
          <w:p>
            <w:pPr>
              <w:pStyle w:val="Style33"/>
              <w:widowControl w:val="false"/>
              <w:spacing w:lineRule="auto" w:line="240" w:before="0" w:after="0"/>
              <w:ind w:left="567" w:hanging="0"/>
              <w:contextualSpacing/>
              <w:jc w:val="both"/>
              <w:rPr/>
            </w:pPr>
            <w:r>
              <w:rPr>
                <w:rFonts w:cs="Times New Roman" w:ascii="Times New Roman" w:hAnsi="Times New Roman"/>
                <w:iCs/>
                <w:color w:val="000000"/>
                <w:sz w:val="24"/>
                <w:szCs w:val="24"/>
              </w:rPr>
              <w:t>•</w:t>
            </w:r>
            <w:r>
              <w:rPr>
                <w:rFonts w:eastAsia="Times New Roman" w:cs="Times New Roman" w:ascii="Times New Roman" w:hAnsi="Times New Roman"/>
                <w:iCs/>
                <w:color w:val="000000"/>
                <w:sz w:val="24"/>
                <w:szCs w:val="24"/>
              </w:rPr>
              <w:t> </w:t>
            </w:r>
            <w:r>
              <w:rPr>
                <w:rFonts w:cs="Times New Roman" w:ascii="Times New Roman" w:hAnsi="Times New Roman"/>
                <w:iCs/>
                <w:color w:val="000000"/>
                <w:sz w:val="24"/>
                <w:szCs w:val="24"/>
              </w:rPr>
              <w:t>Залишити акт без змін.</w:t>
            </w:r>
          </w:p>
          <w:p>
            <w:pPr>
              <w:pStyle w:val="Style33"/>
              <w:widowControl w:val="false"/>
              <w:spacing w:lineRule="auto" w:line="240" w:before="0" w:after="0"/>
              <w:ind w:left="567" w:hanging="0"/>
              <w:contextualSpacing/>
              <w:jc w:val="both"/>
              <w:rPr>
                <w:rFonts w:ascii="Times New Roman" w:hAnsi="Times New Roman" w:cs="Times New Roman"/>
                <w:b w:val="false"/>
                <w:b w:val="false"/>
                <w:bCs w:val="false"/>
                <w:iCs/>
                <w:color w:val="000000"/>
                <w:sz w:val="24"/>
                <w:szCs w:val="24"/>
              </w:rPr>
            </w:pPr>
            <w:r>
              <w:rPr>
                <w:rFonts w:cs="Times New Roman" w:ascii="Times New Roman" w:hAnsi="Times New Roman"/>
                <w:b w:val="false"/>
                <w:bCs w:val="false"/>
                <w:iCs/>
                <w:color w:val="000000"/>
                <w:sz w:val="24"/>
                <w:szCs w:val="24"/>
              </w:rPr>
              <w:t>•</w:t>
            </w:r>
            <w:r>
              <w:rPr>
                <w:rFonts w:cs="Times New Roman" w:ascii="Times New Roman" w:hAnsi="Times New Roman"/>
                <w:b w:val="false"/>
                <w:bCs w:val="false"/>
                <w:iCs/>
                <w:color w:val="000000"/>
                <w:sz w:val="24"/>
                <w:szCs w:val="24"/>
              </w:rPr>
              <w:t>Внести зміни до діючого акта.</w:t>
            </w:r>
          </w:p>
          <w:p>
            <w:pPr>
              <w:pStyle w:val="Style33"/>
              <w:widowControl w:val="false"/>
              <w:spacing w:lineRule="auto" w:line="240" w:before="0" w:after="0"/>
              <w:ind w:left="567" w:hanging="0"/>
              <w:contextualSpacing/>
              <w:jc w:val="both"/>
              <w:rPr>
                <w:b/>
                <w:b/>
                <w:bCs/>
              </w:rPr>
            </w:pPr>
            <w:r>
              <w:rPr>
                <w:rFonts w:cs="Times New Roman" w:ascii="Times New Roman" w:hAnsi="Times New Roman"/>
                <w:b/>
                <w:bCs/>
                <w:iCs/>
                <w:sz w:val="24"/>
                <w:szCs w:val="24"/>
              </w:rPr>
              <w:t>•</w:t>
            </w:r>
            <w:r>
              <w:rPr>
                <w:rFonts w:eastAsia="Times New Roman" w:cs="Times New Roman" w:ascii="Times New Roman" w:hAnsi="Times New Roman"/>
                <w:b/>
                <w:bCs/>
                <w:iCs/>
                <w:sz w:val="24"/>
                <w:szCs w:val="24"/>
              </w:rPr>
              <w:t> </w:t>
            </w:r>
            <w:r>
              <w:rPr>
                <w:rFonts w:cs="Times New Roman" w:ascii="Times New Roman" w:hAnsi="Times New Roman"/>
                <w:b/>
                <w:bCs/>
                <w:iCs/>
                <w:sz w:val="24"/>
                <w:szCs w:val="24"/>
              </w:rPr>
              <w:t>Визнати таким, що втратив чинність, діючий акт та прийняти новий із дотриманням вимогам законодавства щодо змісту акта та процедури його прийняття.</w:t>
            </w:r>
          </w:p>
          <w:p>
            <w:pPr>
              <w:pStyle w:val="Style33"/>
              <w:widowControl w:val="false"/>
              <w:spacing w:lineRule="auto" w:line="240" w:before="0" w:after="0"/>
              <w:ind w:left="567" w:hanging="0"/>
              <w:contextualSpacing/>
              <w:jc w:val="both"/>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iCs/>
                <w:sz w:val="24"/>
                <w:szCs w:val="24"/>
              </w:rPr>
              <w:t>Повністю визнати таким, що втратив чинність</w:t>
            </w:r>
            <w:r>
              <w:rPr>
                <w:rFonts w:cs="Times New Roman" w:ascii="Times New Roman" w:hAnsi="Times New Roman"/>
                <w:iCs/>
                <w:sz w:val="24"/>
                <w:szCs w:val="24"/>
                <w:u w:val="single"/>
              </w:rPr>
              <w:t>.</w:t>
            </w:r>
          </w:p>
        </w:tc>
      </w:tr>
      <w:tr>
        <w:trPr/>
        <w:tc>
          <w:tcPr>
            <w:tcW w:w="975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567"/>
              <w:contextualSpacing/>
              <w:jc w:val="both"/>
              <w:rPr>
                <w:lang w:val="ru-RU"/>
              </w:rPr>
            </w:pPr>
            <w:r>
              <w:rPr>
                <w:rFonts w:cs="Times New Roman" w:ascii="Times New Roman" w:hAnsi="Times New Roman"/>
                <w:b/>
                <w:bCs/>
                <w:sz w:val="24"/>
                <w:szCs w:val="24"/>
                <w:lang w:val="uk-UA"/>
              </w:rPr>
              <w:t>Обґрунтування </w:t>
            </w:r>
            <w:r>
              <w:rPr>
                <w:rFonts w:cs="Times New Roman" w:ascii="Times New Roman" w:hAnsi="Times New Roman"/>
                <w:sz w:val="24"/>
                <w:szCs w:val="24"/>
                <w:lang w:val="uk-UA"/>
              </w:rPr>
              <w:t>: </w:t>
            </w:r>
          </w:p>
          <w:p>
            <w:pPr>
              <w:pStyle w:val="Normal"/>
              <w:widowControl w:val="false"/>
              <w:spacing w:lineRule="auto" w:line="240" w:before="0" w:after="0"/>
              <w:ind w:firstLine="567"/>
              <w:contextualSpacing/>
              <w:jc w:val="both"/>
              <w:rPr>
                <w:lang w:val="ru-RU"/>
              </w:rPr>
            </w:pPr>
            <w:r>
              <w:rPr>
                <w:rFonts w:cs="Times New Roman" w:ascii="Times New Roman" w:hAnsi="Times New Roman"/>
                <w:color w:val="000000"/>
                <w:sz w:val="24"/>
                <w:szCs w:val="24"/>
                <w:lang w:val="uk-UA"/>
              </w:rPr>
              <w:t>Норми акта поширюються на будь - яких суб’єктів господарювання, які є учасниками відносин, на регулювання яких спрямовано цей акт.</w:t>
            </w:r>
          </w:p>
          <w:p>
            <w:pPr>
              <w:pStyle w:val="Normal"/>
              <w:widowControl w:val="false"/>
              <w:spacing w:lineRule="auto" w:line="240" w:before="0" w:after="0"/>
              <w:ind w:firstLine="567"/>
              <w:contextualSpacing/>
              <w:jc w:val="both"/>
              <w:rPr>
                <w:rFonts w:ascii="Times New Roman" w:hAnsi="Times New Roman"/>
                <w:color w:val="000000"/>
                <w:sz w:val="24"/>
                <w:szCs w:val="24"/>
                <w:lang w:val="ru-RU"/>
              </w:rPr>
            </w:pPr>
            <w:r>
              <w:rPr>
                <w:rFonts w:cs="Times New Roman" w:ascii="Times New Roman" w:hAnsi="Times New Roman"/>
                <w:color w:val="000000"/>
                <w:sz w:val="24"/>
                <w:szCs w:val="24"/>
                <w:lang w:val="uk-UA"/>
              </w:rPr>
              <w:t xml:space="preserve">Дане рішення було прийнято з метою приведення нормативно-правової бази в галузі автомобільного транспорту у місті Луцьку відповідно до вимог чинного законодавства, легалізації всіх перевізників, що надають послуги з перевезення пасажирів на таксі, забезпечення умов безпечного, якісного й ефективного перевезення пасажирів та їх багажу, координації роботи перевізників таксі, контролю за їх роботою, утримання в належному стані мережі стоянок таксі </w:t>
            </w:r>
            <w:r>
              <w:rPr>
                <w:rFonts w:cs="Times New Roman" w:ascii="Times New Roman" w:hAnsi="Times New Roman"/>
                <w:bCs/>
                <w:color w:val="000000"/>
                <w:sz w:val="24"/>
                <w:szCs w:val="24"/>
                <w:lang w:val="uk-UA"/>
              </w:rPr>
              <w:t>та відповідно до вимог Закону України «Про автомобільний транспорт» (в частині зобов’язань органів місцевого самоврядування), постанови Кабінету Міністрів України від 18.02.1997 № 176 “Про затвердження Правил надання послуг пасажирського автомобільного транспорту”, постанови Кабінету Міністрів України від 03.12.2009 № 1342 “Про затвердження Правил паркування транспортних засобів” (із змінами та доповненнями).</w:t>
            </w:r>
          </w:p>
          <w:p>
            <w:pPr>
              <w:pStyle w:val="Normal"/>
              <w:widowControl w:val="false"/>
              <w:spacing w:before="0" w:after="0"/>
              <w:ind w:firstLine="720"/>
              <w:jc w:val="both"/>
              <w:rPr>
                <w:lang w:val="ru-RU"/>
              </w:rPr>
            </w:pPr>
            <w:r>
              <w:rPr>
                <w:rFonts w:cs="Times New Roman" w:ascii="Times New Roman" w:hAnsi="Times New Roman"/>
                <w:sz w:val="24"/>
                <w:szCs w:val="24"/>
                <w:lang w:val="uk-UA"/>
              </w:rPr>
              <w:t>Даним регуляторним актом визначено механізм організації мережі стоянок таксі, визначено систему контролю та організації перевезень пасажирів легковими таксі, порядок обліку суб’єктів підприємницької діяльності, вимоги до транспортних засобів, які використовуються для перевезення пасажирів та їх багажу у легковому таксі, визначено перелік обов'язкових документів для водія легкового таксі, означено права і обов'язки учасників таксомоторних перевезень.</w:t>
            </w:r>
          </w:p>
          <w:p>
            <w:pPr>
              <w:pStyle w:val="HTMLPreformatted"/>
              <w:widowControl w:val="false"/>
              <w:shd w:val="clear" w:color="auto" w:fill="FFFFFF"/>
              <w:ind w:firstLine="709"/>
              <w:jc w:val="both"/>
              <w:textAlignment w:val="baseline"/>
              <w:rPr/>
            </w:pPr>
            <w:r>
              <w:rPr>
                <w:rFonts w:cs="Times New Roman" w:ascii="Times New Roman" w:hAnsi="Times New Roman"/>
                <w:sz w:val="24"/>
                <w:szCs w:val="24"/>
                <w:lang w:val="uk-UA"/>
              </w:rPr>
              <w:t>Також, актом передбачено ф</w:t>
            </w:r>
            <w:r>
              <w:rPr>
                <w:rFonts w:cs="Times New Roman" w:ascii="Times New Roman" w:hAnsi="Times New Roman"/>
                <w:sz w:val="24"/>
                <w:szCs w:val="24"/>
              </w:rPr>
              <w:t>орму абонементного талона, який видається ліцензіатові і надає прав</w:t>
            </w:r>
            <w:r>
              <w:rPr>
                <w:rFonts w:cs="Times New Roman" w:ascii="Times New Roman" w:hAnsi="Times New Roman"/>
                <w:color w:val="000000"/>
                <w:sz w:val="24"/>
                <w:szCs w:val="24"/>
              </w:rPr>
              <w:t xml:space="preserve">о на користування  мережею стоянок таксі у місті Луцьку, укладення відповідного договору </w:t>
            </w:r>
            <w:r>
              <w:rPr>
                <w:rFonts w:cs="Times New Roman" w:ascii="Times New Roman" w:hAnsi="Times New Roman"/>
                <w:color w:val="000000"/>
                <w:sz w:val="24"/>
                <w:szCs w:val="24"/>
                <w:lang w:val="uk-UA"/>
              </w:rPr>
              <w:t>про користування сто</w:t>
            </w:r>
            <w:r>
              <w:rPr>
                <w:rFonts w:cs="Times New Roman" w:ascii="Times New Roman" w:hAnsi="Times New Roman"/>
                <w:sz w:val="24"/>
                <w:szCs w:val="24"/>
                <w:lang w:val="uk-UA"/>
              </w:rPr>
              <w:t xml:space="preserve">янками таксі, </w:t>
            </w:r>
            <w:r>
              <w:rPr>
                <w:rFonts w:cs="Times New Roman" w:ascii="Times New Roman" w:hAnsi="Times New Roman"/>
                <w:sz w:val="24"/>
                <w:szCs w:val="24"/>
              </w:rPr>
              <w:t>ведення реєстр</w:t>
            </w:r>
            <w:r>
              <w:rPr>
                <w:rFonts w:cs="Times New Roman" w:ascii="Times New Roman" w:hAnsi="Times New Roman"/>
                <w:sz w:val="24"/>
                <w:szCs w:val="24"/>
                <w:lang w:val="uk-UA"/>
              </w:rPr>
              <w:t>у.</w:t>
            </w:r>
          </w:p>
          <w:p>
            <w:pPr>
              <w:pStyle w:val="Normal"/>
              <w:widowControl w:val="false"/>
              <w:spacing w:before="0" w:after="0"/>
              <w:ind w:firstLine="496"/>
              <w:jc w:val="both"/>
              <w:rPr>
                <w:lang w:val="ru-RU"/>
              </w:rPr>
            </w:pPr>
            <w:r>
              <w:rPr>
                <w:rFonts w:cs="Times New Roman" w:ascii="Times New Roman" w:hAnsi="Times New Roman"/>
                <w:sz w:val="24"/>
                <w:szCs w:val="24"/>
                <w:lang w:val="ru-RU"/>
              </w:rPr>
              <w:t>Формування та ведення реєстру стоянок таксі покладається на комунальне підприємство «АвтоПаркСервіс».</w:t>
            </w:r>
          </w:p>
          <w:p>
            <w:pPr>
              <w:pStyle w:val="Normal"/>
              <w:widowControl w:val="false"/>
              <w:spacing w:before="0" w:after="0"/>
              <w:ind w:firstLine="496"/>
              <w:jc w:val="both"/>
              <w:rPr>
                <w:lang w:val="ru-RU"/>
              </w:rPr>
            </w:pPr>
            <w:r>
              <w:rPr>
                <w:rFonts w:cs="Times New Roman" w:ascii="Times New Roman" w:hAnsi="Times New Roman"/>
                <w:sz w:val="24"/>
                <w:szCs w:val="24"/>
                <w:lang w:val="uk-UA"/>
              </w:rPr>
              <w:t xml:space="preserve">Комунальне підприємство “АвтоПаркСервіс” на підставі письмового звернення </w:t>
            </w:r>
            <w:r>
              <w:rPr>
                <w:rFonts w:cs="Times New Roman" w:ascii="Times New Roman" w:hAnsi="Times New Roman"/>
                <w:color w:val="000000"/>
                <w:sz w:val="24"/>
                <w:szCs w:val="24"/>
                <w:lang w:val="uk-UA"/>
              </w:rPr>
              <w:t xml:space="preserve">автомобільного перевізника, автомобільного самозайнятого перевізника, який здійснює перевезення пасажирів та їх багажу на таксі, або суб'єкта господарювання, </w:t>
            </w:r>
            <w:r>
              <w:rPr>
                <w:rFonts w:cs="Times New Roman" w:ascii="Times New Roman" w:hAnsi="Times New Roman"/>
                <w:color w:val="000000"/>
                <w:sz w:val="24"/>
                <w:szCs w:val="24"/>
              </w:rPr>
              <w:t> </w:t>
            </w:r>
            <w:r>
              <w:rPr>
                <w:rFonts w:cs="Times New Roman" w:ascii="Times New Roman" w:hAnsi="Times New Roman"/>
                <w:color w:val="000000"/>
                <w:sz w:val="24"/>
                <w:szCs w:val="24"/>
                <w:lang w:val="uk-UA"/>
              </w:rPr>
              <w:t xml:space="preserve">який </w:t>
            </w:r>
            <w:r>
              <w:rPr>
                <w:rFonts w:cs="Times New Roman" w:ascii="Times New Roman" w:hAnsi="Times New Roman"/>
                <w:color w:val="000000"/>
                <w:sz w:val="24"/>
                <w:szCs w:val="24"/>
              </w:rPr>
              <w:t> </w:t>
            </w:r>
            <w:r>
              <w:rPr>
                <w:rFonts w:cs="Times New Roman" w:ascii="Times New Roman" w:hAnsi="Times New Roman"/>
                <w:color w:val="000000"/>
                <w:sz w:val="24"/>
                <w:szCs w:val="24"/>
                <w:lang w:val="uk-UA"/>
              </w:rPr>
              <w:t xml:space="preserve">надає </w:t>
            </w:r>
            <w:r>
              <w:rPr>
                <w:rFonts w:cs="Times New Roman" w:ascii="Times New Roman" w:hAnsi="Times New Roman"/>
                <w:color w:val="000000"/>
                <w:sz w:val="24"/>
                <w:szCs w:val="24"/>
              </w:rPr>
              <w:t> </w:t>
            </w:r>
            <w:r>
              <w:rPr>
                <w:rFonts w:cs="Times New Roman" w:ascii="Times New Roman" w:hAnsi="Times New Roman"/>
                <w:color w:val="000000"/>
                <w:sz w:val="24"/>
                <w:szCs w:val="24"/>
                <w:lang w:val="uk-UA"/>
              </w:rPr>
              <w:t xml:space="preserve">інформаційно-диспетчерські </w:t>
            </w:r>
            <w:r>
              <w:rPr>
                <w:rFonts w:cs="Times New Roman" w:ascii="Times New Roman" w:hAnsi="Times New Roman"/>
                <w:color w:val="000000"/>
                <w:sz w:val="24"/>
                <w:szCs w:val="24"/>
              </w:rPr>
              <w:t> </w:t>
            </w:r>
            <w:r>
              <w:rPr>
                <w:rFonts w:cs="Times New Roman" w:ascii="Times New Roman" w:hAnsi="Times New Roman"/>
                <w:color w:val="000000"/>
                <w:sz w:val="24"/>
                <w:szCs w:val="24"/>
                <w:lang w:val="uk-UA"/>
              </w:rPr>
              <w:t xml:space="preserve">послуги, </w:t>
            </w:r>
            <w:r>
              <w:rPr>
                <w:rFonts w:cs="Times New Roman" w:ascii="Times New Roman" w:hAnsi="Times New Roman"/>
                <w:sz w:val="24"/>
                <w:szCs w:val="24"/>
                <w:lang w:val="uk-UA"/>
              </w:rPr>
              <w:t>укладає договір про користування стоянками таксі.</w:t>
            </w:r>
          </w:p>
          <w:p>
            <w:pPr>
              <w:pStyle w:val="Normal"/>
              <w:widowControl w:val="false"/>
              <w:spacing w:before="0" w:after="0"/>
              <w:ind w:firstLine="496"/>
              <w:jc w:val="both"/>
              <w:rPr>
                <w:lang w:val="ru-RU"/>
              </w:rPr>
            </w:pPr>
            <w:r>
              <w:rPr>
                <w:rFonts w:cs="Times New Roman" w:ascii="Times New Roman" w:hAnsi="Times New Roman"/>
                <w:sz w:val="24"/>
                <w:szCs w:val="24"/>
                <w:lang w:val="uk-UA"/>
              </w:rPr>
              <w:t>Регуляторний акт визначає правила організації, експлуатації та користування стоянками таксі в місті Луцьку і розповсюджується на перевізників, водіїв, пасажирів, установи та організації, які контролюють виконання законодавства в сфері автомобільних перевезень.</w:t>
            </w:r>
          </w:p>
          <w:p>
            <w:pPr>
              <w:pStyle w:val="Normal"/>
              <w:widowControl w:val="false"/>
              <w:spacing w:before="0" w:after="0"/>
              <w:ind w:firstLine="496"/>
              <w:jc w:val="both"/>
              <w:rPr>
                <w:lang w:val="ru-RU"/>
              </w:rPr>
            </w:pPr>
            <w:r>
              <w:rPr>
                <w:rFonts w:cs="Times New Roman" w:ascii="Times New Roman" w:hAnsi="Times New Roman"/>
                <w:sz w:val="24"/>
                <w:szCs w:val="24"/>
                <w:lang w:val="uk-UA"/>
              </w:rPr>
              <w:t>Міські стоянки таксі створюються з метою впорядкування таксомоторних перевезень, забезпечення умов безпечного, якісного й ефективного перевезення пасажирів та їх багажу, легалізації діяльності у сфері послуг таксі.</w:t>
            </w:r>
          </w:p>
          <w:p>
            <w:pPr>
              <w:pStyle w:val="Normal"/>
              <w:widowControl w:val="false"/>
              <w:spacing w:before="0" w:after="0"/>
              <w:ind w:firstLine="496"/>
              <w:jc w:val="both"/>
              <w:rPr>
                <w:lang w:val="uk-UA"/>
              </w:rPr>
            </w:pPr>
            <w:r>
              <w:rPr>
                <w:rFonts w:cs="Times New Roman" w:ascii="Times New Roman" w:hAnsi="Times New Roman"/>
                <w:sz w:val="24"/>
                <w:szCs w:val="24"/>
                <w:lang w:val="uk-UA"/>
              </w:rPr>
              <w:t>Регуляторний акт пройшов регуляторну процедуру відповідно до Закону України “Про засади державної регуляторної політики у сфері господарської діяльності”. Акт відповідає ст. 19. Конституції України (органи державної влади та органами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tc>
      </w:tr>
    </w:tbl>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lang w:val="uk-UA"/>
        </w:rPr>
      </w:pPr>
      <w:r>
        <w:rPr/>
      </w:r>
    </w:p>
    <w:sectPr>
      <w:headerReference w:type="default" r:id="rId2"/>
      <w:headerReference w:type="first" r:id="rId3"/>
      <w:type w:val="nextPage"/>
      <w:pgSz w:w="12240" w:h="15840"/>
      <w:pgMar w:left="1701" w:right="850" w:gutter="0" w:header="708" w:top="851" w:footer="0" w:bottom="851"/>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Liberation Sans">
    <w:altName w:val="Arial"/>
    <w:charset w:val="cc"/>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8"/>
      <w:jc w:val="center"/>
      <w:rPr/>
    </w:pPr>
    <w:r>
      <w:rPr/>
      <w:fldChar w:fldCharType="begin"/>
    </w:r>
    <w:r>
      <w:rPr/>
      <w:instrText> PAGE </w:instrText>
    </w:r>
    <w:r>
      <w:rPr/>
      <w:fldChar w:fldCharType="separate"/>
    </w:r>
    <w:r>
      <w:rPr/>
      <w:t>4</w:t>
    </w:r>
    <w:r>
      <w:rPr/>
      <w:fldChar w:fldCharType="end"/>
    </w:r>
  </w:p>
  <w:p>
    <w:pPr>
      <w:pStyle w:val="Style38"/>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8"/>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Cambria" w:hAnsi="Cambria" w:cs="Cambria" w:hint="default"/>
        <w:sz w:val="24"/>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2"/>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c1c19"/>
    <w:pPr>
      <w:widowControl/>
      <w:suppressAutoHyphens w:val="true"/>
      <w:bidi w:val="0"/>
      <w:spacing w:lineRule="auto" w:line="252" w:before="0" w:after="160"/>
      <w:jc w:val="left"/>
    </w:pPr>
    <w:rPr>
      <w:rFonts w:ascii="Calibri" w:hAnsi="Calibri" w:eastAsia="Calibri" w:cs="Calibri"/>
      <w:color w:val="auto"/>
      <w:kern w:val="0"/>
      <w:sz w:val="22"/>
      <w:szCs w:val="22"/>
      <w:lang w:val="en-US" w:bidi="ar-SA" w:eastAsia="zh-CN"/>
    </w:rPr>
  </w:style>
  <w:style w:type="paragraph" w:styleId="3" w:customStyle="1">
    <w:name w:val="Heading 3"/>
    <w:basedOn w:val="Normal"/>
    <w:next w:val="Style25"/>
    <w:qFormat/>
    <w:rsid w:val="005c1c19"/>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character" w:styleId="DefaultParagraphFont" w:default="1">
    <w:name w:val="Default Paragraph Font"/>
    <w:uiPriority w:val="1"/>
    <w:semiHidden/>
    <w:unhideWhenUsed/>
    <w:qFormat/>
    <w:rPr/>
  </w:style>
  <w:style w:type="character" w:styleId="WW8Num1z0" w:customStyle="1">
    <w:name w:val="WW8Num1z0"/>
    <w:qFormat/>
    <w:rsid w:val="005c1c19"/>
    <w:rPr/>
  </w:style>
  <w:style w:type="character" w:styleId="WW8Num1z1" w:customStyle="1">
    <w:name w:val="WW8Num1z1"/>
    <w:qFormat/>
    <w:rsid w:val="005c1c19"/>
    <w:rPr/>
  </w:style>
  <w:style w:type="character" w:styleId="WW8Num1z2" w:customStyle="1">
    <w:name w:val="WW8Num1z2"/>
    <w:qFormat/>
    <w:rsid w:val="005c1c19"/>
    <w:rPr/>
  </w:style>
  <w:style w:type="character" w:styleId="WW8Num1z3" w:customStyle="1">
    <w:name w:val="WW8Num1z3"/>
    <w:qFormat/>
    <w:rsid w:val="005c1c19"/>
    <w:rPr/>
  </w:style>
  <w:style w:type="character" w:styleId="WW8Num1z4" w:customStyle="1">
    <w:name w:val="WW8Num1z4"/>
    <w:qFormat/>
    <w:rsid w:val="005c1c19"/>
    <w:rPr/>
  </w:style>
  <w:style w:type="character" w:styleId="WW8Num1z5" w:customStyle="1">
    <w:name w:val="WW8Num1z5"/>
    <w:qFormat/>
    <w:rsid w:val="005c1c19"/>
    <w:rPr/>
  </w:style>
  <w:style w:type="character" w:styleId="WW8Num1z6" w:customStyle="1">
    <w:name w:val="WW8Num1z6"/>
    <w:qFormat/>
    <w:rsid w:val="005c1c19"/>
    <w:rPr/>
  </w:style>
  <w:style w:type="character" w:styleId="WW8Num1z7" w:customStyle="1">
    <w:name w:val="WW8Num1z7"/>
    <w:qFormat/>
    <w:rsid w:val="005c1c19"/>
    <w:rPr/>
  </w:style>
  <w:style w:type="character" w:styleId="WW8Num1z8" w:customStyle="1">
    <w:name w:val="WW8Num1z8"/>
    <w:qFormat/>
    <w:rsid w:val="005c1c19"/>
    <w:rPr/>
  </w:style>
  <w:style w:type="character" w:styleId="WW8Num2z0" w:customStyle="1">
    <w:name w:val="WW8Num2z0"/>
    <w:qFormat/>
    <w:rsid w:val="005c1c19"/>
    <w:rPr>
      <w:rFonts w:ascii="Cambria" w:hAnsi="Cambria" w:cs="Times New Roman"/>
    </w:rPr>
  </w:style>
  <w:style w:type="character" w:styleId="1" w:customStyle="1">
    <w:name w:val="Основной шрифт абзаца1"/>
    <w:qFormat/>
    <w:rsid w:val="005c1c19"/>
    <w:rPr/>
  </w:style>
  <w:style w:type="character" w:styleId="WW8Num2z1" w:customStyle="1">
    <w:name w:val="WW8Num2z1"/>
    <w:qFormat/>
    <w:rsid w:val="005c1c19"/>
    <w:rPr>
      <w:rFonts w:ascii="Courier New" w:hAnsi="Courier New" w:cs="Courier New"/>
    </w:rPr>
  </w:style>
  <w:style w:type="character" w:styleId="WW8Num2z2" w:customStyle="1">
    <w:name w:val="WW8Num2z2"/>
    <w:qFormat/>
    <w:rsid w:val="005c1c19"/>
    <w:rPr>
      <w:rFonts w:ascii="Wingdings" w:hAnsi="Wingdings" w:cs="Wingdings"/>
    </w:rPr>
  </w:style>
  <w:style w:type="character" w:styleId="WW8Num3z0" w:customStyle="1">
    <w:name w:val="WW8Num3z0"/>
    <w:qFormat/>
    <w:rsid w:val="005c1c19"/>
    <w:rPr>
      <w:rFonts w:ascii="Symbol" w:hAnsi="Symbol" w:cs="Symbol"/>
    </w:rPr>
  </w:style>
  <w:style w:type="character" w:styleId="WW8Num3z1" w:customStyle="1">
    <w:name w:val="WW8Num3z1"/>
    <w:qFormat/>
    <w:rsid w:val="005c1c19"/>
    <w:rPr>
      <w:rFonts w:ascii="Courier New" w:hAnsi="Courier New" w:cs="Courier New"/>
    </w:rPr>
  </w:style>
  <w:style w:type="character" w:styleId="WW8Num3z2" w:customStyle="1">
    <w:name w:val="WW8Num3z2"/>
    <w:qFormat/>
    <w:rsid w:val="005c1c19"/>
    <w:rPr>
      <w:rFonts w:ascii="Wingdings" w:hAnsi="Wingdings" w:cs="Wingdings"/>
    </w:rPr>
  </w:style>
  <w:style w:type="character" w:styleId="WW8Num4z0" w:customStyle="1">
    <w:name w:val="WW8Num4z0"/>
    <w:qFormat/>
    <w:rsid w:val="005c1c19"/>
    <w:rPr>
      <w:rFonts w:cs="Times New Roman"/>
    </w:rPr>
  </w:style>
  <w:style w:type="character" w:styleId="WW8Num4z1" w:customStyle="1">
    <w:name w:val="WW8Num4z1"/>
    <w:qFormat/>
    <w:rsid w:val="005c1c19"/>
    <w:rPr/>
  </w:style>
  <w:style w:type="character" w:styleId="WW8Num4z2" w:customStyle="1">
    <w:name w:val="WW8Num4z2"/>
    <w:qFormat/>
    <w:rsid w:val="005c1c19"/>
    <w:rPr/>
  </w:style>
  <w:style w:type="character" w:styleId="WW8Num4z3" w:customStyle="1">
    <w:name w:val="WW8Num4z3"/>
    <w:qFormat/>
    <w:rsid w:val="005c1c19"/>
    <w:rPr/>
  </w:style>
  <w:style w:type="character" w:styleId="WW8Num4z4" w:customStyle="1">
    <w:name w:val="WW8Num4z4"/>
    <w:qFormat/>
    <w:rsid w:val="005c1c19"/>
    <w:rPr/>
  </w:style>
  <w:style w:type="character" w:styleId="WW8Num4z5" w:customStyle="1">
    <w:name w:val="WW8Num4z5"/>
    <w:qFormat/>
    <w:rsid w:val="005c1c19"/>
    <w:rPr/>
  </w:style>
  <w:style w:type="character" w:styleId="WW8Num4z6" w:customStyle="1">
    <w:name w:val="WW8Num4z6"/>
    <w:qFormat/>
    <w:rsid w:val="005c1c19"/>
    <w:rPr/>
  </w:style>
  <w:style w:type="character" w:styleId="WW8Num4z7" w:customStyle="1">
    <w:name w:val="WW8Num4z7"/>
    <w:qFormat/>
    <w:rsid w:val="005c1c19"/>
    <w:rPr/>
  </w:style>
  <w:style w:type="character" w:styleId="WW8Num4z8" w:customStyle="1">
    <w:name w:val="WW8Num4z8"/>
    <w:qFormat/>
    <w:rsid w:val="005c1c19"/>
    <w:rPr/>
  </w:style>
  <w:style w:type="character" w:styleId="Style13" w:customStyle="1">
    <w:name w:val="Шрифт абзацу за замовчуванням"/>
    <w:qFormat/>
    <w:rsid w:val="005c1c19"/>
    <w:rPr/>
  </w:style>
  <w:style w:type="character" w:styleId="Style14" w:customStyle="1">
    <w:name w:val="Знак примітки"/>
    <w:qFormat/>
    <w:rsid w:val="005c1c19"/>
    <w:rPr>
      <w:sz w:val="16"/>
      <w:szCs w:val="16"/>
    </w:rPr>
  </w:style>
  <w:style w:type="character" w:styleId="Style15" w:customStyle="1">
    <w:name w:val="Текст примітки Знак"/>
    <w:qFormat/>
    <w:rsid w:val="005c1c19"/>
    <w:rPr>
      <w:sz w:val="20"/>
      <w:szCs w:val="20"/>
    </w:rPr>
  </w:style>
  <w:style w:type="character" w:styleId="Style16" w:customStyle="1">
    <w:name w:val="Тема примітки Знак"/>
    <w:qFormat/>
    <w:rsid w:val="005c1c19"/>
    <w:rPr>
      <w:b/>
      <w:bCs/>
      <w:sz w:val="20"/>
      <w:szCs w:val="20"/>
    </w:rPr>
  </w:style>
  <w:style w:type="character" w:styleId="Style17" w:customStyle="1">
    <w:name w:val="Текст у виносці Знак"/>
    <w:qFormat/>
    <w:rsid w:val="005c1c19"/>
    <w:rPr>
      <w:rFonts w:ascii="Segoe UI" w:hAnsi="Segoe UI" w:cs="Segoe UI"/>
      <w:sz w:val="18"/>
      <w:szCs w:val="18"/>
    </w:rPr>
  </w:style>
  <w:style w:type="character" w:styleId="Style18" w:customStyle="1">
    <w:name w:val="Нормальний текст Знак"/>
    <w:qFormat/>
    <w:rsid w:val="005c1c19"/>
    <w:rPr>
      <w:rFonts w:ascii="Antiqua;Century Gothic" w:hAnsi="Antiqua;Century Gothic" w:cs="Antiqua;Century Gothic"/>
      <w:sz w:val="26"/>
      <w:szCs w:val="20"/>
    </w:rPr>
  </w:style>
  <w:style w:type="character" w:styleId="Rvts9" w:customStyle="1">
    <w:name w:val="rvts9"/>
    <w:qFormat/>
    <w:rsid w:val="005c1c19"/>
    <w:rPr>
      <w:rFonts w:ascii="Times New Roman" w:hAnsi="Times New Roman" w:cs="Times New Roman"/>
    </w:rPr>
  </w:style>
  <w:style w:type="character" w:styleId="Rvts23" w:customStyle="1">
    <w:name w:val="rvts23"/>
    <w:qFormat/>
    <w:rsid w:val="005c1c19"/>
    <w:rPr>
      <w:rFonts w:ascii="Times New Roman" w:hAnsi="Times New Roman" w:cs="Times New Roman"/>
    </w:rPr>
  </w:style>
  <w:style w:type="character" w:styleId="Style19" w:customStyle="1">
    <w:name w:val="Основной текст_"/>
    <w:qFormat/>
    <w:rsid w:val="005c1c19"/>
    <w:rPr>
      <w:rFonts w:ascii="Times New Roman" w:hAnsi="Times New Roman" w:eastAsia="Times New Roman" w:cs="Times New Roman"/>
      <w:sz w:val="23"/>
      <w:szCs w:val="23"/>
      <w:shd w:fill="FFFFFF" w:val="clear"/>
    </w:rPr>
  </w:style>
  <w:style w:type="character" w:styleId="Style20" w:customStyle="1">
    <w:name w:val="Гіперпосилання"/>
    <w:rsid w:val="005c1c19"/>
    <w:rPr>
      <w:color w:val="0563C1"/>
      <w:u w:val="single"/>
    </w:rPr>
  </w:style>
  <w:style w:type="character" w:styleId="11" w:customStyle="1">
    <w:name w:val="Незакрита згадка1"/>
    <w:qFormat/>
    <w:rsid w:val="005c1c19"/>
    <w:rPr>
      <w:color w:val="808080"/>
      <w:shd w:fill="E6E6E6" w:val="clear"/>
    </w:rPr>
  </w:style>
  <w:style w:type="character" w:styleId="Style21" w:customStyle="1">
    <w:name w:val="Нижній колонтитул Знак"/>
    <w:qFormat/>
    <w:rsid w:val="005c1c19"/>
    <w:rPr>
      <w:lang w:val="uk-UA"/>
    </w:rPr>
  </w:style>
  <w:style w:type="character" w:styleId="Style22" w:customStyle="1">
    <w:name w:val="Відвідане гіперпосилання"/>
    <w:rsid w:val="005c1c19"/>
    <w:rPr>
      <w:color w:val="954F72"/>
      <w:u w:val="single"/>
    </w:rPr>
  </w:style>
  <w:style w:type="character" w:styleId="31" w:customStyle="1">
    <w:name w:val="Заголовок 3 Знак"/>
    <w:qFormat/>
    <w:rsid w:val="005c1c19"/>
    <w:rPr>
      <w:rFonts w:ascii="Times New Roman" w:hAnsi="Times New Roman" w:eastAsia="Times New Roman" w:cs="Times New Roman"/>
      <w:b/>
      <w:bCs/>
      <w:sz w:val="27"/>
      <w:szCs w:val="27"/>
    </w:rPr>
  </w:style>
  <w:style w:type="character" w:styleId="HTML" w:customStyle="1">
    <w:name w:val="Стандартний HTML Знак"/>
    <w:qFormat/>
    <w:rsid w:val="005c1c19"/>
    <w:rPr>
      <w:rFonts w:ascii="Consolas" w:hAnsi="Consolas" w:cs="Consolas"/>
      <w:sz w:val="20"/>
      <w:szCs w:val="20"/>
    </w:rPr>
  </w:style>
  <w:style w:type="character" w:styleId="32" w:customStyle="1">
    <w:name w:val="Основний текст з відступом 3 Знак"/>
    <w:qFormat/>
    <w:rsid w:val="005c1c19"/>
    <w:rPr>
      <w:rFonts w:ascii="Times New Roman" w:hAnsi="Times New Roman" w:eastAsia="Times New Roman" w:cs="Times New Roman"/>
      <w:color w:val="000000"/>
      <w:sz w:val="24"/>
      <w:szCs w:val="20"/>
      <w:lang w:val="ru-RU"/>
    </w:rPr>
  </w:style>
  <w:style w:type="character" w:styleId="Style23" w:customStyle="1">
    <w:name w:val="Верхній колонтитул Знак"/>
    <w:basedOn w:val="Style13"/>
    <w:qFormat/>
    <w:rsid w:val="005c1c19"/>
    <w:rPr/>
  </w:style>
  <w:style w:type="character" w:styleId="HTML1" w:customStyle="1">
    <w:name w:val="Стандартный HTML Знак"/>
    <w:qFormat/>
    <w:rsid w:val="005c1c19"/>
    <w:rPr>
      <w:rFonts w:ascii="Courier New" w:hAnsi="Courier New" w:eastAsia="Calibri" w:cs="Courier New"/>
    </w:rPr>
  </w:style>
  <w:style w:type="paragraph" w:styleId="Style24" w:customStyle="1">
    <w:name w:val="Заголовок"/>
    <w:basedOn w:val="Normal"/>
    <w:next w:val="Style25"/>
    <w:qFormat/>
    <w:rsid w:val="005c1c19"/>
    <w:pPr>
      <w:keepNext w:val="true"/>
      <w:spacing w:before="240" w:after="120"/>
    </w:pPr>
    <w:rPr>
      <w:rFonts w:ascii="Liberation Sans" w:hAnsi="Liberation Sans" w:eastAsia="Microsoft YaHei" w:cs="Arial"/>
      <w:sz w:val="28"/>
      <w:szCs w:val="28"/>
    </w:rPr>
  </w:style>
  <w:style w:type="paragraph" w:styleId="Style25">
    <w:name w:val="Body Text"/>
    <w:basedOn w:val="Normal"/>
    <w:rsid w:val="005c1c19"/>
    <w:pPr>
      <w:spacing w:lineRule="auto" w:line="276" w:before="0" w:after="140"/>
    </w:pPr>
    <w:rPr/>
  </w:style>
  <w:style w:type="paragraph" w:styleId="Style26">
    <w:name w:val="List"/>
    <w:basedOn w:val="Style25"/>
    <w:rsid w:val="005c1c19"/>
    <w:pPr/>
    <w:rPr>
      <w:rFonts w:cs="Arial"/>
    </w:rPr>
  </w:style>
  <w:style w:type="paragraph" w:styleId="Style27" w:customStyle="1">
    <w:name w:val="Caption"/>
    <w:basedOn w:val="Normal"/>
    <w:qFormat/>
    <w:rsid w:val="005c1c19"/>
    <w:pPr>
      <w:suppressLineNumbers/>
      <w:spacing w:before="120" w:after="120"/>
    </w:pPr>
    <w:rPr>
      <w:rFonts w:cs="Arial"/>
      <w:i/>
      <w:iCs/>
      <w:sz w:val="24"/>
      <w:szCs w:val="24"/>
    </w:rPr>
  </w:style>
  <w:style w:type="paragraph" w:styleId="Style28" w:customStyle="1">
    <w:name w:val="Покажчик"/>
    <w:basedOn w:val="Normal"/>
    <w:qFormat/>
    <w:rsid w:val="005c1c19"/>
    <w:pPr>
      <w:suppressLineNumbers/>
    </w:pPr>
    <w:rPr>
      <w:rFonts w:cs="Arial"/>
    </w:rPr>
  </w:style>
  <w:style w:type="paragraph" w:styleId="12" w:customStyle="1">
    <w:name w:val="Заголовок1"/>
    <w:basedOn w:val="Normal"/>
    <w:next w:val="Style25"/>
    <w:qFormat/>
    <w:rsid w:val="005c1c19"/>
    <w:pPr>
      <w:keepNext w:val="true"/>
      <w:spacing w:before="240" w:after="120"/>
    </w:pPr>
    <w:rPr>
      <w:rFonts w:ascii="Liberation Sans;Arial" w:hAnsi="Liberation Sans;Arial" w:eastAsia="Microsoft YaHei" w:cs="Arial"/>
      <w:sz w:val="28"/>
      <w:szCs w:val="28"/>
    </w:rPr>
  </w:style>
  <w:style w:type="paragraph" w:styleId="Caption">
    <w:name w:val="caption"/>
    <w:basedOn w:val="Normal"/>
    <w:qFormat/>
    <w:rsid w:val="005c1c19"/>
    <w:pPr>
      <w:suppressLineNumbers/>
      <w:spacing w:before="120" w:after="120"/>
    </w:pPr>
    <w:rPr>
      <w:rFonts w:cs="Arial"/>
      <w:i/>
      <w:iCs/>
      <w:sz w:val="24"/>
      <w:szCs w:val="24"/>
    </w:rPr>
  </w:style>
  <w:style w:type="paragraph" w:styleId="13" w:customStyle="1">
    <w:name w:val="Название объекта1"/>
    <w:basedOn w:val="Normal"/>
    <w:qFormat/>
    <w:rsid w:val="005c1c19"/>
    <w:pPr>
      <w:suppressLineNumbers/>
      <w:spacing w:before="120" w:after="120"/>
    </w:pPr>
    <w:rPr>
      <w:rFonts w:cs="Arial"/>
      <w:i/>
      <w:iCs/>
      <w:sz w:val="24"/>
      <w:szCs w:val="24"/>
    </w:rPr>
  </w:style>
  <w:style w:type="paragraph" w:styleId="Style29" w:customStyle="1">
    <w:name w:val="Текст примітки"/>
    <w:basedOn w:val="Normal"/>
    <w:qFormat/>
    <w:rsid w:val="005c1c19"/>
    <w:pPr>
      <w:spacing w:lineRule="auto" w:line="240"/>
    </w:pPr>
    <w:rPr>
      <w:sz w:val="20"/>
      <w:szCs w:val="20"/>
      <w:lang w:val="uk-UA"/>
    </w:rPr>
  </w:style>
  <w:style w:type="paragraph" w:styleId="Style30" w:customStyle="1">
    <w:name w:val="Тема примітки"/>
    <w:basedOn w:val="Style29"/>
    <w:next w:val="Style29"/>
    <w:qFormat/>
    <w:rsid w:val="005c1c19"/>
    <w:pPr/>
    <w:rPr>
      <w:b/>
      <w:bCs/>
    </w:rPr>
  </w:style>
  <w:style w:type="paragraph" w:styleId="Style31" w:customStyle="1">
    <w:name w:val="Текст у виносці"/>
    <w:basedOn w:val="Normal"/>
    <w:qFormat/>
    <w:rsid w:val="005c1c19"/>
    <w:pPr>
      <w:spacing w:lineRule="auto" w:line="240" w:before="0" w:after="0"/>
    </w:pPr>
    <w:rPr>
      <w:rFonts w:ascii="Segoe UI" w:hAnsi="Segoe UI" w:cs="Segoe UI"/>
      <w:sz w:val="18"/>
      <w:szCs w:val="18"/>
      <w:lang w:val="uk-UA"/>
    </w:rPr>
  </w:style>
  <w:style w:type="paragraph" w:styleId="Style32" w:customStyle="1">
    <w:name w:val="Нормальний текст"/>
    <w:basedOn w:val="Normal"/>
    <w:qFormat/>
    <w:rsid w:val="005c1c19"/>
    <w:pPr>
      <w:spacing w:lineRule="auto" w:line="240" w:before="120" w:after="0"/>
      <w:ind w:firstLine="567"/>
      <w:jc w:val="both"/>
    </w:pPr>
    <w:rPr>
      <w:rFonts w:ascii="Antiqua;Century Gothic" w:hAnsi="Antiqua;Century Gothic" w:cs="Antiqua;Century Gothic"/>
      <w:sz w:val="26"/>
      <w:szCs w:val="20"/>
      <w:lang w:val="uk-UA"/>
    </w:rPr>
  </w:style>
  <w:style w:type="paragraph" w:styleId="4" w:customStyle="1">
    <w:name w:val="Основной текст4"/>
    <w:basedOn w:val="Normal"/>
    <w:qFormat/>
    <w:rsid w:val="005c1c19"/>
    <w:pPr>
      <w:widowControl w:val="false"/>
      <w:shd w:val="clear" w:color="auto" w:fill="FFFFFF"/>
      <w:spacing w:lineRule="exact" w:line="475" w:before="4500" w:after="0"/>
      <w:ind w:hanging="460"/>
    </w:pPr>
    <w:rPr>
      <w:rFonts w:ascii="Times New Roman" w:hAnsi="Times New Roman" w:eastAsia="Times New Roman" w:cs="Times New Roman"/>
      <w:sz w:val="23"/>
      <w:szCs w:val="23"/>
      <w:lang w:val="uk-UA"/>
    </w:rPr>
  </w:style>
  <w:style w:type="paragraph" w:styleId="Style33" w:customStyle="1">
    <w:name w:val="Абзац списку"/>
    <w:basedOn w:val="Normal"/>
    <w:qFormat/>
    <w:rsid w:val="005c1c19"/>
    <w:pPr>
      <w:spacing w:lineRule="auto" w:line="276" w:before="0" w:after="200"/>
      <w:ind w:left="720" w:hanging="0"/>
      <w:contextualSpacing/>
    </w:pPr>
    <w:rPr>
      <w:lang w:val="uk-UA"/>
    </w:rPr>
  </w:style>
  <w:style w:type="paragraph" w:styleId="Style34">
    <w:name w:val="Верхній і нижній колонтитули"/>
    <w:basedOn w:val="Normal"/>
    <w:qFormat/>
    <w:pPr/>
    <w:rPr/>
  </w:style>
  <w:style w:type="paragraph" w:styleId="Style35" w:customStyle="1">
    <w:name w:val="Footer"/>
    <w:basedOn w:val="Normal"/>
    <w:rsid w:val="005c1c19"/>
    <w:pPr>
      <w:spacing w:lineRule="auto" w:line="240" w:before="0" w:after="0"/>
    </w:pPr>
    <w:rPr>
      <w:sz w:val="20"/>
      <w:szCs w:val="20"/>
      <w:lang w:val="uk-UA"/>
    </w:rPr>
  </w:style>
  <w:style w:type="paragraph" w:styleId="Style36" w:customStyle="1">
    <w:name w:val="Без інтервалів"/>
    <w:qFormat/>
    <w:rsid w:val="005c1c19"/>
    <w:pPr>
      <w:widowControl/>
      <w:suppressAutoHyphens w:val="true"/>
      <w:bidi w:val="0"/>
      <w:spacing w:before="0" w:after="0"/>
      <w:jc w:val="left"/>
    </w:pPr>
    <w:rPr>
      <w:rFonts w:ascii="Calibri" w:hAnsi="Calibri" w:eastAsia="Calibri" w:cs="Calibri"/>
      <w:color w:val="auto"/>
      <w:kern w:val="0"/>
      <w:sz w:val="22"/>
      <w:szCs w:val="22"/>
      <w:lang w:val="en-US" w:bidi="ar-SA" w:eastAsia="zh-CN"/>
    </w:rPr>
  </w:style>
  <w:style w:type="paragraph" w:styleId="Style37" w:customStyle="1">
    <w:name w:val="Звичайний (веб)"/>
    <w:basedOn w:val="Normal"/>
    <w:qFormat/>
    <w:rsid w:val="005c1c19"/>
    <w:pPr>
      <w:spacing w:lineRule="auto" w:line="240" w:before="280" w:after="280"/>
    </w:pPr>
    <w:rPr>
      <w:rFonts w:ascii="Times New Roman" w:hAnsi="Times New Roman" w:eastAsia="Times New Roman" w:cs="Times New Roman"/>
      <w:sz w:val="24"/>
      <w:szCs w:val="24"/>
    </w:rPr>
  </w:style>
  <w:style w:type="paragraph" w:styleId="HTML2" w:customStyle="1">
    <w:name w:val="Стандартний HTML"/>
    <w:basedOn w:val="Normal"/>
    <w:qFormat/>
    <w:rsid w:val="005c1c19"/>
    <w:pPr>
      <w:spacing w:lineRule="auto" w:line="240" w:before="0" w:after="0"/>
    </w:pPr>
    <w:rPr>
      <w:rFonts w:ascii="Consolas" w:hAnsi="Consolas" w:cs="Consolas"/>
      <w:sz w:val="20"/>
      <w:szCs w:val="20"/>
      <w:lang w:val="uk-UA"/>
    </w:rPr>
  </w:style>
  <w:style w:type="paragraph" w:styleId="33" w:customStyle="1">
    <w:name w:val="Основний текст з відступом 3"/>
    <w:basedOn w:val="Normal"/>
    <w:qFormat/>
    <w:rsid w:val="005c1c19"/>
    <w:pPr>
      <w:spacing w:lineRule="auto" w:line="240" w:before="0" w:after="0"/>
      <w:ind w:firstLine="567"/>
      <w:jc w:val="both"/>
    </w:pPr>
    <w:rPr>
      <w:rFonts w:ascii="Times New Roman" w:hAnsi="Times New Roman" w:eastAsia="Times New Roman" w:cs="Times New Roman"/>
      <w:color w:val="000000"/>
      <w:sz w:val="24"/>
      <w:szCs w:val="20"/>
      <w:lang w:val="ru-RU"/>
    </w:rPr>
  </w:style>
  <w:style w:type="paragraph" w:styleId="Style38" w:customStyle="1">
    <w:name w:val="Header"/>
    <w:basedOn w:val="Normal"/>
    <w:rsid w:val="005c1c19"/>
    <w:pPr>
      <w:tabs>
        <w:tab w:val="clear" w:pos="720"/>
        <w:tab w:val="center" w:pos="4677" w:leader="none"/>
        <w:tab w:val="right" w:pos="9355" w:leader="none"/>
      </w:tabs>
      <w:spacing w:lineRule="auto" w:line="240" w:before="0" w:after="0"/>
    </w:pPr>
    <w:rPr/>
  </w:style>
  <w:style w:type="paragraph" w:styleId="Style39" w:customStyle="1">
    <w:name w:val="Вміст таблиці"/>
    <w:basedOn w:val="Normal"/>
    <w:qFormat/>
    <w:rsid w:val="005c1c19"/>
    <w:pPr>
      <w:suppressLineNumbers/>
    </w:pPr>
    <w:rPr/>
  </w:style>
  <w:style w:type="paragraph" w:styleId="Style40" w:customStyle="1">
    <w:name w:val="Заголовок таблиці"/>
    <w:basedOn w:val="Style39"/>
    <w:qFormat/>
    <w:rsid w:val="005c1c19"/>
    <w:pPr>
      <w:jc w:val="center"/>
    </w:pPr>
    <w:rPr>
      <w:b/>
      <w:bCs/>
    </w:rPr>
  </w:style>
  <w:style w:type="paragraph" w:styleId="HTMLPreformatted">
    <w:name w:val="HTML Preformatted"/>
    <w:basedOn w:val="Normal"/>
    <w:qFormat/>
    <w:rsid w:val="005c1c19"/>
    <w:pPr>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before="0" w:after="0"/>
    </w:pPr>
    <w:rPr>
      <w:rFonts w:ascii="Courier New" w:hAnsi="Courier New" w:cs="Courier New"/>
      <w:sz w:val="20"/>
      <w:szCs w:val="20"/>
      <w:lang w:val="ru-RU"/>
    </w:rPr>
  </w:style>
  <w:style w:type="numbering" w:styleId="NoList" w:default="1">
    <w:name w:val="No List"/>
    <w:uiPriority w:val="99"/>
    <w:semiHidden/>
    <w:unhideWhenUsed/>
    <w:qFormat/>
  </w:style>
  <w:style w:type="numbering" w:styleId="WW8Num1" w:customStyle="1">
    <w:name w:val="WW8Num1"/>
    <w:qFormat/>
    <w:rsid w:val="005c1c19"/>
  </w:style>
  <w:style w:type="numbering" w:styleId="WW8Num2" w:customStyle="1">
    <w:name w:val="WW8Num2"/>
    <w:qFormat/>
    <w:rsid w:val="005c1c19"/>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Application>LibreOffice/7.2.4.1$Windows_X86_64 LibreOffice_project/27d75539669ac387bb498e35313b970b7fe9c4f9</Application>
  <AppVersion>15.0000</AppVersion>
  <Pages>4</Pages>
  <Words>1101</Words>
  <Characters>7602</Characters>
  <CharactersWithSpaces>8605</CharactersWithSpaces>
  <Paragraphs>116</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1995-11-21T17:41:00Z</dcterms:created>
  <dc:creator>Пользователь Windows</dc:creator>
  <dc:description/>
  <dc:language>uk-UA</dc:language>
  <cp:lastModifiedBy/>
  <cp:lastPrinted>2021-12-20T11:48:20Z</cp:lastPrinted>
  <dcterms:modified xsi:type="dcterms:W3CDTF">2021-12-20T11:48:09Z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