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widowControl w:val="false"/>
        <w:spacing w:before="0" w:after="0"/>
        <w:contextualSpacing/>
        <w:jc w:val="center"/>
        <w:rPr>
          <w:b/>
          <w:sz w:val="28"/>
          <w:szCs w:val="28"/>
          <w:lang w:val="uk-UA"/>
        </w:rPr>
      </w:pPr>
      <w:r>
        <w:rPr>
          <w:b/>
          <w:sz w:val="28"/>
          <w:szCs w:val="28"/>
        </w:rPr>
        <w:t xml:space="preserve">Довідка про </w:t>
      </w:r>
      <w:r>
        <w:rPr>
          <w:b/>
          <w:sz w:val="28"/>
          <w:szCs w:val="28"/>
          <w:lang w:val="uk-UA"/>
        </w:rPr>
        <w:t>громадське обговорення</w:t>
      </w:r>
    </w:p>
    <w:p>
      <w:pPr>
        <w:pStyle w:val="NormalWeb"/>
        <w:spacing w:beforeAutospacing="0" w:before="0" w:afterAutospacing="0" w:after="0"/>
        <w:contextualSpacing/>
        <w:jc w:val="center"/>
        <w:rPr>
          <w:b/>
          <w:sz w:val="28"/>
          <w:szCs w:val="28"/>
          <w:shd w:fill="FFFFFF" w:val="clear"/>
        </w:rPr>
      </w:pPr>
      <w:bookmarkStart w:id="0" w:name="_Hlk143077126"/>
      <w:r>
        <w:rPr>
          <w:b/>
          <w:sz w:val="28"/>
          <w:szCs w:val="28"/>
        </w:rPr>
        <w:t xml:space="preserve">Проєкту Детального плану території в районі полігону твердих побутових відходів Луцької міської територіальної громади </w:t>
      </w:r>
      <w:bookmarkEnd w:id="0"/>
      <w:r>
        <w:rPr>
          <w:b/>
          <w:sz w:val="28"/>
          <w:szCs w:val="28"/>
        </w:rPr>
        <w:t>(Про</w:t>
      </w:r>
      <w:r>
        <w:rPr>
          <w:b/>
          <w:sz w:val="28"/>
          <w:szCs w:val="28"/>
        </w:rPr>
        <w:t>є</w:t>
      </w:r>
      <w:r>
        <w:rPr>
          <w:b/>
          <w:sz w:val="28"/>
          <w:szCs w:val="28"/>
        </w:rPr>
        <w:t>кт ДПТ) та Звіту про стратегічну екологічну оцінку (СЕО)</w:t>
      </w:r>
    </w:p>
    <w:p>
      <w:pPr>
        <w:pStyle w:val="Default"/>
        <w:widowControl w:val="false"/>
        <w:spacing w:before="0" w:after="0"/>
        <w:ind w:firstLine="567"/>
        <w:contextualSpacing/>
        <w:jc w:val="both"/>
        <w:rPr>
          <w:sz w:val="28"/>
          <w:szCs w:val="28"/>
          <w:lang w:val="uk-UA"/>
        </w:rPr>
      </w:pPr>
      <w:r>
        <w:rPr>
          <w:sz w:val="28"/>
          <w:szCs w:val="28"/>
          <w:lang w:val="uk-UA"/>
        </w:rPr>
      </w:r>
    </w:p>
    <w:p>
      <w:pPr>
        <w:pStyle w:val="Default"/>
        <w:widowControl w:val="false"/>
        <w:spacing w:before="0" w:after="0"/>
        <w:ind w:firstLine="567"/>
        <w:contextualSpacing/>
        <w:jc w:val="both"/>
        <w:rPr>
          <w:sz w:val="28"/>
          <w:szCs w:val="28"/>
          <w:lang w:val="uk-UA"/>
        </w:rPr>
      </w:pPr>
      <w:r>
        <w:rPr>
          <w:sz w:val="28"/>
          <w:szCs w:val="28"/>
          <w:lang w:val="uk-UA"/>
        </w:rPr>
        <w:t>Відповідно до ст</w:t>
      </w:r>
      <w:r>
        <w:rPr>
          <w:sz w:val="28"/>
          <w:szCs w:val="28"/>
          <w:lang w:val="uk-UA"/>
        </w:rPr>
        <w:t>атті</w:t>
      </w:r>
      <w:r>
        <w:rPr>
          <w:sz w:val="28"/>
          <w:szCs w:val="28"/>
          <w:lang w:val="uk-UA"/>
        </w:rPr>
        <w:t xml:space="preserve"> 21 Закону України «Про регулювання містобудівної діяльності», Закону України «Про основи містобудування», ст</w:t>
      </w:r>
      <w:r>
        <w:rPr>
          <w:sz w:val="28"/>
          <w:szCs w:val="28"/>
          <w:lang w:val="uk-UA"/>
        </w:rPr>
        <w:t>атті</w:t>
      </w:r>
      <w:r>
        <w:rPr>
          <w:sz w:val="28"/>
          <w:szCs w:val="28"/>
          <w:lang w:val="uk-UA"/>
        </w:rPr>
        <w:t xml:space="preserve"> 10, 12 Закону України «Про стратегічну екологічну оцінку» та Порядку проведення громадських слухань щодо врахування громадських інтересів під час розроблення проєктів містобудівної документації на місцевому рівні, затвердженого постановою Кабінету Міністрів України від 25</w:t>
      </w:r>
      <w:r>
        <w:rPr>
          <w:sz w:val="28"/>
          <w:szCs w:val="28"/>
        </w:rPr>
        <w:t> </w:t>
      </w:r>
      <w:r>
        <w:rPr>
          <w:sz w:val="28"/>
          <w:szCs w:val="28"/>
          <w:lang w:val="uk-UA"/>
        </w:rPr>
        <w:t>травня 2011 р. № 555 було здійснено громадське обговорення Проєкту Детального плану території в районі полігону твердих побутових відходів Луцької міської територіальної громади</w:t>
      </w:r>
      <w:r>
        <w:rPr>
          <w:sz w:val="28"/>
          <w:szCs w:val="28"/>
          <w:shd w:fill="FFFFFF" w:val="clear"/>
          <w:lang w:val="uk-UA"/>
        </w:rPr>
        <w:t xml:space="preserve"> </w:t>
      </w:r>
      <w:r>
        <w:rPr>
          <w:sz w:val="28"/>
          <w:szCs w:val="28"/>
          <w:lang w:val="uk-UA"/>
        </w:rPr>
        <w:t>та Звіту про стратегічну екологічну оцінку.</w:t>
      </w:r>
    </w:p>
    <w:p>
      <w:pPr>
        <w:pStyle w:val="Default"/>
        <w:spacing w:before="0" w:after="0"/>
        <w:ind w:firstLine="567"/>
        <w:contextualSpacing/>
        <w:jc w:val="both"/>
        <w:rPr>
          <w:sz w:val="28"/>
          <w:szCs w:val="28"/>
          <w:lang w:val="uk-UA"/>
        </w:rPr>
      </w:pPr>
      <w:r>
        <w:rPr>
          <w:sz w:val="28"/>
          <w:szCs w:val="28"/>
          <w:lang w:val="uk-UA"/>
        </w:rPr>
        <w:t>Заяву про визначення обсягу стратегічної екологічної оцінки та повідомлення про її оприлюднення в порядку, передбаченому частиною четвертою ст</w:t>
      </w:r>
      <w:r>
        <w:rPr>
          <w:sz w:val="28"/>
          <w:szCs w:val="28"/>
          <w:lang w:val="uk-UA"/>
        </w:rPr>
        <w:t>атті</w:t>
      </w:r>
      <w:r>
        <w:rPr>
          <w:sz w:val="28"/>
          <w:szCs w:val="28"/>
          <w:lang w:val="uk-UA"/>
        </w:rPr>
        <w:t xml:space="preserve"> 10 Закону України «Про стратегічну екологічну оцінку», </w:t>
      </w:r>
      <w:bookmarkStart w:id="1" w:name="_Hlk135904574"/>
      <w:r>
        <w:rPr>
          <w:sz w:val="28"/>
          <w:szCs w:val="28"/>
          <w:lang w:val="uk-UA"/>
        </w:rPr>
        <w:t xml:space="preserve">оприлюднено </w:t>
      </w:r>
      <w:bookmarkEnd w:id="1"/>
      <w:r>
        <w:rPr>
          <w:sz w:val="28"/>
          <w:szCs w:val="28"/>
          <w:shd w:fill="FFFFFF" w:val="clear"/>
          <w:lang w:val="uk-UA"/>
        </w:rPr>
        <w:t xml:space="preserve">Луцькою міською радою </w:t>
      </w:r>
      <w:r>
        <w:rPr>
          <w:sz w:val="28"/>
          <w:szCs w:val="28"/>
          <w:lang w:val="uk-UA"/>
        </w:rPr>
        <w:t>та внесено до Єдиного реєстру стратегічної екологічної оцінки від 25.11.2024 (реєстраційний номер справи № 25-11-11801-24).</w:t>
      </w:r>
    </w:p>
    <w:p>
      <w:pPr>
        <w:pStyle w:val="Default"/>
        <w:widowControl w:val="false"/>
        <w:spacing w:before="0" w:after="0"/>
        <w:ind w:firstLine="567"/>
        <w:contextualSpacing/>
        <w:jc w:val="both"/>
        <w:rPr>
          <w:sz w:val="28"/>
          <w:szCs w:val="28"/>
          <w:lang w:val="uk-UA"/>
        </w:rPr>
      </w:pPr>
      <w:r>
        <w:rPr>
          <w:sz w:val="28"/>
          <w:szCs w:val="28"/>
          <w:lang w:val="uk-UA"/>
        </w:rPr>
        <w:t>Протягом встановленого строку громадського обговорення заяви про визначення обсягу стратегічної екологічної оцінки зауважень та пропозицій громадськості не надходило.</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З метою одержання та врахування зауважень і пропозицій громадськості Проєкт ДПТ та звіт про СЕО оприлюднено на офіційному вебсайті міської ради та внесено до Єдиного реєстру стратегічної екологічної оцінки. Зазначені документи оприлюднено в порядку, передбаченому частиною четвертою ст</w:t>
      </w:r>
      <w:r>
        <w:rPr>
          <w:rFonts w:cs="Times New Roman" w:ascii="Times New Roman" w:hAnsi="Times New Roman"/>
          <w:sz w:val="28"/>
          <w:szCs w:val="28"/>
        </w:rPr>
        <w:t>атті</w:t>
      </w:r>
      <w:r>
        <w:rPr>
          <w:rFonts w:cs="Times New Roman" w:ascii="Times New Roman" w:hAnsi="Times New Roman"/>
          <w:sz w:val="28"/>
          <w:szCs w:val="28"/>
        </w:rPr>
        <w:t xml:space="preserve"> 12 Закону України «Про стратегічну екологічну оцінку».</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На виконання вимог ст</w:t>
      </w:r>
      <w:r>
        <w:rPr>
          <w:rFonts w:cs="Times New Roman" w:ascii="Times New Roman" w:hAnsi="Times New Roman"/>
          <w:sz w:val="28"/>
          <w:szCs w:val="28"/>
        </w:rPr>
        <w:t>атті</w:t>
      </w:r>
      <w:r>
        <w:rPr>
          <w:rFonts w:cs="Times New Roman" w:ascii="Times New Roman" w:hAnsi="Times New Roman"/>
          <w:sz w:val="28"/>
          <w:szCs w:val="28"/>
        </w:rPr>
        <w:t xml:space="preserve"> 21 Закону України «Про регулювання містобудівної діяльності», ст</w:t>
      </w:r>
      <w:r>
        <w:rPr>
          <w:rFonts w:cs="Times New Roman" w:ascii="Times New Roman" w:hAnsi="Times New Roman"/>
          <w:sz w:val="28"/>
          <w:szCs w:val="28"/>
        </w:rPr>
        <w:t>атті</w:t>
      </w:r>
      <w:r>
        <w:rPr>
          <w:rFonts w:cs="Times New Roman" w:ascii="Times New Roman" w:hAnsi="Times New Roman"/>
          <w:sz w:val="28"/>
          <w:szCs w:val="28"/>
        </w:rPr>
        <w:t xml:space="preserve"> 12 Закону України «Про стратегічну екологічну оцінку» з 10.02.2025 до 11.03.2025 </w:t>
      </w:r>
      <w:r>
        <w:rPr>
          <w:rFonts w:ascii="Times New Roman" w:hAnsi="Times New Roman"/>
          <w:color w:val="000000"/>
          <w:sz w:val="28"/>
          <w:szCs w:val="28"/>
          <w:shd w:fill="FFFFFF" w:val="clear"/>
        </w:rPr>
        <w:t xml:space="preserve"> </w:t>
      </w:r>
      <w:r>
        <w:rPr>
          <w:rFonts w:cs="Times New Roman" w:ascii="Times New Roman" w:hAnsi="Times New Roman"/>
          <w:sz w:val="28"/>
          <w:szCs w:val="28"/>
        </w:rPr>
        <w:t xml:space="preserve">Управління капітального будівництва Луцької міської ради </w:t>
      </w:r>
      <w:r>
        <w:rPr>
          <w:rFonts w:cs="Times New Roman" w:ascii="Times New Roman" w:hAnsi="Times New Roman"/>
          <w:sz w:val="28"/>
          <w:szCs w:val="28"/>
        </w:rPr>
        <w:t xml:space="preserve">за адресою: </w:t>
      </w:r>
      <w:r>
        <w:rPr>
          <w:rFonts w:cs="Times New Roman" w:ascii="Times New Roman" w:hAnsi="Times New Roman"/>
          <w:sz w:val="28"/>
          <w:szCs w:val="28"/>
        </w:rPr>
        <w:t xml:space="preserve">(вул. Л.Українки, 35, м. Луцьк, </w:t>
      </w:r>
      <w:r>
        <w:rPr>
          <w:rFonts w:cs="Times New Roman" w:ascii="Times New Roman" w:hAnsi="Times New Roman"/>
          <w:sz w:val="28"/>
          <w:szCs w:val="28"/>
        </w:rPr>
        <w:t xml:space="preserve">Луцький р-н, </w:t>
      </w:r>
      <w:r>
        <w:rPr>
          <w:rFonts w:cs="Times New Roman" w:ascii="Times New Roman" w:hAnsi="Times New Roman"/>
          <w:sz w:val="28"/>
          <w:szCs w:val="28"/>
        </w:rPr>
        <w:t>Волинська обл., 43025)</w:t>
      </w:r>
      <w:r>
        <w:rPr>
          <w:rFonts w:ascii="Times New Roman" w:hAnsi="Times New Roman"/>
          <w:color w:val="000000"/>
          <w:sz w:val="28"/>
          <w:szCs w:val="28"/>
          <w:shd w:fill="FFFFFF" w:val="clear"/>
        </w:rPr>
        <w:t xml:space="preserve"> </w:t>
      </w:r>
      <w:r>
        <w:rPr>
          <w:rFonts w:cs="Times New Roman" w:ascii="Times New Roman" w:hAnsi="Times New Roman"/>
          <w:sz w:val="28"/>
          <w:szCs w:val="28"/>
        </w:rPr>
        <w:t>приймались зауваження та пропозиції до Проєкту ДПТ</w:t>
      </w:r>
      <w:r>
        <w:rPr>
          <w:rFonts w:ascii="Times New Roman" w:hAnsi="Times New Roman"/>
          <w:sz w:val="28"/>
          <w:szCs w:val="28"/>
          <w:shd w:fill="FFFFFF" w:val="clear"/>
        </w:rPr>
        <w:t xml:space="preserve"> </w:t>
      </w:r>
      <w:r>
        <w:rPr>
          <w:rFonts w:cs="Times New Roman" w:ascii="Times New Roman" w:hAnsi="Times New Roman"/>
          <w:sz w:val="28"/>
          <w:szCs w:val="28"/>
        </w:rPr>
        <w:t>та Звіту про СЕО.</w:t>
      </w:r>
    </w:p>
    <w:p>
      <w:pPr>
        <w:pStyle w:val="ListParagraph"/>
        <w:spacing w:lineRule="auto" w:line="240" w:before="0" w:after="0"/>
        <w:ind w:firstLine="567" w:left="0"/>
        <w:contextualSpacing/>
        <w:jc w:val="both"/>
        <w:rPr>
          <w:rFonts w:ascii="Times New Roman" w:hAnsi="Times New Roman" w:cs="Times New Roman"/>
          <w:sz w:val="28"/>
          <w:szCs w:val="28"/>
        </w:rPr>
      </w:pPr>
      <w:r>
        <w:rPr>
          <w:rFonts w:ascii="Times New Roman" w:hAnsi="Times New Roman"/>
          <w:color w:val="000000"/>
          <w:sz w:val="28"/>
          <w:szCs w:val="28"/>
          <w:shd w:fill="FFFFFF" w:val="clear"/>
        </w:rPr>
        <w:t>06.03.2025 в залі для нарад в приміщенні департаменту «Центр надання адміністративних послуг</w:t>
      </w:r>
      <w:r>
        <w:rPr>
          <w:rFonts w:cs="Times New Roman" w:ascii="Times New Roman" w:hAnsi="Times New Roman"/>
          <w:sz w:val="28"/>
          <w:szCs w:val="28"/>
        </w:rPr>
        <w:t xml:space="preserve"> </w:t>
      </w:r>
      <w:r>
        <w:rPr>
          <w:rFonts w:ascii="Times New Roman" w:hAnsi="Times New Roman"/>
          <w:color w:val="000000"/>
          <w:sz w:val="28"/>
          <w:szCs w:val="28"/>
          <w:shd w:fill="FFFFFF" w:val="clear"/>
        </w:rPr>
        <w:t>у місті Луцьк» Луцької міської ради (</w:t>
      </w:r>
      <w:r>
        <w:rPr>
          <w:rFonts w:ascii="Times New Roman" w:hAnsi="Times New Roman"/>
          <w:color w:val="000000"/>
          <w:sz w:val="28"/>
          <w:szCs w:val="28"/>
          <w:shd w:fill="FFFFFF" w:val="clear"/>
        </w:rPr>
        <w:t xml:space="preserve">4-й поверх, вул. Лесі Українки, 35, </w:t>
      </w:r>
      <w:r>
        <w:rPr>
          <w:rFonts w:ascii="Times New Roman" w:hAnsi="Times New Roman"/>
          <w:color w:val="000000"/>
          <w:sz w:val="28"/>
          <w:szCs w:val="28"/>
          <w:shd w:fill="FFFFFF" w:val="clear"/>
        </w:rPr>
        <w:t>м. Луцьк, 43025), було проведено громадські слухання щодо Проєкту ДПТ та Звіту про СЕО.</w:t>
      </w:r>
    </w:p>
    <w:p>
      <w:pPr>
        <w:sectPr>
          <w:type w:val="nextPage"/>
          <w:pgSz w:w="11906" w:h="16838"/>
          <w:pgMar w:left="1701" w:right="850" w:gutter="0" w:header="0" w:top="1134" w:footer="0" w:bottom="1134"/>
          <w:pgNumType w:fmt="decimal"/>
          <w:formProt w:val="false"/>
          <w:textDirection w:val="lrTb"/>
          <w:docGrid w:type="default" w:linePitch="360" w:charSpace="4096"/>
        </w:sectPr>
        <w:pStyle w:val="Default"/>
        <w:widowControl w:val="false"/>
        <w:spacing w:before="0" w:after="0"/>
        <w:ind w:firstLine="567"/>
        <w:contextualSpacing/>
        <w:jc w:val="both"/>
        <w:rPr>
          <w:sz w:val="28"/>
          <w:szCs w:val="28"/>
          <w:lang w:val="uk-UA"/>
        </w:rPr>
      </w:pPr>
      <w:r>
        <w:rPr>
          <w:sz w:val="28"/>
          <w:szCs w:val="28"/>
          <w:lang w:val="uk-UA"/>
        </w:rPr>
        <w:t xml:space="preserve">Протягом встановленого строку громадського обговорення Проєкту ДПТ та Звіту про СЕО до </w:t>
      </w:r>
      <w:r>
        <w:rPr>
          <w:sz w:val="28"/>
          <w:szCs w:val="28"/>
          <w:shd w:fill="FFFFFF" w:val="clear"/>
          <w:lang w:val="uk-UA"/>
        </w:rPr>
        <w:t>Луцької міської</w:t>
      </w:r>
      <w:r>
        <w:rPr>
          <w:sz w:val="28"/>
          <w:szCs w:val="28"/>
          <w:lang w:val="uk-UA"/>
        </w:rPr>
        <w:t xml:space="preserve"> ради письмових зауважень та пропозицій до Проєкту ДПТ</w:t>
      </w:r>
      <w:r>
        <w:rPr>
          <w:sz w:val="28"/>
          <w:szCs w:val="28"/>
          <w:shd w:fill="FFFFFF" w:val="clear"/>
          <w:lang w:val="uk-UA"/>
        </w:rPr>
        <w:t xml:space="preserve"> </w:t>
      </w:r>
      <w:r>
        <w:rPr>
          <w:sz w:val="28"/>
          <w:szCs w:val="28"/>
          <w:lang w:val="uk-UA"/>
        </w:rPr>
        <w:t>та Звіту про СЕО не надходило.</w:t>
      </w:r>
    </w:p>
    <w:tbl>
      <w:tblPr>
        <w:tblStyle w:val="a7"/>
        <w:tblW w:w="1559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00"/>
        <w:gridCol w:w="2418"/>
        <w:gridCol w:w="1129"/>
        <w:gridCol w:w="4972"/>
        <w:gridCol w:w="2379"/>
        <w:gridCol w:w="4092"/>
      </w:tblGrid>
      <w:tr>
        <w:trPr>
          <w:trHeight w:val="979" w:hRule="atLeast"/>
        </w:trPr>
        <w:tc>
          <w:tcPr>
            <w:tcW w:w="600"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 xml:space="preserve">№ </w:t>
            </w:r>
            <w:r>
              <w:rPr>
                <w:color w:themeColor="text1" w:val="000000"/>
                <w:kern w:val="0"/>
                <w:sz w:val="20"/>
                <w:szCs w:val="20"/>
                <w:lang w:eastAsia="en-US" w:bidi="ar-SA"/>
              </w:rPr>
              <w:t>з/п</w:t>
            </w:r>
          </w:p>
        </w:tc>
        <w:tc>
          <w:tcPr>
            <w:tcW w:w="2418"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Уповноважений орган</w:t>
            </w:r>
          </w:p>
        </w:tc>
        <w:tc>
          <w:tcPr>
            <w:tcW w:w="1129"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Редакція частини проекту ДДП/Звіту про СЕО</w:t>
            </w:r>
          </w:p>
        </w:tc>
        <w:tc>
          <w:tcPr>
            <w:tcW w:w="497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Зауваження/пропозиція</w:t>
            </w:r>
          </w:p>
        </w:tc>
        <w:tc>
          <w:tcPr>
            <w:tcW w:w="2379"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Спосіб врахування (враховано/не враховано/враховано частково)</w:t>
            </w:r>
          </w:p>
        </w:tc>
        <w:tc>
          <w:tcPr>
            <w:tcW w:w="409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Примітка</w:t>
            </w:r>
          </w:p>
        </w:tc>
      </w:tr>
      <w:tr>
        <w:trPr>
          <w:trHeight w:val="455" w:hRule="atLeast"/>
        </w:trPr>
        <w:tc>
          <w:tcPr>
            <w:tcW w:w="15590" w:type="dxa"/>
            <w:gridSpan w:val="6"/>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До проекту ДДП</w:t>
            </w:r>
          </w:p>
        </w:tc>
      </w:tr>
      <w:tr>
        <w:trPr>
          <w:trHeight w:val="979" w:hRule="atLeast"/>
        </w:trPr>
        <w:tc>
          <w:tcPr>
            <w:tcW w:w="600"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2418"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1129"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972"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Відсутні</w:t>
            </w:r>
          </w:p>
        </w:tc>
        <w:tc>
          <w:tcPr>
            <w:tcW w:w="2379"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092"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r>
      <w:tr>
        <w:trPr>
          <w:trHeight w:val="405" w:hRule="atLeast"/>
        </w:trPr>
        <w:tc>
          <w:tcPr>
            <w:tcW w:w="15590" w:type="dxa"/>
            <w:gridSpan w:val="6"/>
            <w:tcBorders/>
          </w:tcPr>
          <w:p>
            <w:pPr>
              <w:pStyle w:val="NormalWeb"/>
              <w:widowControl/>
              <w:suppressAutoHyphens w:val="true"/>
              <w:spacing w:beforeAutospacing="0" w:before="0" w:afterAutospacing="0" w:after="0"/>
              <w:contextualSpacing/>
              <w:jc w:val="center"/>
              <w:rPr>
                <w:color w:themeColor="text1" w:val="000000"/>
                <w:sz w:val="20"/>
                <w:szCs w:val="20"/>
                <w:highlight w:val="yellow"/>
                <w:lang w:eastAsia="en-US"/>
              </w:rPr>
            </w:pPr>
            <w:r>
              <w:rPr>
                <w:color w:themeColor="text1" w:val="000000"/>
                <w:kern w:val="0"/>
                <w:sz w:val="20"/>
                <w:szCs w:val="20"/>
                <w:lang w:eastAsia="en-US" w:bidi="ar-SA"/>
              </w:rPr>
              <w:t>До Звіту про СЕО</w:t>
            </w:r>
          </w:p>
        </w:tc>
      </w:tr>
      <w:tr>
        <w:trPr>
          <w:trHeight w:val="405" w:hRule="atLeast"/>
        </w:trPr>
        <w:tc>
          <w:tcPr>
            <w:tcW w:w="600"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2418"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1129"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97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Відсутні</w:t>
            </w:r>
          </w:p>
        </w:tc>
        <w:tc>
          <w:tcPr>
            <w:tcW w:w="2379"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09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r>
    </w:tbl>
    <w:p>
      <w:pPr>
        <w:pStyle w:val="NormalWeb"/>
        <w:spacing w:beforeAutospacing="0" w:before="0" w:afterAutospacing="0" w:after="0"/>
        <w:contextualSpacing/>
        <w:jc w:val="both"/>
        <w:rPr>
          <w:color w:val="FF0000"/>
          <w:sz w:val="20"/>
          <w:szCs w:val="20"/>
        </w:rPr>
      </w:pPr>
      <w:r>
        <w:rPr>
          <w:color w:val="FF0000"/>
          <w:sz w:val="20"/>
          <w:szCs w:val="20"/>
        </w:rPr>
      </w:r>
    </w:p>
    <w:p>
      <w:pPr>
        <w:pStyle w:val="NormalWeb"/>
        <w:spacing w:beforeAutospacing="0" w:before="0" w:afterAutospacing="0" w:after="0"/>
        <w:contextualSpacing/>
        <w:jc w:val="both"/>
        <w:rPr>
          <w:color w:val="FF0000"/>
          <w:sz w:val="20"/>
          <w:szCs w:val="20"/>
        </w:rPr>
      </w:pPr>
      <w:r>
        <w:rPr>
          <w:color w:val="FF0000"/>
          <w:sz w:val="20"/>
          <w:szCs w:val="20"/>
        </w:rPr>
      </w:r>
    </w:p>
    <w:p>
      <w:pPr>
        <w:pStyle w:val="NormalWeb"/>
        <w:spacing w:beforeAutospacing="0" w:before="0" w:afterAutospacing="0" w:after="0"/>
        <w:contextualSpacing/>
        <w:jc w:val="both"/>
        <w:rPr>
          <w:szCs w:val="20"/>
        </w:rPr>
      </w:pPr>
      <w:r>
        <w:rPr>
          <w:szCs w:val="20"/>
        </w:rPr>
      </w:r>
    </w:p>
    <w:p>
      <w:pPr>
        <w:pStyle w:val="NormalWeb"/>
        <w:spacing w:beforeAutospacing="0" w:before="0" w:afterAutospacing="0" w:after="0"/>
        <w:contextualSpacing/>
        <w:jc w:val="both"/>
        <w:rPr/>
      </w:pPr>
      <w:r>
        <w:rPr/>
      </w:r>
    </w:p>
    <w:p>
      <w:pPr>
        <w:pStyle w:val="NormalWeb"/>
        <w:spacing w:beforeAutospacing="0" w:before="0" w:afterAutospacing="0" w:after="0"/>
        <w:contextualSpacing/>
        <w:jc w:val="both"/>
        <w:rPr/>
      </w:pPr>
      <w:r>
        <w:rPr/>
      </w:r>
    </w:p>
    <w:p>
      <w:pPr>
        <w:pStyle w:val="NormalWeb"/>
        <w:spacing w:beforeAutospacing="0" w:before="0" w:afterAutospacing="0" w:after="0"/>
        <w:contextualSpacing/>
        <w:jc w:val="both"/>
        <w:rPr/>
      </w:pPr>
      <w:r>
        <w:rPr/>
      </w:r>
    </w:p>
    <w:p>
      <w:pPr>
        <w:pStyle w:val="NormalWeb"/>
        <w:spacing w:beforeAutospacing="0" w:before="0" w:afterAutospacing="0" w:after="0"/>
        <w:ind w:firstLine="567"/>
        <w:contextualSpacing/>
        <w:jc w:val="both"/>
        <w:rPr>
          <w:sz w:val="28"/>
          <w:szCs w:val="28"/>
          <w:shd w:fill="FFFFFF" w:val="clear"/>
        </w:rPr>
      </w:pPr>
      <w:r>
        <w:rPr>
          <w:sz w:val="28"/>
          <w:szCs w:val="28"/>
          <w:shd w:fill="FFFFFF" w:val="clear"/>
        </w:rPr>
      </w:r>
    </w:p>
    <w:p>
      <w:pPr>
        <w:pStyle w:val="NormalWeb"/>
        <w:spacing w:beforeAutospacing="0" w:before="0" w:afterAutospacing="0" w:after="0"/>
        <w:ind w:firstLine="567"/>
        <w:contextualSpacing/>
        <w:jc w:val="both"/>
        <w:rPr/>
      </w:pPr>
      <w:r>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e6c"/>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у виносці Знак"/>
    <w:basedOn w:val="DefaultParagraphFont"/>
    <w:link w:val="BalloonText"/>
    <w:uiPriority w:val="99"/>
    <w:semiHidden/>
    <w:qFormat/>
    <w:rsid w:val="00b663e1"/>
    <w:rPr>
      <w:rFonts w:ascii="Segoe UI" w:hAnsi="Segoe UI" w:cs="Segoe UI"/>
      <w:sz w:val="18"/>
      <w:szCs w:val="18"/>
      <w:lang w:val="uk-UA"/>
    </w:rPr>
  </w:style>
  <w:style w:type="character" w:styleId="InternetLink">
    <w:name w:val="Internet Link"/>
    <w:basedOn w:val="DefaultParagraphFont"/>
    <w:uiPriority w:val="99"/>
    <w:unhideWhenUsed/>
    <w:qFormat/>
    <w:rsid w:val="00f67496"/>
    <w:rPr>
      <w:color w:themeColor="hyperlink" w:val="0000FF"/>
      <w:u w:val="single"/>
    </w:rPr>
  </w:style>
  <w:style w:type="character" w:styleId="Style15" w:customStyle="1">
    <w:name w:val="Абзац списку Знак"/>
    <w:link w:val="ListParagraph"/>
    <w:uiPriority w:val="34"/>
    <w:qFormat/>
    <w:rsid w:val="00e15f08"/>
    <w:rPr>
      <w:lang w:val="uk-UA"/>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NormalWeb">
    <w:name w:val="Normal (Web)"/>
    <w:basedOn w:val="Normal"/>
    <w:uiPriority w:val="99"/>
    <w:unhideWhenUsed/>
    <w:qFormat/>
    <w:rsid w:val="001c7e6c"/>
    <w:pPr>
      <w:spacing w:lineRule="auto" w:line="240" w:beforeAutospacing="1" w:afterAutospacing="1"/>
    </w:pPr>
    <w:rPr>
      <w:rFonts w:ascii="Times New Roman" w:hAnsi="Times New Roman" w:eastAsia="Times New Roman" w:cs="Times New Roman"/>
      <w:sz w:val="24"/>
      <w:szCs w:val="24"/>
      <w:lang w:eastAsia="uk-UA"/>
    </w:rPr>
  </w:style>
  <w:style w:type="paragraph" w:styleId="BalloonText">
    <w:name w:val="Balloon Text"/>
    <w:basedOn w:val="Normal"/>
    <w:link w:val="Style14"/>
    <w:uiPriority w:val="99"/>
    <w:semiHidden/>
    <w:unhideWhenUsed/>
    <w:qFormat/>
    <w:rsid w:val="00b663e1"/>
    <w:pPr>
      <w:spacing w:lineRule="auto" w:line="240" w:before="0" w:after="0"/>
    </w:pPr>
    <w:rPr>
      <w:rFonts w:ascii="Segoe UI" w:hAnsi="Segoe UI" w:cs="Segoe UI"/>
      <w:sz w:val="18"/>
      <w:szCs w:val="18"/>
    </w:rPr>
  </w:style>
  <w:style w:type="paragraph" w:styleId="ListParagraph">
    <w:name w:val="List Paragraph"/>
    <w:basedOn w:val="Normal"/>
    <w:link w:val="Style15"/>
    <w:uiPriority w:val="34"/>
    <w:qFormat/>
    <w:rsid w:val="00e15f08"/>
    <w:pPr>
      <w:spacing w:lineRule="auto" w:line="259" w:before="0" w:after="160"/>
      <w:ind w:left="720"/>
      <w:contextualSpacing/>
    </w:pPr>
    <w:rPr/>
  </w:style>
  <w:style w:type="paragraph" w:styleId="Default" w:customStyle="1">
    <w:name w:val="Default"/>
    <w:qFormat/>
    <w:rsid w:val="00546403"/>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numbering" w:styleId="Style18"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421a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1069</TotalTime>
  <Application>LibreOffice/24.8.0.3$Windows_X86_64 LibreOffice_project/0bdf1299c94fe897b119f97f3c613e9dca6be583</Application>
  <AppVersion>15.0000</AppVersion>
  <Pages>2</Pages>
  <Words>356</Words>
  <Characters>2397</Characters>
  <CharactersWithSpaces>2735</CharactersWithSpaces>
  <Paragraphs>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2020-05-20T19:06:00Z</dcterms:created>
  <dc:creator>Admin</dc:creator>
  <dc:description/>
  <dc:language>uk-UA</dc:language>
  <cp:lastModifiedBy/>
  <cp:lastPrinted>2018-12-26T06:51:00Z</cp:lastPrinted>
  <dcterms:modified xsi:type="dcterms:W3CDTF">2025-04-15T12:51:20Z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file>