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5" w:hanging="113"/>
        <w:rPr>
          <w:sz w:val="28"/>
          <w:szCs w:val="28"/>
        </w:rPr>
      </w:pPr>
      <w:r>
        <w:rPr/>
        <w:t xml:space="preserve">      </w:t>
      </w:r>
      <w:r>
        <w:rPr>
          <w:sz w:val="28"/>
          <w:szCs w:val="28"/>
        </w:rPr>
        <w:t>Додаток 1</w:t>
      </w:r>
    </w:p>
    <w:p>
      <w:pPr>
        <w:pStyle w:val="Normal"/>
        <w:tabs>
          <w:tab w:val="left" w:pos="9355" w:leader="none"/>
        </w:tabs>
        <w:ind w:right="-2" w:hanging="0"/>
        <w:jc w:val="right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>
      <w:pPr>
        <w:pStyle w:val="Normal"/>
        <w:ind w:left="4962" w:right="-2" w:hanging="0"/>
        <w:rPr>
          <w:rStyle w:val="Style14"/>
          <w:sz w:val="28"/>
          <w:szCs w:val="28"/>
        </w:rPr>
      </w:pPr>
      <w:r>
        <w:rPr>
          <w:rStyle w:val="Style14"/>
          <w:sz w:val="28"/>
          <w:szCs w:val="28"/>
        </w:rPr>
        <w:t xml:space="preserve">   </w:t>
      </w:r>
      <w:r>
        <w:rPr>
          <w:rStyle w:val="Style14"/>
          <w:b w:val="false"/>
          <w:bCs w:val="false"/>
          <w:sz w:val="28"/>
          <w:szCs w:val="28"/>
        </w:rPr>
        <w:t>_________________№ __________</w:t>
      </w:r>
    </w:p>
    <w:p>
      <w:pPr>
        <w:pStyle w:val="Normal"/>
        <w:rPr>
          <w:rStyle w:val="Style14"/>
        </w:rPr>
      </w:pPr>
      <w:r>
        <w:rPr/>
      </w:r>
    </w:p>
    <w:p>
      <w:pPr>
        <w:pStyle w:val="Normal"/>
        <w:rPr>
          <w:rStyle w:val="Style14"/>
        </w:rPr>
      </w:pPr>
      <w:r>
        <w:rPr/>
      </w:r>
    </w:p>
    <w:p>
      <w:pPr>
        <w:pStyle w:val="Normal"/>
        <w:jc w:val="center"/>
        <w:rPr/>
      </w:pPr>
      <w:r>
        <w:rPr>
          <w:rStyle w:val="Style14"/>
          <w:b w:val="false"/>
          <w:bCs w:val="false"/>
          <w:sz w:val="28"/>
          <w:szCs w:val="28"/>
        </w:rPr>
        <w:t xml:space="preserve">Положення </w:t>
      </w:r>
    </w:p>
    <w:p>
      <w:pPr>
        <w:pStyle w:val="Normal"/>
        <w:jc w:val="center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 xml:space="preserve">про проведення конкурсу на кращу концепцію оформлення </w:t>
      </w:r>
    </w:p>
    <w:p>
      <w:pPr>
        <w:pStyle w:val="Normal"/>
        <w:jc w:val="center"/>
        <w:rPr/>
      </w:pPr>
      <w:r>
        <w:rPr>
          <w:rStyle w:val="Style14"/>
          <w:b w:val="false"/>
          <w:bCs w:val="false"/>
          <w:sz w:val="28"/>
          <w:szCs w:val="28"/>
        </w:rPr>
        <w:t>головної різдвяної ялинки міста Луцька</w:t>
      </w:r>
    </w:p>
    <w:p>
      <w:pPr>
        <w:pStyle w:val="Normal"/>
        <w:tabs>
          <w:tab w:val="left" w:pos="567" w:leader="none"/>
        </w:tabs>
        <w:rPr>
          <w:rStyle w:val="Style14"/>
        </w:rPr>
      </w:pPr>
      <w:r>
        <w:rPr/>
      </w:r>
    </w:p>
    <w:p>
      <w:pPr>
        <w:pStyle w:val="Normal"/>
        <w:tabs>
          <w:tab w:val="left" w:pos="567" w:leader="none"/>
        </w:tabs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1. Загальні положення</w:t>
      </w:r>
    </w:p>
    <w:p>
      <w:pPr>
        <w:pStyle w:val="Normal"/>
        <w:tabs>
          <w:tab w:val="left" w:pos="567" w:leader="none"/>
        </w:tabs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1.1. Це положення регулює порядок проведення конкурсу на визначення кращої концепції оформлення головної різдвяної ялинки міста Луцька (далі – конкурс).</w:t>
      </w:r>
    </w:p>
    <w:p>
      <w:pPr>
        <w:pStyle w:val="Normal"/>
        <w:tabs>
          <w:tab w:val="left" w:pos="567" w:leader="none"/>
        </w:tabs>
        <w:jc w:val="both"/>
        <w:rPr>
          <w:spacing w:val="-4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ab/>
        <w:t xml:space="preserve">1.2. Конкурс проводиться з метою </w:t>
      </w:r>
      <w:r>
        <w:rPr>
          <w:spacing w:val="-4"/>
          <w:sz w:val="28"/>
          <w:szCs w:val="28"/>
        </w:rPr>
        <w:t>активізації участі мешканців міської територіальної громади у вирішенні питань життєдіяльності міста</w:t>
      </w:r>
      <w:r>
        <w:rPr>
          <w:sz w:val="28"/>
          <w:szCs w:val="28"/>
        </w:rPr>
        <w:t>, залучення до спільного формування</w:t>
      </w:r>
      <w:r>
        <w:rPr>
          <w:spacing w:val="-4"/>
          <w:sz w:val="28"/>
          <w:szCs w:val="28"/>
        </w:rPr>
        <w:t xml:space="preserve"> публічного простору на період різдвяних свят з урахуванням особливих умов воєнного стану, </w:t>
      </w:r>
      <w:r>
        <w:rPr>
          <w:sz w:val="28"/>
          <w:szCs w:val="28"/>
        </w:rPr>
        <w:t xml:space="preserve">а також </w:t>
      </w:r>
      <w:r>
        <w:rPr>
          <w:spacing w:val="-4"/>
          <w:sz w:val="28"/>
          <w:szCs w:val="28"/>
        </w:rPr>
        <w:t>сприяння розвитку творчих ініціатив.</w:t>
      </w:r>
    </w:p>
    <w:p>
      <w:pPr>
        <w:pStyle w:val="Normal"/>
        <w:tabs>
          <w:tab w:val="left" w:pos="567" w:leader="none"/>
        </w:tabs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1.3. Організатором конкурсу є Луцька міська рада.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2. Умови участі у конкурсі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2.1. У конкурсі можуть брати участь мешканці міської територіальної громади, громадські організації, творчі колективи та інші зацікавлені особи, незалежно від віку, статусу та професії (далі – Учасники).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2.2. Для участі у конкурсі необхідно подати на розгляд відповідної комісії концепцію оформлення головної різдвяної ялинки міста Луцька (далі – Концепція), а також план її реалізації та детальний кошторис витрат із зазначенням джерел фінансування.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 xml:space="preserve">2.3. Концепція подається до </w:t>
      </w:r>
      <w:r>
        <w:rPr>
          <w:rStyle w:val="Style14"/>
          <w:b w:val="false"/>
          <w:sz w:val="28"/>
          <w:szCs w:val="28"/>
        </w:rPr>
        <w:t>20.11.2023</w:t>
      </w:r>
      <w:r>
        <w:rPr>
          <w:rStyle w:val="Style14"/>
          <w:bCs w:val="false"/>
          <w:sz w:val="28"/>
          <w:szCs w:val="28"/>
        </w:rPr>
        <w:t xml:space="preserve"> </w:t>
      </w:r>
      <w:r>
        <w:rPr>
          <w:rStyle w:val="Style14"/>
          <w:b w:val="false"/>
          <w:bCs w:val="false"/>
          <w:sz w:val="28"/>
          <w:szCs w:val="28"/>
        </w:rPr>
        <w:t xml:space="preserve">на електронну пошту </w:t>
      </w:r>
      <w:r>
        <w:rPr>
          <w:rStyle w:val="Style14"/>
          <w:b w:val="false"/>
          <w:bCs w:val="false"/>
          <w:sz w:val="28"/>
          <w:szCs w:val="28"/>
          <w:lang w:val="en-US"/>
        </w:rPr>
        <w:t>office</w:t>
      </w:r>
      <w:r>
        <w:rPr>
          <w:rStyle w:val="Style14"/>
          <w:b w:val="false"/>
          <w:bCs w:val="false"/>
          <w:sz w:val="28"/>
          <w:szCs w:val="28"/>
          <w:lang w:val="ru-RU"/>
        </w:rPr>
        <w:t>@</w:t>
      </w:r>
      <w:r>
        <w:rPr>
          <w:rStyle w:val="Style14"/>
          <w:b w:val="false"/>
          <w:bCs w:val="false"/>
          <w:sz w:val="28"/>
          <w:szCs w:val="28"/>
          <w:lang w:val="en-US"/>
        </w:rPr>
        <w:t>lutskrada</w:t>
      </w:r>
      <w:r>
        <w:rPr>
          <w:rStyle w:val="Style14"/>
          <w:b w:val="false"/>
          <w:bCs w:val="false"/>
          <w:sz w:val="28"/>
          <w:szCs w:val="28"/>
          <w:lang w:val="ru-RU"/>
        </w:rPr>
        <w:t>.</w:t>
      </w:r>
      <w:r>
        <w:rPr>
          <w:rStyle w:val="Style14"/>
          <w:b w:val="false"/>
          <w:bCs w:val="false"/>
          <w:sz w:val="28"/>
          <w:szCs w:val="28"/>
          <w:lang w:val="en-US"/>
        </w:rPr>
        <w:t>gov</w:t>
      </w:r>
      <w:r>
        <w:rPr>
          <w:rStyle w:val="Style14"/>
          <w:b w:val="false"/>
          <w:bCs w:val="false"/>
          <w:sz w:val="28"/>
          <w:szCs w:val="28"/>
          <w:lang w:val="ru-RU"/>
        </w:rPr>
        <w:t>.</w:t>
      </w:r>
      <w:r>
        <w:rPr>
          <w:rStyle w:val="Style14"/>
          <w:b w:val="false"/>
          <w:bCs w:val="false"/>
          <w:sz w:val="28"/>
          <w:szCs w:val="28"/>
          <w:lang w:val="en-US"/>
        </w:rPr>
        <w:t>ua</w:t>
      </w:r>
      <w:r>
        <w:rPr>
          <w:rStyle w:val="Style14"/>
          <w:b w:val="false"/>
          <w:bCs w:val="false"/>
          <w:sz w:val="28"/>
          <w:szCs w:val="28"/>
        </w:rPr>
        <w:t>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Отримані пропозиції після визначеної дати до розгляду не приймаються.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2.3. Концепція має бути можливою для реалізації з урахуванням особливих умов воєнного стану.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2.4. Кожен Учасник має право подати лише одну Концепцію.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3. Оцінювання конкурсних робіт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3.1. Оцінювання концепцій проводиться комісією у складі, затвердженому  розпорядженням міського голови.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 xml:space="preserve">3.2. Рішення приймається на засіданні комісії шляхом відкритого голосування. На засідання комісії можуть бути запрошені Учасники. 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У разі рівної кількості голосів вирішальним є голос голови комісії.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Аналіз конкурсних робіт для  Учасників не проводиться.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 xml:space="preserve">Члени комісії не беруть участі у конкурсі. 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Про наявність конфлікту інтересів під час розгляду конкурсних робіт член комісії повідомляє її голову та участі у голосуванні не бере.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3.3. Критерії оцінювання Концепцій: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 xml:space="preserve">оригінальність, актуальність;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відповідність різдвяній тематиці;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можливість реалізації в особливих умовах воєнного стану;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залучення позабюджетних коштів.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3.4.</w:t>
      </w:r>
      <w:r>
        <w:rPr>
          <w:lang w:val="ru-RU"/>
        </w:rPr>
        <w:t> </w:t>
      </w:r>
      <w:r>
        <w:rPr>
          <w:rStyle w:val="Style14"/>
          <w:b w:val="false"/>
          <w:bCs w:val="false"/>
          <w:sz w:val="28"/>
          <w:szCs w:val="28"/>
        </w:rPr>
        <w:t>Результати конкурсу оголошуються до 25.11.2023, після чого розпочинається підготовка та реалізація Концепції за участі автора.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>3.5. Оформлення головної різдвяної ялинки міста Луцька буде здійснено за Концепцією, яка за результатами конкурсу буде визнана кращою.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rStyle w:val="Style14"/>
          <w:b w:val="false"/>
          <w:bCs w:val="false"/>
          <w:sz w:val="28"/>
          <w:szCs w:val="28"/>
        </w:rPr>
        <w:t xml:space="preserve">3.6. Витрати, пов'язані із реалізацією Концепції, можуть фінансуватися </w:t>
      </w:r>
      <w:r>
        <w:rPr>
          <w:rStyle w:val="Style14"/>
          <w:b w:val="false"/>
          <w:bCs w:val="false"/>
          <w:color w:val="000000"/>
          <w:sz w:val="28"/>
          <w:szCs w:val="28"/>
        </w:rPr>
        <w:t>коштами з міського</w:t>
      </w:r>
      <w:r>
        <w:rPr>
          <w:rStyle w:val="Style14"/>
          <w:b w:val="false"/>
          <w:bCs w:val="false"/>
          <w:sz w:val="28"/>
          <w:szCs w:val="28"/>
        </w:rPr>
        <w:t xml:space="preserve"> бюджету та за рахунок  інших коштів.</w:t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firstLine="567"/>
        <w:jc w:val="both"/>
        <w:rPr>
          <w:rStyle w:val="Style14"/>
          <w:b w:val="false"/>
          <w:b w:val="false"/>
          <w:bCs w:val="false"/>
        </w:rPr>
      </w:pPr>
      <w:r>
        <w:rPr>
          <w:rStyle w:val="Style14"/>
          <w:b w:val="false"/>
          <w:bCs w:val="false"/>
          <w:sz w:val="28"/>
          <w:szCs w:val="28"/>
        </w:rPr>
        <w:t>4. Заключні положення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4.1. Організатор конкурсу залишає за собою право вносити зміни до цього положення.</w:t>
      </w:r>
    </w:p>
    <w:p>
      <w:pPr>
        <w:pStyle w:val="Normal"/>
        <w:ind w:firstLine="567"/>
        <w:jc w:val="both"/>
        <w:rPr/>
      </w:pPr>
      <w:r>
        <w:rPr>
          <w:rStyle w:val="Style14"/>
          <w:b w:val="false"/>
          <w:bCs w:val="false"/>
          <w:sz w:val="28"/>
          <w:szCs w:val="28"/>
        </w:rPr>
        <w:t>4.2. Учасники конкурсу зобов'язані дотримуватися усіх вимог та термінів, визначених цим положенням.</w:t>
      </w:r>
    </w:p>
    <w:p>
      <w:pPr>
        <w:pStyle w:val="Normal"/>
        <w:rPr>
          <w:rStyle w:val="Style14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Style w:val="Style14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Style w:val="Style14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  <w:tab/>
        <w:tab/>
        <w:tab/>
        <w:tab/>
        <w:tab/>
        <w:tab/>
        <w:t>Ірина ЧЕБЕЛЮК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Cs/>
        </w:rPr>
        <w:t>Гнатів 723 426</w:t>
      </w:r>
    </w:p>
    <w:sectPr>
      <w:headerReference w:type="default" r:id="rId2"/>
      <w:type w:val="nextPage"/>
      <w:pgSz w:w="11906" w:h="16838"/>
      <w:pgMar w:left="1985" w:right="567" w:header="0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2952112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иділення жирним"/>
    <w:qFormat/>
    <w:rPr>
      <w:b/>
      <w:bCs/>
    </w:rPr>
  </w:style>
  <w:style w:type="character" w:styleId="Style15" w:customStyle="1">
    <w:name w:val="Символ нумерації"/>
    <w:qFormat/>
    <w:rPr/>
  </w:style>
  <w:style w:type="character" w:styleId="Style16" w:customStyle="1">
    <w:name w:val="Текст у виносці Знак"/>
    <w:basedOn w:val="DefaultParagraphFont"/>
    <w:link w:val="aa"/>
    <w:uiPriority w:val="99"/>
    <w:semiHidden/>
    <w:qFormat/>
    <w:rsid w:val="007078b5"/>
    <w:rPr>
      <w:rFonts w:ascii="Segoe UI" w:hAnsi="Segoe UI" w:cs="Mangal"/>
      <w:sz w:val="18"/>
      <w:szCs w:val="16"/>
    </w:rPr>
  </w:style>
  <w:style w:type="character" w:styleId="Style17" w:customStyle="1">
    <w:name w:val="Верхній колонтитул Знак"/>
    <w:basedOn w:val="DefaultParagraphFont"/>
    <w:link w:val="ac"/>
    <w:uiPriority w:val="99"/>
    <w:qFormat/>
    <w:rsid w:val="00127dc9"/>
    <w:rPr>
      <w:rFonts w:cs="Mangal"/>
      <w:szCs w:val="21"/>
    </w:rPr>
  </w:style>
  <w:style w:type="character" w:styleId="Style18" w:customStyle="1">
    <w:name w:val="Нижній колонтитул Знак"/>
    <w:basedOn w:val="DefaultParagraphFont"/>
    <w:link w:val="ae"/>
    <w:uiPriority w:val="99"/>
    <w:qFormat/>
    <w:rsid w:val="00127dc9"/>
    <w:rPr>
      <w:rFonts w:cs="Mangal"/>
      <w:szCs w:val="21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078b5"/>
    <w:pPr/>
    <w:rPr>
      <w:rFonts w:ascii="Segoe UI" w:hAnsi="Segoe UI" w:cs="Mangal"/>
      <w:sz w:val="18"/>
      <w:szCs w:val="16"/>
    </w:rPr>
  </w:style>
  <w:style w:type="paragraph" w:styleId="Style24">
    <w:name w:val="Header"/>
    <w:basedOn w:val="Normal"/>
    <w:link w:val="ad"/>
    <w:uiPriority w:val="99"/>
    <w:unhideWhenUsed/>
    <w:rsid w:val="00127dc9"/>
    <w:pPr>
      <w:tabs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5">
    <w:name w:val="Footer"/>
    <w:basedOn w:val="Normal"/>
    <w:link w:val="af"/>
    <w:uiPriority w:val="99"/>
    <w:unhideWhenUsed/>
    <w:rsid w:val="00127dc9"/>
    <w:pPr>
      <w:tabs>
        <w:tab w:val="center" w:pos="4819" w:leader="none"/>
        <w:tab w:val="right" w:pos="9639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LibreOffice/6.0.3.2$Windows_X86_64 LibreOffice_project/8f48d515416608e3a835360314dac7e47fd0b821</Application>
  <Pages>2</Pages>
  <Words>373</Words>
  <Characters>2519</Characters>
  <CharactersWithSpaces>2880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2023-10-13T15:30:00Z</dcterms:created>
  <dc:creator/>
  <dc:description/>
  <dc:language>uk-UA</dc:language>
  <cp:lastModifiedBy>Ірина Демидюк</cp:lastModifiedBy>
  <cp:lastPrinted>2023-10-24T05:58:00Z</cp:lastPrinted>
  <dcterms:modified xsi:type="dcterms:W3CDTF">2023-10-26T05:44:00Z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