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735" w:leader="none"/>
        </w:tabs>
        <w:ind w:hanging="0" w:right="0"/>
        <w:jc w:val="right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ab/>
        <w:t>Додаток 2</w:t>
      </w:r>
    </w:p>
    <w:p>
      <w:pPr>
        <w:pStyle w:val="Normal"/>
        <w:tabs>
          <w:tab w:val="clear" w:pos="709"/>
          <w:tab w:val="left" w:pos="735" w:leader="none"/>
        </w:tabs>
        <w:ind w:hanging="0" w:right="0"/>
        <w:jc w:val="right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shd w:fill="FFFFFF" w:val="clear"/>
        </w:rPr>
      </w:r>
    </w:p>
    <w:p>
      <w:pPr>
        <w:pStyle w:val="Normal"/>
        <w:widowControl w:val="false"/>
        <w:tabs>
          <w:tab w:val="clear" w:pos="709"/>
          <w:tab w:val="left" w:pos="795" w:leader="none"/>
        </w:tabs>
        <w:spacing w:lineRule="auto" w:line="240"/>
        <w:ind w:hanging="0" w:right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 xml:space="preserve">Інформація кількість проведених наказів та рядків у них в розрізі типів змін, 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spacing w:lineRule="auto" w:line="240"/>
        <w:ind w:hanging="0" w:right="0"/>
        <w:jc w:val="center"/>
        <w:rPr>
          <w:rFonts w:cs="Times New Roman"/>
          <w:b w:val="false"/>
          <w:bCs w:val="false"/>
          <w:i/>
          <w:i/>
          <w:iCs/>
          <w:sz w:val="12"/>
          <w:szCs w:val="12"/>
          <w:shd w:fill="FFFFFF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 xml:space="preserve">що були проведені у червні 2025 року </w:t>
      </w:r>
    </w:p>
    <w:p>
      <w:pPr>
        <w:pStyle w:val="Normal"/>
        <w:tabs>
          <w:tab w:val="clear" w:pos="709"/>
          <w:tab w:val="left" w:pos="735" w:leader="none"/>
        </w:tabs>
        <w:ind w:hanging="0" w:right="0"/>
        <w:jc w:val="both"/>
        <w:rPr>
          <w:rFonts w:cs="Times New Roman"/>
          <w:b w:val="false"/>
          <w:bCs w:val="false"/>
          <w:i/>
          <w:i/>
          <w:iCs/>
          <w:sz w:val="12"/>
          <w:szCs w:val="12"/>
          <w:shd w:fill="FFFFFF" w:val="clear"/>
        </w:rPr>
      </w:pPr>
      <w:r>
        <w:rPr>
          <w:rFonts w:cs="Times New Roman"/>
          <w:b w:val="false"/>
          <w:bCs w:val="false"/>
          <w:i/>
          <w:iCs/>
          <w:sz w:val="12"/>
          <w:szCs w:val="12"/>
          <w:shd w:fill="FFFFFF" w:val="clear"/>
        </w:rPr>
      </w:r>
    </w:p>
    <w:tbl>
      <w:tblPr>
        <w:tblW w:w="9498" w:type="dxa"/>
        <w:jc w:val="left"/>
        <w:tblInd w:w="36" w:type="dxa"/>
        <w:tblLayout w:type="fixed"/>
        <w:tblCellMar>
          <w:top w:w="55" w:type="dxa"/>
          <w:left w:w="7" w:type="dxa"/>
          <w:bottom w:w="55" w:type="dxa"/>
          <w:right w:w="55" w:type="dxa"/>
        </w:tblCellMar>
      </w:tblPr>
      <w:tblGrid>
        <w:gridCol w:w="4143"/>
        <w:gridCol w:w="2985"/>
        <w:gridCol w:w="2370"/>
      </w:tblGrid>
      <w:tr>
        <w:trPr>
          <w:trHeight w:val="573" w:hRule="atLeast"/>
        </w:trPr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hd w:fill="FFFFFF" w:val="clear"/>
              </w:rPr>
              <w:t>Тип змін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hd w:fill="FFFFFF" w:val="clear"/>
              </w:rPr>
              <w:t>К-ть проведених наказів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hd w:fill="FFFFFF" w:val="clear"/>
              </w:rPr>
              <w:t>Рядів у наказах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Внесення запису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uk-UA"/>
              </w:rPr>
              <w:t>20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2</w:t>
            </w: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uk-UA"/>
              </w:rPr>
              <w:t>80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Внесення змін до запису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30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uk-UA"/>
              </w:rPr>
              <w:t>532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Вибуття виборців (відмітка)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uk-UA"/>
              </w:rPr>
              <w:t>570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Зміни місця народж. за змінами АТУУ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 xml:space="preserve">Зміни </w:t>
            </w:r>
            <w:r>
              <w:rPr>
                <w:rFonts w:eastAsia="Arial Unicode MS" w:cs="Times New Roman" w:ascii="Times New Roman" w:hAnsi="Times New Roman"/>
                <w:i w:val="false"/>
                <w:iCs w:val="false"/>
              </w:rPr>
              <w:t>ВА</w:t>
            </w:r>
            <w:r>
              <w:rPr>
                <w:rFonts w:cs="Times New Roman" w:ascii="Times New Roman" w:hAnsi="Times New Roman"/>
                <w:i w:val="false"/>
                <w:iCs w:val="false"/>
              </w:rPr>
              <w:t>. за змінами АТУУ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0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spacing w:val="0"/>
              </w:rPr>
              <w:t>Зміни у ВА при змінах в геонімах/будинках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2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341</w:t>
            </w:r>
          </w:p>
        </w:tc>
      </w:tr>
      <w:tr>
        <w:trPr>
          <w:trHeight w:val="623" w:hRule="atLeast"/>
        </w:trPr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Знищення ст.17,ч.5 (у зв’язку із закінченням строку збереження)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uk-UA"/>
              </w:rPr>
              <w:t>212</w:t>
            </w:r>
          </w:p>
        </w:tc>
      </w:tr>
      <w:tr>
        <w:trPr>
          <w:trHeight w:val="346" w:hRule="atLeast"/>
        </w:trPr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Усунення кратних включень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Зміни ВА за зверненнями ВВ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</w:rPr>
              <w:t>12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uk-UA"/>
              </w:rPr>
              <w:t>124</w:t>
            </w:r>
          </w:p>
        </w:tc>
      </w:tr>
      <w:tr>
        <w:trPr>
          <w:trHeight w:val="478" w:hRule="atLeast"/>
        </w:trPr>
        <w:tc>
          <w:tcPr>
            <w:tcW w:w="4143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Знищення записів про осіб, що не є виборцями</w:t>
            </w:r>
          </w:p>
        </w:tc>
        <w:tc>
          <w:tcPr>
            <w:tcW w:w="29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</w:t>
            </w:r>
          </w:p>
        </w:tc>
        <w:tc>
          <w:tcPr>
            <w:tcW w:w="23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uk-UA"/>
              </w:rPr>
              <w:t>0</w:t>
            </w:r>
          </w:p>
        </w:tc>
      </w:tr>
      <w:tr>
        <w:trPr>
          <w:trHeight w:val="478" w:hRule="atLeast"/>
        </w:trPr>
        <w:tc>
          <w:tcPr>
            <w:tcW w:w="4143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</w:rPr>
              <w:t>Всього</w:t>
            </w:r>
          </w:p>
        </w:tc>
        <w:tc>
          <w:tcPr>
            <w:tcW w:w="29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82</w:t>
            </w:r>
          </w:p>
        </w:tc>
        <w:tc>
          <w:tcPr>
            <w:tcW w:w="23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uk-UA"/>
              </w:rPr>
              <w:t>2060</w:t>
            </w:r>
          </w:p>
        </w:tc>
      </w:tr>
    </w:tbl>
    <w:p>
      <w:pPr>
        <w:pStyle w:val="Normal"/>
        <w:widowControl w:val="false"/>
        <w:spacing w:before="0" w:after="0"/>
        <w:rPr>
          <w:rFonts w:ascii="Times New Roman" w:hAnsi="Times New Roman" w:eastAsia="Courier New" w:cs="Times New Roman"/>
          <w:b w:val="false"/>
          <w:bCs w:val="false"/>
          <w:i/>
          <w:i/>
          <w:iCs/>
          <w:sz w:val="12"/>
          <w:szCs w:val="12"/>
          <w:shd w:fill="FFFFFF" w:val="clear"/>
        </w:rPr>
      </w:pPr>
      <w:r>
        <w:rPr>
          <w:rFonts w:eastAsia="Courier New" w:cs="Times New Roman" w:ascii="Times New Roman" w:hAnsi="Times New Roman"/>
          <w:b w:val="false"/>
          <w:bCs w:val="false"/>
          <w:i/>
          <w:iCs/>
          <w:sz w:val="12"/>
          <w:szCs w:val="12"/>
          <w:shd w:fill="FFFFFF" w:val="clear"/>
        </w:rPr>
      </w:r>
    </w:p>
    <w:p>
      <w:pPr>
        <w:pStyle w:val="Normal"/>
        <w:rPr>
          <w:rFonts w:ascii="Times New Roman" w:hAnsi="Times New Roman" w:eastAsia="Courier New" w:cs="Times New Roman"/>
          <w:b w:val="false"/>
          <w:bCs w:val="false"/>
          <w:i w:val="false"/>
          <w:i w:val="false"/>
          <w:iCs w:val="false"/>
          <w:sz w:val="12"/>
          <w:szCs w:val="12"/>
          <w:shd w:fill="FFFFFF" w:val="clear"/>
        </w:rPr>
      </w:pPr>
      <w:r>
        <w:rPr>
          <w:rFonts w:eastAsia="Courier New" w:cs="Times New Roman" w:ascii="Times New Roman" w:hAnsi="Times New Roman"/>
          <w:b w:val="false"/>
          <w:bCs w:val="false"/>
          <w:i w:val="false"/>
          <w:iCs w:val="false"/>
          <w:sz w:val="12"/>
          <w:szCs w:val="12"/>
          <w:shd w:fill="FFFFFF" w:val="clear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36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character" w:styleId="-">
    <w:name w:val="Интернет-ссылка"/>
    <w:qFormat/>
    <w:rPr>
      <w:color w:val="000080"/>
      <w:u w:val="single"/>
      <w:lang w:val="zxx" w:eastAsia="zxx" w:bidi="zxx"/>
    </w:rPr>
  </w:style>
  <w:style w:type="character" w:styleId="FontStyle11">
    <w:name w:val="Font Style11"/>
    <w:qFormat/>
    <w:rPr>
      <w:rFonts w:ascii="Times New Roman" w:hAnsi="Times New Roman" w:eastAsia="Times New Roman" w:cs="Times New Roman"/>
      <w:color w:val="000000"/>
      <w:spacing w:val="10"/>
    </w:rPr>
  </w:style>
  <w:style w:type="character" w:styleId="FontStyle18">
    <w:name w:val="Font Style18"/>
    <w:qFormat/>
    <w:rPr>
      <w:rFonts w:ascii="Times New Roman" w:hAnsi="Times New Roman" w:eastAsia="Times New Roman" w:cs="Times New Roman"/>
      <w:b/>
      <w:bCs/>
      <w:color w:val="000000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styleId="Style15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character" w:styleId="user">
    <w:name w:val="Маркери (user)"/>
    <w:qFormat/>
    <w:rPr>
      <w:rFonts w:ascii="OpenSymbol;Arial Unicode MS" w:hAnsi="OpenSymbol;Arial Unicode MS" w:eastAsia="OpenSymbol;Arial Unicode MS" w:cs="OpenSymbol;Arial Unicode MS"/>
    </w:rPr>
  </w:style>
  <w:style w:type="character" w:styleId="Absatz-Standardschriftart">
    <w:name w:val="Absatz-Standardschriftart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1z0">
    <w:name w:val="WW8Num1z0"/>
    <w:qFormat/>
    <w:rPr>
      <w:rFonts w:ascii="Symbol" w:hAnsi="Symbol" w:eastAsia="Courier New" w:cs="OpenSymbol;Arial Unicode MS"/>
      <w:sz w:val="28"/>
      <w:szCs w:val="28"/>
      <w:lang w:val="uk-UA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user1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2">
    <w:name w:val="Покажчик (user)"/>
    <w:basedOn w:val="Normal"/>
    <w:qFormat/>
    <w:pPr>
      <w:suppressLineNumbers/>
    </w:pPr>
    <w:rPr>
      <w:rFonts w:cs="Arial"/>
    </w:rPr>
  </w:style>
  <w:style w:type="paragraph" w:styleId="Style18">
    <w:name w:val="Название объекта"/>
    <w:basedOn w:val="Normal"/>
    <w:qFormat/>
    <w:pPr>
      <w:spacing w:before="120" w:after="120"/>
    </w:pPr>
    <w:rPr>
      <w:rFonts w:ascii="Times New Roman" w:hAnsi="Times New Roman" w:cs="Times New Roman"/>
      <w:i/>
      <w:iCs/>
      <w:sz w:val="28"/>
    </w:rPr>
  </w:style>
  <w:style w:type="paragraph" w:styleId="21">
    <w:name w:val="Название2"/>
    <w:basedOn w:val="Normal"/>
    <w:qFormat/>
    <w:pPr>
      <w:spacing w:before="120" w:after="120"/>
    </w:pPr>
    <w:rPr>
      <w:rFonts w:ascii="Times New Roman" w:hAnsi="Times New Roman" w:cs="Mangal"/>
      <w:i/>
      <w:iCs/>
      <w:sz w:val="28"/>
    </w:rPr>
  </w:style>
  <w:style w:type="paragraph" w:styleId="22">
    <w:name w:val="Указатель2"/>
    <w:basedOn w:val="Normal"/>
    <w:qFormat/>
    <w:pPr/>
    <w:rPr>
      <w:rFonts w:ascii="Times New Roman" w:hAnsi="Times New Roman" w:cs="Mangal"/>
    </w:rPr>
  </w:style>
  <w:style w:type="paragraph" w:styleId="11">
    <w:name w:val="Название1"/>
    <w:basedOn w:val="Normal"/>
    <w:qFormat/>
    <w:pPr>
      <w:spacing w:before="120" w:after="120"/>
    </w:pPr>
    <w:rPr>
      <w:rFonts w:cs="Mangal"/>
      <w:i/>
      <w:iCs/>
      <w:sz w:val="28"/>
    </w:rPr>
  </w:style>
  <w:style w:type="paragraph" w:styleId="12">
    <w:name w:val="Указатель1"/>
    <w:basedOn w:val="Normal"/>
    <w:qFormat/>
    <w:pPr/>
    <w:rPr>
      <w:rFonts w:cs="Mangal"/>
    </w:rPr>
  </w:style>
  <w:style w:type="paragraph" w:styleId="Style19">
    <w:name w:val="Знак"/>
    <w:basedOn w:val="Normal"/>
    <w:qFormat/>
    <w:pPr/>
    <w:rPr>
      <w:rFonts w:ascii="Verdana" w:hAnsi="Verdana" w:cs="Verdana"/>
      <w:bCs w:val="false"/>
      <w:sz w:val="20"/>
      <w:szCs w:val="20"/>
      <w:lang w:val="en-US"/>
    </w:rPr>
  </w:style>
  <w:style w:type="paragraph" w:styleId="Style51">
    <w:name w:val="Style5"/>
    <w:basedOn w:val="Normal"/>
    <w:qFormat/>
    <w:pPr>
      <w:spacing w:lineRule="exact" w:line="312"/>
      <w:ind w:firstLine="550" w:left="0" w:right="0"/>
      <w:jc w:val="both"/>
    </w:pPr>
    <w:rPr>
      <w:bCs w:val="false"/>
    </w:rPr>
  </w:style>
  <w:style w:type="paragraph" w:styleId="Style20">
    <w:name w:val="Заголовок таблицы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;Times New Roman" w:hAnsi="Liberation Serif;Times New Roman" w:eastAsia="NSimSun" w:cs="Arial"/>
      <w:b/>
      <w:bCs/>
      <w:color w:val="auto"/>
      <w:kern w:val="2"/>
      <w:sz w:val="24"/>
      <w:szCs w:val="24"/>
      <w:lang w:val="uk-UA" w:eastAsia="zh-CN" w:bidi="hi-IN"/>
    </w:rPr>
  </w:style>
  <w:style w:type="paragraph" w:styleId="Style21">
    <w:name w:val="Содержимое таблицы"/>
    <w:basedOn w:val="Normal"/>
    <w:qFormat/>
    <w:pPr/>
    <w:rPr/>
  </w:style>
  <w:style w:type="paragraph" w:styleId="StyleNormal">
    <w:name w:val="StyleNormal"/>
    <w:qFormat/>
    <w:pPr>
      <w:widowControl/>
      <w:suppressAutoHyphens w:val="true"/>
      <w:overflowPunct w:val="false"/>
      <w:bidi w:val="0"/>
      <w:spacing w:lineRule="exact" w:line="22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uk-UA" w:eastAsia="zh-CN" w:bidi="ar-SA"/>
    </w:rPr>
  </w:style>
  <w:style w:type="paragraph" w:styleId="StyleZakonu">
    <w:name w:val="StyleZakonu"/>
    <w:qFormat/>
    <w:pPr>
      <w:widowControl/>
      <w:suppressAutoHyphens w:val="true"/>
      <w:bidi w:val="0"/>
      <w:spacing w:lineRule="exact" w:line="220" w:before="0" w:after="60"/>
      <w:ind w:firstLine="284" w:left="0" w:right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zh-CN" w:bidi="ar-SA"/>
    </w:rPr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Cs w:val="28"/>
      <w:lang w:val="ru-RU"/>
    </w:rPr>
  </w:style>
  <w:style w:type="paragraph" w:styleId="WW-">
    <w:name w:val="WW-Заголовок"/>
    <w:qFormat/>
    <w:pPr>
      <w:keepNext w:val="true"/>
      <w:widowControl/>
      <w:suppressAutoHyphens w:val="true"/>
      <w:overflowPunct w:val="false"/>
      <w:bidi w:val="0"/>
      <w:spacing w:before="240" w:after="120"/>
      <w:jc w:val="left"/>
    </w:pPr>
    <w:rPr>
      <w:rFonts w:ascii="Arial" w:hAnsi="Arial" w:eastAsia="MS Mincho" w:cs="Tahoma"/>
      <w:color w:val="auto"/>
      <w:kern w:val="2"/>
      <w:sz w:val="28"/>
      <w:szCs w:val="28"/>
      <w:lang w:val="uk-UA" w:eastAsia="zh-CN" w:bidi="hi-IN"/>
    </w:rPr>
  </w:style>
  <w:style w:type="paragraph" w:styleId="Style22">
    <w:name w:val="Указатель"/>
    <w:basedOn w:val="Normal"/>
    <w:qFormat/>
    <w:pPr/>
    <w:rPr>
      <w:rFonts w:cs="Tahoma"/>
    </w:rPr>
  </w:style>
  <w:style w:type="paragraph" w:styleId="user3">
    <w:name w:val="Вміст таблиці (user)"/>
    <w:basedOn w:val="Normal"/>
    <w:qFormat/>
    <w:pPr>
      <w:widowControl w:val="false"/>
      <w:suppressLineNumbers/>
    </w:pPr>
    <w:rPr/>
  </w:style>
  <w:style w:type="paragraph" w:styleId="user4">
    <w:name w:val="Заголовок таблиці (user)"/>
    <w:basedOn w:val="user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268</TotalTime>
  <Application>LibreOffice/25.2.4.3$Windows_X86_64 LibreOffice_project/33e196637044ead23f5c3226cde09b47731f7e27</Application>
  <AppVersion>15.0000</AppVersion>
  <Pages>1</Pages>
  <Words>103</Words>
  <Characters>481</Characters>
  <CharactersWithSpaces>548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1995-11-21T17:41:00Z</cp:lastPrinted>
  <dcterms:modified xsi:type="dcterms:W3CDTF">2025-07-02T09:08:59Z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