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5A3C1" w14:textId="50A18DD8" w:rsidR="009B105C" w:rsidRDefault="00711A31">
      <w:pPr>
        <w:spacing w:before="120" w:after="0" w:line="240" w:lineRule="auto"/>
        <w:jc w:val="center"/>
        <w:rPr>
          <w:rFonts w:ascii="Times New Roman" w:eastAsia="Times New Roman" w:hAnsi="Times New Roman" w:cs="Times New Roman"/>
          <w:i/>
          <w:iCs/>
          <w:color w:val="0070C0"/>
          <w:vertAlign w:val="superscript"/>
        </w:rPr>
      </w:pPr>
      <w:r>
        <w:rPr>
          <w:rFonts w:ascii="Times New Roman" w:eastAsia="Times New Roman" w:hAnsi="Times New Roman" w:cs="Times New Roman"/>
          <w:b/>
          <w:bCs/>
          <w:i/>
          <w:iCs/>
          <w:color w:val="0070C0"/>
        </w:rPr>
        <w:t xml:space="preserve">Зразок клопотання про зупинення адміністративного провадження </w:t>
      </w:r>
      <w:r>
        <w:rPr>
          <w:rFonts w:ascii="Times New Roman" w:eastAsia="Times New Roman" w:hAnsi="Times New Roman" w:cs="Times New Roman"/>
          <w:vertAlign w:val="superscript"/>
        </w:rPr>
        <w:t>1</w:t>
      </w:r>
    </w:p>
    <w:p w14:paraId="3A682364" w14:textId="77777777" w:rsidR="009B105C" w:rsidRDefault="009B105C">
      <w:pPr>
        <w:spacing w:before="120" w:after="0" w:line="240" w:lineRule="auto"/>
        <w:jc w:val="center"/>
        <w:rPr>
          <w:rFonts w:ascii="Times New Roman" w:eastAsia="Times New Roman" w:hAnsi="Times New Roman" w:cs="Times New Roman"/>
          <w:i/>
          <w:iCs/>
          <w:color w:val="0070C0"/>
        </w:rPr>
      </w:pPr>
      <w:bookmarkStart w:id="0" w:name="_heading=h.6tx5mutp6qof" w:colFirst="0" w:colLast="0"/>
      <w:bookmarkEnd w:id="0"/>
    </w:p>
    <w:tbl>
      <w:tblPr>
        <w:tblStyle w:val="ae"/>
        <w:tblW w:w="958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285"/>
        <w:gridCol w:w="6300"/>
      </w:tblGrid>
      <w:tr w:rsidR="009B105C" w14:paraId="688D6C28" w14:textId="77777777">
        <w:trPr>
          <w:trHeight w:val="1612"/>
        </w:trPr>
        <w:tc>
          <w:tcPr>
            <w:tcW w:w="3285" w:type="dxa"/>
            <w:vMerge w:val="restart"/>
            <w:tcBorders>
              <w:right w:val="single" w:sz="4" w:space="0" w:color="000000"/>
            </w:tcBorders>
          </w:tcPr>
          <w:p w14:paraId="48228BF8" w14:textId="36F8C5BC" w:rsidR="009B105C" w:rsidRDefault="009B105C">
            <w:pPr>
              <w:rPr>
                <w:rFonts w:ascii="Times New Roman" w:eastAsia="Times New Roman" w:hAnsi="Times New Roman" w:cs="Times New Roman"/>
                <w:i/>
                <w:iCs/>
                <w:sz w:val="20"/>
                <w:szCs w:val="20"/>
              </w:rPr>
            </w:pPr>
          </w:p>
          <w:p w14:paraId="70607E5C" w14:textId="77777777" w:rsidR="009B105C" w:rsidRDefault="00711A31">
            <w:pPr>
              <w:rPr>
                <w:rFonts w:ascii="Times New Roman" w:eastAsia="Times New Roman" w:hAnsi="Times New Roman" w:cs="Times New Roman"/>
                <w:sz w:val="20"/>
                <w:szCs w:val="20"/>
              </w:rPr>
            </w:pPr>
            <w:r>
              <w:rPr>
                <w:rFonts w:ascii="Times New Roman" w:eastAsia="Times New Roman" w:hAnsi="Times New Roman" w:cs="Times New Roman"/>
                <w:i/>
                <w:iCs/>
                <w:sz w:val="20"/>
                <w:szCs w:val="20"/>
              </w:rPr>
              <w:t>Заповнюється посадовою особою адміністративного органу.</w:t>
            </w:r>
          </w:p>
          <w:p w14:paraId="40DC8463" w14:textId="77777777" w:rsidR="009B105C" w:rsidRDefault="009B105C">
            <w:pPr>
              <w:rPr>
                <w:rFonts w:ascii="Times New Roman" w:eastAsia="Times New Roman" w:hAnsi="Times New Roman" w:cs="Times New Roman"/>
              </w:rPr>
            </w:pPr>
          </w:p>
          <w:p w14:paraId="66CF9245" w14:textId="77777777" w:rsidR="009B105C" w:rsidRDefault="00711A31">
            <w:pPr>
              <w:rPr>
                <w:rFonts w:ascii="Times New Roman" w:eastAsia="Times New Roman" w:hAnsi="Times New Roman" w:cs="Times New Roman"/>
              </w:rPr>
            </w:pPr>
            <w:r>
              <w:rPr>
                <w:rFonts w:ascii="Times New Roman" w:eastAsia="Times New Roman" w:hAnsi="Times New Roman" w:cs="Times New Roman"/>
              </w:rPr>
              <w:t>__________________202__ р.</w:t>
            </w:r>
          </w:p>
          <w:p w14:paraId="442B45C5" w14:textId="77777777" w:rsidR="009B105C" w:rsidRDefault="00711A31">
            <w:pPr>
              <w:spacing w:before="120"/>
              <w:rPr>
                <w:rFonts w:ascii="Times New Roman" w:eastAsia="Times New Roman" w:hAnsi="Times New Roman" w:cs="Times New Roman"/>
              </w:rPr>
            </w:pPr>
            <w:r>
              <w:rPr>
                <w:rFonts w:ascii="Times New Roman" w:eastAsia="Times New Roman" w:hAnsi="Times New Roman" w:cs="Times New Roman"/>
              </w:rPr>
              <w:t>№ ______________________</w:t>
            </w:r>
          </w:p>
          <w:p w14:paraId="4B207533" w14:textId="77777777" w:rsidR="009B105C" w:rsidRDefault="009B105C">
            <w:pPr>
              <w:rPr>
                <w:rFonts w:ascii="Times New Roman" w:eastAsia="Times New Roman" w:hAnsi="Times New Roman" w:cs="Times New Roman"/>
                <w:i/>
                <w:iCs/>
                <w:sz w:val="20"/>
                <w:szCs w:val="20"/>
              </w:rPr>
            </w:pPr>
          </w:p>
          <w:p w14:paraId="373D0F2D" w14:textId="77777777" w:rsidR="009B105C" w:rsidRDefault="009B105C">
            <w:pPr>
              <w:rPr>
                <w:rFonts w:ascii="Times New Roman" w:eastAsia="Times New Roman" w:hAnsi="Times New Roman" w:cs="Times New Roman"/>
                <w:i/>
                <w:iCs/>
                <w:sz w:val="20"/>
                <w:szCs w:val="20"/>
              </w:rPr>
            </w:pPr>
          </w:p>
        </w:tc>
        <w:tc>
          <w:tcPr>
            <w:tcW w:w="6300" w:type="dxa"/>
            <w:tcBorders>
              <w:left w:val="single" w:sz="4" w:space="0" w:color="000000"/>
              <w:bottom w:val="single" w:sz="8" w:space="0" w:color="000000"/>
            </w:tcBorders>
          </w:tcPr>
          <w:p w14:paraId="3C7C0F88" w14:textId="77777777" w:rsidR="009B105C" w:rsidRDefault="009B105C">
            <w:pPr>
              <w:ind w:left="34"/>
              <w:rPr>
                <w:rFonts w:ascii="Times New Roman" w:eastAsia="Times New Roman" w:hAnsi="Times New Roman" w:cs="Times New Roman"/>
              </w:rPr>
            </w:pPr>
          </w:p>
          <w:p w14:paraId="7E6CBA9B" w14:textId="07FA66BE" w:rsidR="009B105C" w:rsidRDefault="00711A31">
            <w:p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____________________________________________________________________________________________________</w:t>
            </w:r>
          </w:p>
          <w:p w14:paraId="2C3FC339" w14:textId="77777777" w:rsidR="009B105C" w:rsidRDefault="00711A31">
            <w:pPr>
              <w:ind w:left="34"/>
              <w:jc w:val="center"/>
              <w:rPr>
                <w:rFonts w:ascii="Times New Roman" w:eastAsia="Times New Roman" w:hAnsi="Times New Roman" w:cs="Times New Roman"/>
                <w:i/>
                <w:iCs/>
                <w:sz w:val="20"/>
                <w:szCs w:val="20"/>
                <w:vertAlign w:val="superscript"/>
              </w:rPr>
            </w:pPr>
            <w:r>
              <w:rPr>
                <w:rFonts w:ascii="Times New Roman" w:eastAsia="Times New Roman" w:hAnsi="Times New Roman" w:cs="Times New Roman"/>
                <w:i/>
                <w:iCs/>
                <w:sz w:val="20"/>
                <w:szCs w:val="20"/>
              </w:rPr>
              <w:t xml:space="preserve">(найменування </w:t>
            </w:r>
            <w:proofErr w:type="spellStart"/>
            <w:r>
              <w:rPr>
                <w:rFonts w:ascii="Times New Roman" w:eastAsia="Times New Roman" w:hAnsi="Times New Roman" w:cs="Times New Roman"/>
                <w:i/>
                <w:iCs/>
                <w:sz w:val="20"/>
                <w:szCs w:val="20"/>
              </w:rPr>
              <w:t>адмін</w:t>
            </w:r>
            <w:proofErr w:type="spellEnd"/>
            <w:r>
              <w:rPr>
                <w:rFonts w:ascii="Times New Roman" w:eastAsia="Times New Roman" w:hAnsi="Times New Roman" w:cs="Times New Roman"/>
                <w:i/>
                <w:iCs/>
                <w:sz w:val="20"/>
                <w:szCs w:val="20"/>
              </w:rPr>
              <w:t>. органу, до якого подається клопотання)</w:t>
            </w:r>
            <w:r>
              <w:rPr>
                <w:rFonts w:ascii="Times New Roman" w:eastAsia="Times New Roman" w:hAnsi="Times New Roman" w:cs="Times New Roman"/>
                <w:i/>
                <w:iCs/>
                <w:sz w:val="20"/>
                <w:szCs w:val="20"/>
                <w:vertAlign w:val="superscript"/>
              </w:rPr>
              <w:t xml:space="preserve"> </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i/>
                <w:iCs/>
                <w:sz w:val="20"/>
                <w:szCs w:val="20"/>
                <w:vertAlign w:val="superscript"/>
              </w:rPr>
              <w:t xml:space="preserve"> </w:t>
            </w:r>
          </w:p>
          <w:p w14:paraId="25311F60" w14:textId="77777777" w:rsidR="009B105C" w:rsidRDefault="009B105C">
            <w:pPr>
              <w:ind w:left="176"/>
              <w:rPr>
                <w:rFonts w:ascii="Times New Roman" w:eastAsia="Times New Roman" w:hAnsi="Times New Roman" w:cs="Times New Roman"/>
              </w:rPr>
            </w:pPr>
          </w:p>
        </w:tc>
      </w:tr>
      <w:tr w:rsidR="009B105C" w14:paraId="07455ED8" w14:textId="77777777">
        <w:tc>
          <w:tcPr>
            <w:tcW w:w="3285" w:type="dxa"/>
            <w:vMerge/>
            <w:tcBorders>
              <w:right w:val="single" w:sz="4" w:space="0" w:color="000000"/>
            </w:tcBorders>
          </w:tcPr>
          <w:p w14:paraId="147B22E9" w14:textId="77777777" w:rsidR="009B105C" w:rsidRDefault="009B105C">
            <w:pPr>
              <w:widowControl w:val="0"/>
              <w:spacing w:line="276" w:lineRule="auto"/>
              <w:rPr>
                <w:rFonts w:ascii="Times New Roman" w:eastAsia="Times New Roman" w:hAnsi="Times New Roman" w:cs="Times New Roman"/>
              </w:rPr>
            </w:pPr>
          </w:p>
        </w:tc>
        <w:tc>
          <w:tcPr>
            <w:tcW w:w="6300" w:type="dxa"/>
            <w:tcBorders>
              <w:top w:val="single" w:sz="8" w:space="0" w:color="000000"/>
              <w:left w:val="single" w:sz="4" w:space="0" w:color="000000"/>
              <w:bottom w:val="single" w:sz="8" w:space="0" w:color="000000"/>
            </w:tcBorders>
          </w:tcPr>
          <w:p w14:paraId="52F6F918" w14:textId="68A61EB2" w:rsidR="009B105C" w:rsidRDefault="00711A31">
            <w:pPr>
              <w:spacing w:before="120"/>
              <w:ind w:left="34"/>
              <w:rPr>
                <w:rFonts w:ascii="Times New Roman" w:eastAsia="Times New Roman" w:hAnsi="Times New Roman" w:cs="Times New Roman"/>
              </w:rPr>
            </w:pPr>
            <w:r>
              <w:rPr>
                <w:rFonts w:ascii="Times New Roman" w:eastAsia="Times New Roman" w:hAnsi="Times New Roman" w:cs="Times New Roman"/>
              </w:rPr>
              <w:t xml:space="preserve">Учасник провадження </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r w:rsidR="00697B62">
              <w:rPr>
                <w:rFonts w:ascii="Times New Roman" w:eastAsia="Times New Roman" w:hAnsi="Times New Roman" w:cs="Times New Roman"/>
                <w:lang w:val="uk-UA"/>
              </w:rPr>
              <w:t>_</w:t>
            </w:r>
            <w:r>
              <w:rPr>
                <w:rFonts w:ascii="Times New Roman" w:eastAsia="Times New Roman" w:hAnsi="Times New Roman" w:cs="Times New Roman"/>
              </w:rPr>
              <w:t>_________________________________________________</w:t>
            </w:r>
          </w:p>
          <w:p w14:paraId="67BEED40" w14:textId="3D640709" w:rsidR="009B105C" w:rsidRDefault="00711A31" w:rsidP="00697B62">
            <w:pPr>
              <w:jc w:val="center"/>
              <w:rPr>
                <w:rFonts w:ascii="Times New Roman" w:eastAsia="Times New Roman" w:hAnsi="Times New Roman" w:cs="Times New Roman"/>
              </w:rPr>
            </w:pPr>
            <w:r>
              <w:rPr>
                <w:rFonts w:ascii="Times New Roman" w:eastAsia="Times New Roman" w:hAnsi="Times New Roman" w:cs="Times New Roman"/>
                <w:i/>
                <w:iCs/>
                <w:sz w:val="20"/>
                <w:szCs w:val="20"/>
              </w:rPr>
              <w:t>(ПІБ або найменування особи)</w:t>
            </w:r>
          </w:p>
          <w:p w14:paraId="22A0A0CB" w14:textId="77777777" w:rsidR="009B105C" w:rsidRDefault="009B105C">
            <w:pPr>
              <w:ind w:left="34"/>
              <w:jc w:val="both"/>
              <w:rPr>
                <w:rFonts w:ascii="Times New Roman" w:eastAsia="Times New Roman" w:hAnsi="Times New Roman" w:cs="Times New Roman"/>
                <w:i/>
                <w:iCs/>
                <w:sz w:val="20"/>
                <w:szCs w:val="20"/>
              </w:rPr>
            </w:pPr>
          </w:p>
        </w:tc>
      </w:tr>
      <w:tr w:rsidR="009B105C" w14:paraId="4DC645FE" w14:textId="77777777">
        <w:tc>
          <w:tcPr>
            <w:tcW w:w="3285" w:type="dxa"/>
            <w:vMerge/>
            <w:tcBorders>
              <w:right w:val="single" w:sz="4" w:space="0" w:color="000000"/>
            </w:tcBorders>
          </w:tcPr>
          <w:p w14:paraId="0B5448CF" w14:textId="77777777" w:rsidR="009B105C" w:rsidRDefault="009B105C">
            <w:pPr>
              <w:widowControl w:val="0"/>
              <w:spacing w:line="276" w:lineRule="auto"/>
              <w:rPr>
                <w:rFonts w:ascii="Times New Roman" w:eastAsia="Times New Roman" w:hAnsi="Times New Roman" w:cs="Times New Roman"/>
                <w:i/>
                <w:iCs/>
                <w:sz w:val="20"/>
                <w:szCs w:val="20"/>
              </w:rPr>
            </w:pPr>
          </w:p>
        </w:tc>
        <w:tc>
          <w:tcPr>
            <w:tcW w:w="6300" w:type="dxa"/>
            <w:tcBorders>
              <w:top w:val="single" w:sz="8" w:space="0" w:color="000000"/>
              <w:left w:val="single" w:sz="4" w:space="0" w:color="000000"/>
              <w:bottom w:val="single" w:sz="8" w:space="0" w:color="000000"/>
            </w:tcBorders>
          </w:tcPr>
          <w:p w14:paraId="3B79D37D" w14:textId="088656A1" w:rsidR="009B105C" w:rsidRDefault="00711A31">
            <w:pPr>
              <w:spacing w:before="120"/>
              <w:rPr>
                <w:rFonts w:ascii="Times New Roman" w:eastAsia="Times New Roman" w:hAnsi="Times New Roman" w:cs="Times New Roman"/>
              </w:rPr>
            </w:pPr>
            <w:r>
              <w:rPr>
                <w:rFonts w:ascii="Times New Roman" w:eastAsia="Times New Roman" w:hAnsi="Times New Roman" w:cs="Times New Roman"/>
              </w:rPr>
              <w:t>Представник учасника провадження</w:t>
            </w:r>
            <w:r>
              <w:rPr>
                <w:rFonts w:ascii="Times New Roman" w:eastAsia="Times New Roman" w:hAnsi="Times New Roman" w:cs="Times New Roman"/>
                <w:vertAlign w:val="superscript"/>
              </w:rPr>
              <w:t xml:space="preserve"> 4</w:t>
            </w:r>
            <w:r>
              <w:rPr>
                <w:rFonts w:ascii="Times New Roman" w:eastAsia="Times New Roman" w:hAnsi="Times New Roman" w:cs="Times New Roman"/>
              </w:rPr>
              <w:t xml:space="preserve"> _________</w:t>
            </w:r>
            <w:r w:rsidR="00697B62">
              <w:rPr>
                <w:rFonts w:ascii="Times New Roman" w:eastAsia="Times New Roman" w:hAnsi="Times New Roman" w:cs="Times New Roman"/>
                <w:lang w:val="uk-UA"/>
              </w:rPr>
              <w:t>___</w:t>
            </w:r>
            <w:r>
              <w:rPr>
                <w:rFonts w:ascii="Times New Roman" w:eastAsia="Times New Roman" w:hAnsi="Times New Roman" w:cs="Times New Roman"/>
              </w:rPr>
              <w:t>______</w:t>
            </w:r>
          </w:p>
          <w:p w14:paraId="4BB33548" w14:textId="77777777" w:rsidR="009B105C" w:rsidRDefault="00711A31" w:rsidP="00697B62">
            <w:pPr>
              <w:ind w:left="3975"/>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(ПІБ)</w:t>
            </w:r>
          </w:p>
          <w:p w14:paraId="350FE0F3" w14:textId="7D1F2FEC" w:rsidR="009B105C" w:rsidRDefault="00711A31">
            <w:pPr>
              <w:ind w:left="34"/>
              <w:rPr>
                <w:rFonts w:ascii="Times New Roman" w:eastAsia="Times New Roman" w:hAnsi="Times New Roman" w:cs="Times New Roman"/>
              </w:rPr>
            </w:pPr>
            <w:r>
              <w:rPr>
                <w:rFonts w:ascii="Times New Roman" w:eastAsia="Times New Roman" w:hAnsi="Times New Roman" w:cs="Times New Roman"/>
              </w:rPr>
              <w:t>________________________________________</w:t>
            </w:r>
            <w:r w:rsidR="00697B62">
              <w:rPr>
                <w:rFonts w:ascii="Times New Roman" w:eastAsia="Times New Roman" w:hAnsi="Times New Roman" w:cs="Times New Roman"/>
                <w:lang w:val="uk-UA"/>
              </w:rPr>
              <w:t>_</w:t>
            </w:r>
            <w:r>
              <w:rPr>
                <w:rFonts w:ascii="Times New Roman" w:eastAsia="Times New Roman" w:hAnsi="Times New Roman" w:cs="Times New Roman"/>
              </w:rPr>
              <w:t>_________</w:t>
            </w:r>
          </w:p>
          <w:p w14:paraId="3D35A34B" w14:textId="77777777" w:rsidR="009B105C" w:rsidRDefault="00711A31">
            <w:pPr>
              <w:spacing w:after="120"/>
              <w:ind w:left="34"/>
              <w:jc w:val="center"/>
              <w:rPr>
                <w:rFonts w:ascii="Times New Roman" w:eastAsia="Times New Roman" w:hAnsi="Times New Roman" w:cs="Times New Roman"/>
                <w:vertAlign w:val="superscript"/>
              </w:rPr>
            </w:pPr>
            <w:r>
              <w:rPr>
                <w:rFonts w:ascii="Times New Roman" w:eastAsia="Times New Roman" w:hAnsi="Times New Roman" w:cs="Times New Roman"/>
                <w:i/>
                <w:iCs/>
                <w:sz w:val="20"/>
                <w:szCs w:val="20"/>
              </w:rPr>
              <w:t>(підстава для представництва)</w:t>
            </w:r>
            <w:r>
              <w:rPr>
                <w:rFonts w:ascii="Times New Roman" w:eastAsia="Times New Roman" w:hAnsi="Times New Roman" w:cs="Times New Roman"/>
                <w:i/>
                <w:iCs/>
                <w:sz w:val="20"/>
                <w:szCs w:val="20"/>
                <w:vertAlign w:val="superscript"/>
              </w:rPr>
              <w:t xml:space="preserve"> </w:t>
            </w:r>
            <w:r>
              <w:rPr>
                <w:rFonts w:ascii="Times New Roman" w:eastAsia="Times New Roman" w:hAnsi="Times New Roman" w:cs="Times New Roman"/>
                <w:sz w:val="20"/>
                <w:szCs w:val="20"/>
                <w:vertAlign w:val="superscript"/>
              </w:rPr>
              <w:t>5</w:t>
            </w:r>
          </w:p>
        </w:tc>
      </w:tr>
      <w:tr w:rsidR="009B105C" w14:paraId="7A8A0CCE" w14:textId="77777777">
        <w:tc>
          <w:tcPr>
            <w:tcW w:w="3285" w:type="dxa"/>
            <w:tcBorders>
              <w:right w:val="single" w:sz="4" w:space="0" w:color="000000"/>
            </w:tcBorders>
          </w:tcPr>
          <w:p w14:paraId="4A7801A2" w14:textId="77777777" w:rsidR="009B105C" w:rsidRDefault="009B105C">
            <w:pPr>
              <w:widowControl w:val="0"/>
              <w:spacing w:line="276" w:lineRule="auto"/>
              <w:rPr>
                <w:rFonts w:ascii="Times New Roman" w:eastAsia="Times New Roman" w:hAnsi="Times New Roman" w:cs="Times New Roman"/>
                <w:i/>
                <w:iCs/>
                <w:sz w:val="20"/>
                <w:szCs w:val="20"/>
              </w:rPr>
            </w:pPr>
          </w:p>
        </w:tc>
        <w:tc>
          <w:tcPr>
            <w:tcW w:w="6300" w:type="dxa"/>
            <w:tcBorders>
              <w:top w:val="single" w:sz="8" w:space="0" w:color="000000"/>
              <w:left w:val="single" w:sz="4" w:space="0" w:color="000000"/>
              <w:bottom w:val="single" w:sz="8" w:space="0" w:color="000000"/>
            </w:tcBorders>
          </w:tcPr>
          <w:p w14:paraId="78E36DF4" w14:textId="532E936B" w:rsidR="009B105C" w:rsidRDefault="00711A31">
            <w:pPr>
              <w:spacing w:before="120"/>
              <w:ind w:left="40"/>
              <w:jc w:val="center"/>
              <w:rPr>
                <w:rFonts w:ascii="Times New Roman" w:eastAsia="Times New Roman" w:hAnsi="Times New Roman" w:cs="Times New Roman"/>
              </w:rPr>
            </w:pPr>
            <w:r>
              <w:rPr>
                <w:rFonts w:ascii="Times New Roman" w:eastAsia="Times New Roman" w:hAnsi="Times New Roman" w:cs="Times New Roman"/>
              </w:rPr>
              <w:t>«____» ________________ 202___р.  №__</w:t>
            </w:r>
            <w:r w:rsidR="00697B62">
              <w:rPr>
                <w:rFonts w:ascii="Times New Roman" w:eastAsia="Times New Roman" w:hAnsi="Times New Roman" w:cs="Times New Roman"/>
                <w:lang w:val="uk-UA"/>
              </w:rPr>
              <w:t>____</w:t>
            </w:r>
            <w:r>
              <w:rPr>
                <w:rFonts w:ascii="Times New Roman" w:eastAsia="Times New Roman" w:hAnsi="Times New Roman" w:cs="Times New Roman"/>
              </w:rPr>
              <w:t>__________</w:t>
            </w:r>
          </w:p>
          <w:p w14:paraId="47FE1C22" w14:textId="77777777" w:rsidR="009B105C" w:rsidRDefault="00711A31">
            <w:pPr>
              <w:ind w:left="40"/>
              <w:jc w:val="center"/>
              <w:rPr>
                <w:rFonts w:ascii="Times New Roman" w:eastAsia="Times New Roman" w:hAnsi="Times New Roman" w:cs="Times New Roman"/>
              </w:rPr>
            </w:pPr>
            <w:r>
              <w:rPr>
                <w:rFonts w:ascii="Times New Roman" w:eastAsia="Times New Roman" w:hAnsi="Times New Roman" w:cs="Times New Roman"/>
                <w:i/>
                <w:iCs/>
                <w:sz w:val="20"/>
                <w:szCs w:val="20"/>
              </w:rPr>
              <w:t>(дата та реєстраційний номер справи/ заяви/скарги, за якою триває провадження)</w:t>
            </w:r>
          </w:p>
        </w:tc>
      </w:tr>
      <w:tr w:rsidR="009B105C" w14:paraId="0EA651E1" w14:textId="77777777">
        <w:trPr>
          <w:trHeight w:val="1020"/>
        </w:trPr>
        <w:tc>
          <w:tcPr>
            <w:tcW w:w="3285" w:type="dxa"/>
            <w:tcBorders>
              <w:right w:val="single" w:sz="4" w:space="0" w:color="000000"/>
            </w:tcBorders>
          </w:tcPr>
          <w:p w14:paraId="1D1A2D7B" w14:textId="270B58DB" w:rsidR="009B105C" w:rsidRDefault="00697B62">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Адміністративний орган у день надходження клопотання на прохання заявника/скаржника видає (надсилає) йому письмове підтвердження отримання клопотання  </w:t>
            </w:r>
            <w:r>
              <w:rPr>
                <w:rFonts w:ascii="Times New Roman" w:eastAsia="Times New Roman" w:hAnsi="Times New Roman" w:cs="Times New Roman"/>
                <w:i/>
                <w:iCs/>
                <w:sz w:val="20"/>
                <w:szCs w:val="20"/>
                <w:vertAlign w:val="superscript"/>
              </w:rPr>
              <w:t>7</w:t>
            </w:r>
          </w:p>
        </w:tc>
        <w:tc>
          <w:tcPr>
            <w:tcW w:w="6300" w:type="dxa"/>
            <w:tcBorders>
              <w:top w:val="single" w:sz="8" w:space="0" w:color="000000"/>
              <w:left w:val="single" w:sz="4" w:space="0" w:color="000000"/>
              <w:bottom w:val="single" w:sz="8" w:space="0" w:color="000000"/>
            </w:tcBorders>
          </w:tcPr>
          <w:p w14:paraId="104F77DE" w14:textId="77777777" w:rsidR="009B105C" w:rsidRDefault="00711A31">
            <w:pPr>
              <w:spacing w:before="12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У разі відмови в задоволенні клопотання, про це інформується учасник адміністративного провадження, із обов’язковим зазначенням мотивів такої відмови.</w:t>
            </w:r>
          </w:p>
          <w:p w14:paraId="53B62B41" w14:textId="77777777" w:rsidR="009B105C" w:rsidRDefault="00711A31">
            <w:pPr>
              <w:spacing w:before="120"/>
              <w:rPr>
                <w:rFonts w:ascii="Times New Roman" w:eastAsia="Times New Roman" w:hAnsi="Times New Roman" w:cs="Times New Roman"/>
                <w:sz w:val="20"/>
                <w:szCs w:val="20"/>
                <w:vertAlign w:val="superscript"/>
              </w:rPr>
            </w:pPr>
            <w:r>
              <w:rPr>
                <w:rFonts w:ascii="Times New Roman" w:eastAsia="Times New Roman" w:hAnsi="Times New Roman" w:cs="Times New Roman"/>
                <w:i/>
                <w:iCs/>
                <w:sz w:val="20"/>
                <w:szCs w:val="20"/>
              </w:rPr>
              <w:t xml:space="preserve">На вимогу учасника адміністративного провадження рішення про відмову в задоволенні клопотання оформлюється письмово </w:t>
            </w:r>
            <w:r>
              <w:rPr>
                <w:rFonts w:ascii="Times New Roman" w:eastAsia="Times New Roman" w:hAnsi="Times New Roman" w:cs="Times New Roman"/>
                <w:i/>
                <w:iCs/>
                <w:sz w:val="20"/>
                <w:szCs w:val="20"/>
                <w:vertAlign w:val="superscript"/>
              </w:rPr>
              <w:t>6</w:t>
            </w:r>
          </w:p>
        </w:tc>
      </w:tr>
    </w:tbl>
    <w:p w14:paraId="58635874" w14:textId="77777777" w:rsidR="009B105C" w:rsidRDefault="009B105C">
      <w:pPr>
        <w:tabs>
          <w:tab w:val="left" w:pos="2450"/>
        </w:tabs>
        <w:spacing w:after="0" w:line="240" w:lineRule="auto"/>
        <w:rPr>
          <w:rFonts w:ascii="Times New Roman" w:eastAsia="Times New Roman" w:hAnsi="Times New Roman" w:cs="Times New Roman"/>
          <w:b/>
          <w:bCs/>
        </w:rPr>
      </w:pPr>
    </w:p>
    <w:p w14:paraId="76453627" w14:textId="77777777" w:rsidR="009B105C" w:rsidRDefault="00711A31">
      <w:pPr>
        <w:tabs>
          <w:tab w:val="left" w:pos="2450"/>
        </w:tab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КЛОПОТАННЯ</w:t>
      </w:r>
    </w:p>
    <w:p w14:paraId="583B691B" w14:textId="77777777" w:rsidR="009B105C" w:rsidRDefault="00711A31">
      <w:pPr>
        <w:spacing w:after="0" w:line="240" w:lineRule="auto"/>
        <w:jc w:val="center"/>
        <w:rPr>
          <w:rFonts w:ascii="Times New Roman" w:eastAsia="Times New Roman" w:hAnsi="Times New Roman" w:cs="Times New Roman"/>
          <w:b/>
          <w:bCs/>
        </w:rPr>
      </w:pPr>
      <w:bookmarkStart w:id="1" w:name="_heading=h.csd9727zz2aq" w:colFirst="0" w:colLast="0"/>
      <w:bookmarkEnd w:id="1"/>
      <w:r>
        <w:rPr>
          <w:rFonts w:ascii="Times New Roman" w:eastAsia="Times New Roman" w:hAnsi="Times New Roman" w:cs="Times New Roman"/>
          <w:b/>
          <w:bCs/>
        </w:rPr>
        <w:t>про зупинення адміністративного провадження</w:t>
      </w:r>
    </w:p>
    <w:p w14:paraId="7A3C2339" w14:textId="77777777" w:rsidR="009B105C" w:rsidRDefault="009B105C">
      <w:pPr>
        <w:spacing w:after="0" w:line="240" w:lineRule="auto"/>
        <w:rPr>
          <w:rFonts w:ascii="Times New Roman" w:eastAsia="Times New Roman" w:hAnsi="Times New Roman" w:cs="Times New Roman"/>
          <w:sz w:val="10"/>
          <w:szCs w:val="10"/>
        </w:rPr>
      </w:pPr>
    </w:p>
    <w:p w14:paraId="7020298E" w14:textId="1DD34A20" w:rsidR="009B105C" w:rsidRDefault="00711A31">
      <w:pPr>
        <w:spacing w:after="0" w:line="240" w:lineRule="auto"/>
        <w:jc w:val="both"/>
        <w:rPr>
          <w:rFonts w:ascii="Times New Roman" w:eastAsia="Times New Roman" w:hAnsi="Times New Roman" w:cs="Times New Roman"/>
        </w:rPr>
      </w:pPr>
      <w:bookmarkStart w:id="2" w:name="_heading=h.nhjoox2os74y" w:colFirst="0" w:colLast="0"/>
      <w:bookmarkEnd w:id="2"/>
      <w:r>
        <w:rPr>
          <w:rFonts w:ascii="Times New Roman" w:eastAsia="Times New Roman" w:hAnsi="Times New Roman" w:cs="Times New Roman"/>
        </w:rPr>
        <w:t xml:space="preserve">Відповідно до </w:t>
      </w:r>
      <w:proofErr w:type="spellStart"/>
      <w:r>
        <w:rPr>
          <w:rFonts w:ascii="Times New Roman" w:eastAsia="Times New Roman" w:hAnsi="Times New Roman" w:cs="Times New Roman"/>
        </w:rPr>
        <w:t>пп</w:t>
      </w:r>
      <w:proofErr w:type="spellEnd"/>
      <w:r>
        <w:rPr>
          <w:rFonts w:ascii="Times New Roman" w:eastAsia="Times New Roman" w:hAnsi="Times New Roman" w:cs="Times New Roman"/>
        </w:rPr>
        <w:t>. </w:t>
      </w:r>
      <w:r w:rsidR="00697B62">
        <w:rPr>
          <w:rFonts w:ascii="Times New Roman" w:eastAsia="Times New Roman" w:hAnsi="Times New Roman" w:cs="Times New Roman"/>
          <w:lang w:val="uk-UA"/>
        </w:rPr>
        <w:t>“</w:t>
      </w:r>
      <w:r>
        <w:rPr>
          <w:rFonts w:ascii="Times New Roman" w:eastAsia="Times New Roman" w:hAnsi="Times New Roman" w:cs="Times New Roman"/>
        </w:rPr>
        <w:t>ґ” п. 7 ч. 1 ст. 28 та п. ___ ч. ___ ст. 64 Закону України «Про адміністративну процедуру» прошу зупинити провадження у справі у зв’язку з такими обставинами</w:t>
      </w:r>
      <w:r>
        <w:rPr>
          <w:rFonts w:ascii="Times New Roman" w:eastAsia="Times New Roman" w:hAnsi="Times New Roman" w:cs="Times New Roman"/>
          <w:vertAlign w:val="superscript"/>
        </w:rPr>
        <w:t xml:space="preserve"> 8</w:t>
      </w:r>
      <w:r>
        <w:rPr>
          <w:rFonts w:ascii="Times New Roman" w:eastAsia="Times New Roman" w:hAnsi="Times New Roman" w:cs="Times New Roman"/>
        </w:rPr>
        <w:t>:</w:t>
      </w:r>
    </w:p>
    <w:p w14:paraId="1CE72380" w14:textId="77777777" w:rsidR="009B105C" w:rsidRDefault="00711A3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________________________________________________________________________________________________________________________________________________________________</w:t>
      </w:r>
    </w:p>
    <w:p w14:paraId="6A49A32A" w14:textId="77777777" w:rsidR="009B105C" w:rsidRDefault="00711A31">
      <w:pPr>
        <w:spacing w:after="0" w:line="240" w:lineRule="auto"/>
        <w:jc w:val="center"/>
        <w:rPr>
          <w:rFonts w:ascii="Times New Roman" w:eastAsia="Times New Roman" w:hAnsi="Times New Roman" w:cs="Times New Roman"/>
        </w:rPr>
      </w:pPr>
      <w:r>
        <w:rPr>
          <w:rFonts w:ascii="Times New Roman" w:eastAsia="Times New Roman" w:hAnsi="Times New Roman" w:cs="Times New Roman"/>
          <w:i/>
          <w:iCs/>
          <w:sz w:val="20"/>
          <w:szCs w:val="20"/>
        </w:rPr>
        <w:t xml:space="preserve">(опис обставин відповідно до </w:t>
      </w:r>
      <w:proofErr w:type="spellStart"/>
      <w:r>
        <w:rPr>
          <w:rFonts w:ascii="Times New Roman" w:eastAsia="Times New Roman" w:hAnsi="Times New Roman" w:cs="Times New Roman"/>
          <w:i/>
          <w:iCs/>
          <w:sz w:val="20"/>
          <w:szCs w:val="20"/>
        </w:rPr>
        <w:t>ч.ч</w:t>
      </w:r>
      <w:proofErr w:type="spellEnd"/>
      <w:r>
        <w:rPr>
          <w:rFonts w:ascii="Times New Roman" w:eastAsia="Times New Roman" w:hAnsi="Times New Roman" w:cs="Times New Roman"/>
          <w:i/>
          <w:iCs/>
          <w:sz w:val="20"/>
          <w:szCs w:val="20"/>
        </w:rPr>
        <w:t>. 1-2 ст. 64 Закону України «Про адміністративну процедуру»)</w:t>
      </w:r>
    </w:p>
    <w:p w14:paraId="26056EE8" w14:textId="77777777" w:rsidR="009B105C" w:rsidRDefault="009B105C">
      <w:pPr>
        <w:spacing w:after="0" w:line="240" w:lineRule="auto"/>
        <w:jc w:val="both"/>
        <w:rPr>
          <w:rFonts w:ascii="Times New Roman" w:eastAsia="Times New Roman" w:hAnsi="Times New Roman" w:cs="Times New Roman"/>
          <w:sz w:val="10"/>
          <w:szCs w:val="10"/>
        </w:rPr>
      </w:pPr>
    </w:p>
    <w:p w14:paraId="397C7C4B" w14:textId="77777777" w:rsidR="009B105C" w:rsidRDefault="009B105C">
      <w:pPr>
        <w:spacing w:after="0" w:line="240" w:lineRule="auto"/>
        <w:jc w:val="both"/>
        <w:rPr>
          <w:rFonts w:ascii="Times New Roman" w:eastAsia="Times New Roman" w:hAnsi="Times New Roman" w:cs="Times New Roman"/>
        </w:rPr>
      </w:pPr>
    </w:p>
    <w:p w14:paraId="77B9240E" w14:textId="77777777" w:rsidR="009B105C" w:rsidRDefault="009B105C">
      <w:pPr>
        <w:spacing w:after="0" w:line="240" w:lineRule="auto"/>
        <w:jc w:val="both"/>
        <w:rPr>
          <w:rFonts w:ascii="Times New Roman" w:eastAsia="Times New Roman" w:hAnsi="Times New Roman" w:cs="Times New Roman"/>
          <w:sz w:val="10"/>
          <w:szCs w:val="10"/>
        </w:rPr>
      </w:pPr>
    </w:p>
    <w:p w14:paraId="14A932FC" w14:textId="320FD420" w:rsidR="009B105C" w:rsidRDefault="00711A31">
      <w:pPr>
        <w:spacing w:after="0" w:line="240" w:lineRule="auto"/>
        <w:rPr>
          <w:rFonts w:ascii="Times New Roman" w:eastAsia="Times New Roman" w:hAnsi="Times New Roman" w:cs="Times New Roman"/>
        </w:rPr>
      </w:pPr>
      <w:r>
        <w:rPr>
          <w:rFonts w:ascii="Times New Roman" w:eastAsia="Times New Roman" w:hAnsi="Times New Roman" w:cs="Times New Roman"/>
          <w:b/>
          <w:bCs/>
        </w:rPr>
        <w:t>Додатки:</w:t>
      </w:r>
      <w:r w:rsidR="00161921">
        <w:rPr>
          <w:rFonts w:ascii="Times New Roman" w:eastAsia="Times New Roman" w:hAnsi="Times New Roman" w:cs="Times New Roman"/>
          <w:b/>
          <w:bCs/>
        </w:rPr>
        <w:t xml:space="preserve"> </w:t>
      </w:r>
      <w:r w:rsidR="00161921">
        <w:rPr>
          <w:rFonts w:ascii="Times New Roman" w:eastAsia="Times New Roman" w:hAnsi="Times New Roman" w:cs="Times New Roman"/>
          <w:vertAlign w:val="superscript"/>
        </w:rPr>
        <w:t>9</w:t>
      </w:r>
    </w:p>
    <w:p w14:paraId="3A15B7CD" w14:textId="77777777" w:rsidR="009B105C" w:rsidRDefault="00711A31">
      <w:pPr>
        <w:numPr>
          <w:ilvl w:val="0"/>
          <w:numId w:val="1"/>
        </w:numPr>
        <w:tabs>
          <w:tab w:val="left" w:pos="284"/>
        </w:tabs>
        <w:spacing w:after="0" w:line="240" w:lineRule="auto"/>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w:t>
      </w:r>
    </w:p>
    <w:p w14:paraId="6E390D89" w14:textId="77777777" w:rsidR="009B105C" w:rsidRDefault="00711A31">
      <w:pPr>
        <w:numPr>
          <w:ilvl w:val="0"/>
          <w:numId w:val="1"/>
        </w:numPr>
        <w:tabs>
          <w:tab w:val="left" w:pos="284"/>
        </w:tabs>
        <w:spacing w:after="0" w:line="240" w:lineRule="auto"/>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w:t>
      </w:r>
    </w:p>
    <w:p w14:paraId="1DC92759" w14:textId="77777777" w:rsidR="009B105C" w:rsidRDefault="009B105C">
      <w:pPr>
        <w:spacing w:after="0" w:line="240" w:lineRule="auto"/>
        <w:ind w:left="1418" w:hanging="1416"/>
        <w:rPr>
          <w:rFonts w:ascii="Times New Roman" w:eastAsia="Times New Roman" w:hAnsi="Times New Roman" w:cs="Times New Roman"/>
        </w:rPr>
      </w:pPr>
      <w:bookmarkStart w:id="3" w:name="_heading=h.hrnf8g7xkqaa" w:colFirst="0" w:colLast="0"/>
      <w:bookmarkEnd w:id="3"/>
    </w:p>
    <w:p w14:paraId="3ABD5A98" w14:textId="77777777" w:rsidR="00AE61E3" w:rsidRDefault="00711A31">
      <w:pPr>
        <w:spacing w:after="0" w:line="240" w:lineRule="auto"/>
        <w:ind w:left="1418" w:hanging="1416"/>
        <w:rPr>
          <w:rFonts w:ascii="Times New Roman" w:eastAsia="Times New Roman" w:hAnsi="Times New Roman" w:cs="Times New Roman"/>
        </w:rPr>
      </w:pPr>
      <w:bookmarkStart w:id="4" w:name="_heading=h.frwr8vxlwwca" w:colFirst="0" w:colLast="0"/>
      <w:bookmarkEnd w:id="4"/>
      <w:r>
        <w:rPr>
          <w:rFonts w:ascii="Times New Roman" w:eastAsia="Times New Roman" w:hAnsi="Times New Roman" w:cs="Times New Roman"/>
        </w:rPr>
        <w:t>_______________________202____</w:t>
      </w:r>
      <w:r>
        <w:rPr>
          <w:rFonts w:ascii="Times New Roman" w:eastAsia="Times New Roman" w:hAnsi="Times New Roman" w:cs="Times New Roman"/>
        </w:rPr>
        <w:tab/>
      </w:r>
      <w:r>
        <w:rPr>
          <w:rFonts w:ascii="Times New Roman" w:eastAsia="Times New Roman" w:hAnsi="Times New Roman" w:cs="Times New Roman"/>
        </w:rPr>
        <w:tab/>
        <w:t>_____________ /__</w:t>
      </w:r>
      <w:r w:rsidR="00AE61E3">
        <w:rPr>
          <w:rFonts w:ascii="Times New Roman" w:eastAsia="Times New Roman" w:hAnsi="Times New Roman" w:cs="Times New Roman"/>
          <w:lang w:val="uk-UA"/>
        </w:rPr>
        <w:t>_</w:t>
      </w:r>
      <w:r>
        <w:rPr>
          <w:rFonts w:ascii="Times New Roman" w:eastAsia="Times New Roman" w:hAnsi="Times New Roman" w:cs="Times New Roman"/>
        </w:rPr>
        <w:t>____________________/</w:t>
      </w:r>
    </w:p>
    <w:p w14:paraId="48F74E6F" w14:textId="6EC210A0" w:rsidR="009B105C" w:rsidRDefault="00711A31" w:rsidP="00AE61E3">
      <w:pPr>
        <w:spacing w:after="0" w:line="240" w:lineRule="auto"/>
        <w:ind w:left="5103"/>
        <w:jc w:val="center"/>
        <w:rPr>
          <w:rFonts w:ascii="Times New Roman" w:eastAsia="Times New Roman" w:hAnsi="Times New Roman" w:cs="Times New Roman"/>
          <w:i/>
          <w:iCs/>
          <w:sz w:val="20"/>
          <w:szCs w:val="20"/>
        </w:rPr>
      </w:pPr>
      <w:r>
        <w:rPr>
          <w:rFonts w:ascii="Times New Roman" w:eastAsia="Times New Roman" w:hAnsi="Times New Roman" w:cs="Times New Roman"/>
          <w:i/>
          <w:iCs/>
        </w:rPr>
        <w:t>(</w:t>
      </w:r>
      <w:r>
        <w:rPr>
          <w:rFonts w:ascii="Times New Roman" w:eastAsia="Times New Roman" w:hAnsi="Times New Roman" w:cs="Times New Roman"/>
          <w:i/>
          <w:iCs/>
          <w:sz w:val="20"/>
          <w:szCs w:val="20"/>
        </w:rPr>
        <w:t>підпис, прізвище, ініціали особи/представника)</w:t>
      </w:r>
    </w:p>
    <w:p w14:paraId="5288CEA4" w14:textId="017BBA29" w:rsidR="009B105C" w:rsidRDefault="009B105C">
      <w:pPr>
        <w:spacing w:after="0" w:line="240" w:lineRule="auto"/>
        <w:ind w:left="1418" w:hanging="1416"/>
        <w:rPr>
          <w:rFonts w:ascii="Times New Roman" w:eastAsia="Times New Roman" w:hAnsi="Times New Roman" w:cs="Times New Roman"/>
          <w:i/>
          <w:iCs/>
          <w:sz w:val="20"/>
          <w:szCs w:val="20"/>
        </w:rPr>
      </w:pPr>
      <w:bookmarkStart w:id="5" w:name="_heading=h.bjftvk39quzw" w:colFirst="0" w:colLast="0"/>
      <w:bookmarkEnd w:id="5"/>
    </w:p>
    <w:p w14:paraId="02A15B17" w14:textId="77777777" w:rsidR="00AE61E3" w:rsidRDefault="00AE61E3">
      <w:pPr>
        <w:spacing w:after="0" w:line="240" w:lineRule="auto"/>
        <w:ind w:left="1418" w:hanging="1416"/>
        <w:rPr>
          <w:rFonts w:ascii="Times New Roman" w:eastAsia="Times New Roman" w:hAnsi="Times New Roman" w:cs="Times New Roman"/>
          <w:i/>
          <w:iCs/>
          <w:sz w:val="20"/>
          <w:szCs w:val="20"/>
        </w:rPr>
      </w:pPr>
    </w:p>
    <w:p w14:paraId="656C4D02" w14:textId="77777777" w:rsidR="009B105C" w:rsidRDefault="00711A31">
      <w:pPr>
        <w:shd w:val="clear" w:color="auto" w:fill="FFFFFF"/>
        <w:spacing w:after="0" w:line="240" w:lineRule="auto"/>
        <w:jc w:val="both"/>
        <w:rPr>
          <w:rFonts w:ascii="Times New Roman" w:eastAsia="Times New Roman" w:hAnsi="Times New Roman" w:cs="Times New Roman"/>
          <w:i/>
          <w:iCs/>
          <w:color w:val="333333"/>
          <w:sz w:val="22"/>
          <w:szCs w:val="22"/>
        </w:rPr>
      </w:pPr>
      <w:r>
        <w:rPr>
          <w:rFonts w:ascii="Times New Roman" w:eastAsia="Times New Roman" w:hAnsi="Times New Roman" w:cs="Times New Roman"/>
          <w:i/>
          <w:iCs/>
          <w:color w:val="333333"/>
          <w:sz w:val="22"/>
          <w:szCs w:val="22"/>
        </w:rPr>
        <w:t>Захист і обробка персональних даних, що містяться в документах та відомостях, що надаються адміністративному органу, здійснюються згідно із Законом України «Про захист персональних даних».</w:t>
      </w:r>
    </w:p>
    <w:p w14:paraId="1D6331D7" w14:textId="77777777" w:rsidR="00AE61E3" w:rsidRDefault="00AE61E3">
      <w:pPr>
        <w:rPr>
          <w:rFonts w:ascii="Times New Roman" w:eastAsia="Times New Roman" w:hAnsi="Times New Roman" w:cs="Times New Roman"/>
          <w:i/>
          <w:iCs/>
          <w:color w:val="333333"/>
          <w:sz w:val="22"/>
          <w:szCs w:val="22"/>
        </w:rPr>
      </w:pPr>
      <w:r>
        <w:rPr>
          <w:rFonts w:ascii="Times New Roman" w:eastAsia="Times New Roman" w:hAnsi="Times New Roman" w:cs="Times New Roman"/>
          <w:i/>
          <w:iCs/>
          <w:color w:val="333333"/>
          <w:sz w:val="22"/>
          <w:szCs w:val="22"/>
        </w:rPr>
        <w:br w:type="page"/>
      </w:r>
    </w:p>
    <w:p w14:paraId="78231548" w14:textId="2604B367" w:rsidR="009B105C" w:rsidRDefault="00711A31">
      <w:pPr>
        <w:shd w:val="clear" w:color="auto" w:fill="FFFFFF"/>
        <w:spacing w:after="0" w:line="240" w:lineRule="auto"/>
        <w:jc w:val="both"/>
        <w:rPr>
          <w:rFonts w:ascii="Times New Roman" w:eastAsia="Times New Roman" w:hAnsi="Times New Roman" w:cs="Times New Roman"/>
          <w:i/>
          <w:iCs/>
          <w:color w:val="333333"/>
          <w:sz w:val="22"/>
          <w:szCs w:val="22"/>
        </w:rPr>
      </w:pPr>
      <w:r>
        <w:rPr>
          <w:rFonts w:ascii="Times New Roman" w:eastAsia="Times New Roman" w:hAnsi="Times New Roman" w:cs="Times New Roman"/>
          <w:i/>
          <w:iCs/>
          <w:color w:val="333333"/>
          <w:sz w:val="22"/>
          <w:szCs w:val="22"/>
        </w:rPr>
        <w:lastRenderedPageBreak/>
        <w:t>_____________________________________</w:t>
      </w:r>
    </w:p>
    <w:p w14:paraId="5F23A19D" w14:textId="77777777" w:rsidR="009B105C" w:rsidRDefault="00711A31" w:rsidP="00EE6EAD">
      <w:pPr>
        <w:spacing w:before="120" w:after="0" w:line="240" w:lineRule="auto"/>
        <w:jc w:val="both"/>
        <w:rPr>
          <w:rFonts w:ascii="Times New Roman" w:eastAsia="Times New Roman" w:hAnsi="Times New Roman" w:cs="Times New Roman"/>
          <w:b/>
          <w:bCs/>
          <w:sz w:val="22"/>
          <w:szCs w:val="22"/>
        </w:rPr>
      </w:pPr>
      <w:bookmarkStart w:id="6" w:name="_heading=h.g588vqyfec0n" w:colFirst="0" w:colLast="0"/>
      <w:bookmarkStart w:id="7" w:name="_heading=h.f94eugxnfjoh" w:colFirst="0" w:colLast="0"/>
      <w:bookmarkEnd w:id="6"/>
      <w:bookmarkEnd w:id="7"/>
      <w:r>
        <w:rPr>
          <w:rFonts w:ascii="Times New Roman" w:eastAsia="Times New Roman" w:hAnsi="Times New Roman" w:cs="Times New Roman"/>
          <w:b/>
          <w:bCs/>
          <w:sz w:val="22"/>
          <w:szCs w:val="22"/>
        </w:rPr>
        <w:t>Підказки для адміністративного органу (далі – АО) та особи (заявника клопотання)</w:t>
      </w:r>
    </w:p>
    <w:p w14:paraId="74FBF027" w14:textId="77777777" w:rsidR="009B105C" w:rsidRDefault="00711A31">
      <w:pPr>
        <w:spacing w:before="120" w:after="0" w:line="240" w:lineRule="auto"/>
        <w:jc w:val="both"/>
        <w:rPr>
          <w:rFonts w:ascii="Times New Roman" w:eastAsia="Times New Roman" w:hAnsi="Times New Roman" w:cs="Times New Roman"/>
          <w:i/>
          <w:iCs/>
          <w:color w:val="0070C0"/>
          <w:sz w:val="22"/>
          <w:szCs w:val="22"/>
        </w:rPr>
      </w:pPr>
      <w:r>
        <w:rPr>
          <w:rFonts w:ascii="Times New Roman" w:eastAsia="Times New Roman" w:hAnsi="Times New Roman" w:cs="Times New Roman"/>
          <w:b/>
          <w:bCs/>
          <w:i/>
          <w:iCs/>
          <w:color w:val="0070C0"/>
          <w:sz w:val="22"/>
          <w:szCs w:val="22"/>
        </w:rPr>
        <w:t>Увага!!!</w:t>
      </w:r>
      <w:r>
        <w:rPr>
          <w:rFonts w:ascii="Times New Roman" w:eastAsia="Times New Roman" w:hAnsi="Times New Roman" w:cs="Times New Roman"/>
          <w:i/>
          <w:iCs/>
          <w:color w:val="0070C0"/>
          <w:sz w:val="22"/>
          <w:szCs w:val="22"/>
        </w:rPr>
        <w:t xml:space="preserve"> При визначенні/затвердженні конкретної форми клопотання ці примітки (коментарі) не є обов’язковими. АО самостійно вирішує, які примітки (коментарі) варто залишити для зручності використання форми клопотання на практиці.</w:t>
      </w:r>
    </w:p>
    <w:p w14:paraId="00390C7F" w14:textId="77777777" w:rsidR="009B105C" w:rsidRDefault="00711A31">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vertAlign w:val="superscript"/>
        </w:rPr>
        <w:t>1</w:t>
      </w:r>
      <w:r>
        <w:rPr>
          <w:rFonts w:ascii="Times New Roman" w:eastAsia="Times New Roman" w:hAnsi="Times New Roman" w:cs="Times New Roman"/>
          <w:b/>
          <w:bCs/>
          <w:sz w:val="22"/>
          <w:szCs w:val="22"/>
        </w:rPr>
        <w:t xml:space="preserve"> </w:t>
      </w:r>
      <w:r>
        <w:rPr>
          <w:rFonts w:ascii="Times New Roman" w:eastAsia="Times New Roman" w:hAnsi="Times New Roman" w:cs="Times New Roman"/>
          <w:sz w:val="22"/>
          <w:szCs w:val="22"/>
        </w:rPr>
        <w:t>Зупинення адміністративного провадження – це тимчасове припинення вчинення у справі будь-яких процедурних дій та прийняття процедурних рішень у зв’язку з обставинами, що перешкоджають розгляду справи, до моменту усунення або зникнення цих обставин.</w:t>
      </w:r>
    </w:p>
    <w:p w14:paraId="27A10F39" w14:textId="77777777" w:rsidR="009B105C" w:rsidRDefault="00711A31">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Зупинення АО провадження у справі зумовлює зупинку перебігу процедурних строків та, передусім, строків провадження, визначених відповідно до правил ст. 34 ЗАП. Зупинення, на відміну від закриття, дозволяє поновити розпочате провадження після усунення обставин, що викликали його застосування.</w:t>
      </w:r>
    </w:p>
    <w:p w14:paraId="68D1C231" w14:textId="77777777" w:rsidR="009B105C" w:rsidRDefault="00711A31">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Учасники адміністративного провадження мають право, зокрема, подавати клопотання про зупинення адміністративного провадження (</w:t>
      </w:r>
      <w:proofErr w:type="spellStart"/>
      <w:r>
        <w:rPr>
          <w:rFonts w:ascii="Times New Roman" w:eastAsia="Times New Roman" w:hAnsi="Times New Roman" w:cs="Times New Roman"/>
          <w:sz w:val="22"/>
          <w:szCs w:val="22"/>
        </w:rPr>
        <w:t>пп</w:t>
      </w:r>
      <w:proofErr w:type="spellEnd"/>
      <w:r>
        <w:rPr>
          <w:rFonts w:ascii="Times New Roman" w:eastAsia="Times New Roman" w:hAnsi="Times New Roman" w:cs="Times New Roman"/>
          <w:sz w:val="22"/>
          <w:szCs w:val="22"/>
        </w:rPr>
        <w:t>. “</w:t>
      </w:r>
      <w:r>
        <w:rPr>
          <w:rFonts w:ascii="Times New Roman" w:eastAsia="Times New Roman" w:hAnsi="Times New Roman" w:cs="Times New Roman"/>
          <w:sz w:val="20"/>
          <w:szCs w:val="20"/>
        </w:rPr>
        <w:t>ґ”</w:t>
      </w:r>
      <w:r>
        <w:rPr>
          <w:rFonts w:ascii="Times New Roman" w:eastAsia="Times New Roman" w:hAnsi="Times New Roman" w:cs="Times New Roman"/>
          <w:sz w:val="22"/>
          <w:szCs w:val="22"/>
        </w:rPr>
        <w:t xml:space="preserve"> п. 7 ч. 1 ст. 28). Підстави, за яких АО зобов’язаний чи може задовольнити таке клопотання, встановлює ст. 64 ЗАП. </w:t>
      </w:r>
    </w:p>
    <w:p w14:paraId="5213BAC6" w14:textId="6EE321E0" w:rsidR="009B105C" w:rsidRDefault="00711A31">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Форма клопотання про зупинення адміністративного провадження законодавством не встановлена. Відповідно до ч. 1 ст. 39 ЗАП форма заяви може бути не лише письмовою, але й усною</w:t>
      </w:r>
      <w:r w:rsidR="00AE61E3">
        <w:rPr>
          <w:rFonts w:ascii="Times New Roman" w:eastAsia="Times New Roman" w:hAnsi="Times New Roman" w:cs="Times New Roman"/>
          <w:sz w:val="22"/>
          <w:szCs w:val="22"/>
        </w:rPr>
        <w:t xml:space="preserve"> – </w:t>
      </w:r>
      <w:r>
        <w:rPr>
          <w:rFonts w:ascii="Times New Roman" w:eastAsia="Times New Roman" w:hAnsi="Times New Roman" w:cs="Times New Roman"/>
          <w:sz w:val="22"/>
          <w:szCs w:val="22"/>
        </w:rPr>
        <w:t>з фіксацією АО в матеріалах справи (ч. 4 ст. 39 ЗАП)</w:t>
      </w:r>
    </w:p>
    <w:p w14:paraId="59F12A20" w14:textId="77777777" w:rsidR="009B105C" w:rsidRDefault="00711A31">
      <w:pPr>
        <w:spacing w:before="120" w:after="0" w:line="240" w:lineRule="auto"/>
        <w:jc w:val="both"/>
        <w:rPr>
          <w:rFonts w:ascii="Times New Roman" w:eastAsia="Times New Roman" w:hAnsi="Times New Roman" w:cs="Times New Roman"/>
          <w:sz w:val="22"/>
          <w:szCs w:val="22"/>
          <w:highlight w:val="cyan"/>
        </w:rPr>
      </w:pPr>
      <w:r>
        <w:rPr>
          <w:rFonts w:ascii="Times New Roman" w:eastAsia="Times New Roman" w:hAnsi="Times New Roman" w:cs="Times New Roman"/>
          <w:sz w:val="22"/>
          <w:szCs w:val="22"/>
        </w:rPr>
        <w:t>У будь-якому випадку факт відповідного волевиявлення особи має бути зафіксований, АО повинен мати докази звернення особи з таким клопотанням.</w:t>
      </w:r>
    </w:p>
    <w:p w14:paraId="13E9F28E" w14:textId="77777777" w:rsidR="009B105C" w:rsidRDefault="00711A31">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vertAlign w:val="superscript"/>
        </w:rPr>
        <w:t>2</w:t>
      </w:r>
      <w:r>
        <w:rPr>
          <w:rFonts w:ascii="Times New Roman" w:eastAsia="Times New Roman" w:hAnsi="Times New Roman" w:cs="Times New Roman"/>
          <w:sz w:val="22"/>
          <w:szCs w:val="22"/>
        </w:rPr>
        <w:t xml:space="preserve"> Зазначається найменування АО – суб’єкта розгляду справи.</w:t>
      </w:r>
    </w:p>
    <w:p w14:paraId="110AFEC4" w14:textId="77777777" w:rsidR="009B105C" w:rsidRDefault="00711A31">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vertAlign w:val="superscript"/>
        </w:rPr>
        <w:t>3</w:t>
      </w:r>
      <w:r>
        <w:rPr>
          <w:rFonts w:ascii="Times New Roman" w:eastAsia="Times New Roman" w:hAnsi="Times New Roman" w:cs="Times New Roman"/>
          <w:sz w:val="22"/>
          <w:szCs w:val="22"/>
        </w:rPr>
        <w:t xml:space="preserve"> Відповідно до </w:t>
      </w:r>
      <w:proofErr w:type="spellStart"/>
      <w:r>
        <w:rPr>
          <w:rFonts w:ascii="Times New Roman" w:eastAsia="Times New Roman" w:hAnsi="Times New Roman" w:cs="Times New Roman"/>
          <w:sz w:val="22"/>
          <w:szCs w:val="22"/>
        </w:rPr>
        <w:t>пп</w:t>
      </w:r>
      <w:proofErr w:type="spellEnd"/>
      <w:r>
        <w:rPr>
          <w:rFonts w:ascii="Times New Roman" w:eastAsia="Times New Roman" w:hAnsi="Times New Roman" w:cs="Times New Roman"/>
          <w:sz w:val="22"/>
          <w:szCs w:val="22"/>
        </w:rPr>
        <w:t>. “в” п. 7 ч. 1 ст. 28 ЗАП подавати клопотання про витребування документів або відомостей, необхідних для розгляду та вирішення справи, може будь-який учасник адміністративного провадження.</w:t>
      </w:r>
    </w:p>
    <w:p w14:paraId="6DDC5C20" w14:textId="77777777" w:rsidR="009B105C" w:rsidRDefault="00711A31">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vertAlign w:val="superscript"/>
        </w:rPr>
        <w:t>4</w:t>
      </w:r>
      <w:r>
        <w:rPr>
          <w:rFonts w:ascii="Times New Roman" w:eastAsia="Times New Roman" w:hAnsi="Times New Roman" w:cs="Times New Roman"/>
          <w:sz w:val="22"/>
          <w:szCs w:val="22"/>
        </w:rPr>
        <w:t xml:space="preserve"> Відповідно до п. 2 ч. 1 ст. 28, ч. 1 ст. 31 ЗАП особа (учасник адміністративного провадження) має право брати участь в адміністративному провадженні особисто або через своїх представників (крім випадків, якщо законом передбачена особиста участь такої особи).</w:t>
      </w:r>
    </w:p>
    <w:p w14:paraId="39C716EF" w14:textId="77777777" w:rsidR="009B105C" w:rsidRDefault="00711A31">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Представництво – вчинення однією особою (представником) від імені іншої особи (яку представляють) через повноваження, що ґрунтується на законі, довіреності або внутрішньо-організаційному акті, юридичних дій, в результаті чого в особи, яку представляють, виникають, змінюються і припиняються суб’єктивні публічні права і обов’язки. Див. ст. 31 ЗАП та Науково-практичний коментар до ЗАП, зокрема до ст. 31.</w:t>
      </w:r>
    </w:p>
    <w:p w14:paraId="25C7AA77" w14:textId="77777777" w:rsidR="009B105C" w:rsidRDefault="00711A31">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vertAlign w:val="superscript"/>
        </w:rPr>
        <w:t>5</w:t>
      </w:r>
      <w:r>
        <w:rPr>
          <w:rFonts w:ascii="Times New Roman" w:eastAsia="Times New Roman" w:hAnsi="Times New Roman" w:cs="Times New Roman"/>
          <w:sz w:val="22"/>
          <w:szCs w:val="22"/>
        </w:rPr>
        <w:t xml:space="preserve"> У разі подання клопотання представником особи, в ньому додатково зазначаються такі самі відомості стосовно представника. Така вимога прямо не передбачено ЗАП для клопотань, однак встановлена для заяв (п. 2 ч. 1 ст. 40 ЗАП) і скарг (п. 2 ч. 1 ст. 81 ЗАП). Це необхідно для однозначної ідентифікації особи представника та запобігання можливим зловживанням.</w:t>
      </w:r>
    </w:p>
    <w:p w14:paraId="77E35053" w14:textId="77777777" w:rsidR="009B105C" w:rsidRDefault="00711A31">
      <w:pPr>
        <w:spacing w:before="120" w:after="0" w:line="240" w:lineRule="auto"/>
        <w:jc w:val="both"/>
        <w:rPr>
          <w:rFonts w:ascii="Times New Roman" w:eastAsia="Times New Roman" w:hAnsi="Times New Roman" w:cs="Times New Roman"/>
          <w:sz w:val="22"/>
          <w:szCs w:val="22"/>
          <w:highlight w:val="yellow"/>
        </w:rPr>
      </w:pPr>
      <w:r>
        <w:rPr>
          <w:rFonts w:ascii="Times New Roman" w:eastAsia="Times New Roman" w:hAnsi="Times New Roman" w:cs="Times New Roman"/>
          <w:sz w:val="22"/>
          <w:szCs w:val="22"/>
        </w:rPr>
        <w:t>Рекомендація: зазначати також паспортні дані представника, насамперед у випадку уповноваження на представництво на підставі ч. 5 ст. 31 ЗАП (спрощене представництво).</w:t>
      </w:r>
    </w:p>
    <w:p w14:paraId="668D69B9" w14:textId="78DB1E75" w:rsidR="009B105C" w:rsidRDefault="00711A31">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Див. частини 2-7 ст. 31 ЗАП щодо підтвердження повноважень представника.</w:t>
      </w:r>
    </w:p>
    <w:p w14:paraId="5A1DDBDC" w14:textId="77777777" w:rsidR="009B105C" w:rsidRDefault="00711A31">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Окрему увагу звертаємо на представництво на підставі ч. 5 ст. 31 ЗАП (спрощене представництво): «Уповноваження на представництво за письмовим клопотанням фізичної особи (довірителя), у тому числі поданим в електронній формі, може здійснюватися шляхом внесення АО відповідного запису до матеріалів справи». Це правило застосовується з урахуванням винятку у ч. 2 ст. 31: «У випадках, передбачених законом, довіреність має бути посвідчена нотаріально».</w:t>
      </w:r>
    </w:p>
    <w:p w14:paraId="46887837" w14:textId="77777777" w:rsidR="009B105C" w:rsidRDefault="00711A31">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vertAlign w:val="superscript"/>
        </w:rPr>
        <w:t>6</w:t>
      </w:r>
      <w:r>
        <w:rPr>
          <w:rFonts w:ascii="Times New Roman" w:eastAsia="Times New Roman" w:hAnsi="Times New Roman" w:cs="Times New Roman"/>
          <w:sz w:val="22"/>
          <w:szCs w:val="22"/>
        </w:rPr>
        <w:t xml:space="preserve"> За результатами розгляду клопотання АО приймає процедурне рішення. Відповідно до ст. 50 ЗАП АО розглядає подане учасником адміністративного провадження клопотання невідкладно, а за наявності обґрунтованих причин – не пізніше 3 робочих днів з дня його надходження, та приймає рішення щодо нього. У разі відмови в задоволенні клопотання АО зобов’язаний невідкладно поінформувати про це учасника адміністративного провадження з обов’язковим зазначенням мотивів такої відмови. На вимогу учасника адміністративного провадження рішення про відмову в задоволенні клопотання оформлюється письмово.</w:t>
      </w:r>
    </w:p>
    <w:p w14:paraId="7C78A208" w14:textId="2DA7DA3A" w:rsidR="009B105C" w:rsidRDefault="00711A31">
      <w:pPr>
        <w:spacing w:before="120" w:after="0" w:line="240" w:lineRule="auto"/>
        <w:jc w:val="both"/>
        <w:rPr>
          <w:rFonts w:ascii="Times New Roman" w:eastAsia="Times New Roman" w:hAnsi="Times New Roman" w:cs="Times New Roman"/>
          <w:sz w:val="22"/>
          <w:szCs w:val="22"/>
        </w:rPr>
      </w:pPr>
      <w:bookmarkStart w:id="8" w:name="_heading=h.lapd5ppqo30x" w:colFirst="0" w:colLast="0"/>
      <w:bookmarkEnd w:id="8"/>
      <w:r>
        <w:rPr>
          <w:rFonts w:ascii="Times New Roman" w:eastAsia="Times New Roman" w:hAnsi="Times New Roman" w:cs="Times New Roman"/>
          <w:sz w:val="22"/>
          <w:szCs w:val="22"/>
        </w:rPr>
        <w:lastRenderedPageBreak/>
        <w:t>Відповідно до ч. 5 ст. 32 ЗАП АО повідомляє учасника адміністративного провадження, особу, яка має право брати участь в адміністративному провадженні про процедурні рішення і процедурні дії в такому провадженні (у випадках, передбачених Законом).</w:t>
      </w:r>
    </w:p>
    <w:p w14:paraId="3AECF4C2" w14:textId="77777777" w:rsidR="009B105C" w:rsidRDefault="00711A31">
      <w:pPr>
        <w:spacing w:before="120" w:after="0" w:line="240" w:lineRule="auto"/>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vertAlign w:val="superscript"/>
        </w:rPr>
        <w:t>7</w:t>
      </w:r>
      <w:r>
        <w:rPr>
          <w:rFonts w:ascii="Times New Roman" w:eastAsia="Times New Roman" w:hAnsi="Times New Roman" w:cs="Times New Roman"/>
          <w:sz w:val="22"/>
          <w:szCs w:val="22"/>
        </w:rPr>
        <w:t xml:space="preserve"> Рекомендовано застосовувати правила, встановлені ЗАП для реєстрації заяв та скарг. АО у день надходження заяви/скарги на вимогу заявника/скаржника або його представника видає (надсилає) йому письмове підтвердження реєстрації його заяви/скарги із зазначенням дати та номера реєстрації. Реєстрація заяви/скарги, поданої в електронній формі, підтверджується автоматично надісланим електронним повідомленням. Див. ч. 3 ст. 83 та ч. 3 ст. 42 ЗАП.</w:t>
      </w:r>
    </w:p>
    <w:p w14:paraId="2F768707" w14:textId="77777777" w:rsidR="009B105C" w:rsidRDefault="00711A31">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vertAlign w:val="superscript"/>
        </w:rPr>
        <w:t>8</w:t>
      </w:r>
      <w:r>
        <w:rPr>
          <w:rFonts w:ascii="Times New Roman" w:eastAsia="Times New Roman" w:hAnsi="Times New Roman" w:cs="Times New Roman"/>
          <w:sz w:val="22"/>
          <w:szCs w:val="22"/>
        </w:rPr>
        <w:t xml:space="preserve"> У ст. 64 ЗАП закріплено дві групи підстав, з настанням яких АО уповноважений зупинити адміністративне провадження. До першої групи (ч. 1 ст. 64) належать підстави, з настанням яких АО </w:t>
      </w:r>
      <w:r>
        <w:rPr>
          <w:rFonts w:ascii="Times New Roman" w:eastAsia="Times New Roman" w:hAnsi="Times New Roman" w:cs="Times New Roman"/>
          <w:sz w:val="22"/>
          <w:szCs w:val="22"/>
          <w:u w:val="single"/>
        </w:rPr>
        <w:t>зобов’язаний</w:t>
      </w:r>
      <w:r>
        <w:rPr>
          <w:rFonts w:ascii="Times New Roman" w:eastAsia="Times New Roman" w:hAnsi="Times New Roman" w:cs="Times New Roman"/>
          <w:sz w:val="22"/>
          <w:szCs w:val="22"/>
        </w:rPr>
        <w:t xml:space="preserve"> зупинити провадження, а до другої (ч. 2 ст. 64) – має дискреційне повноваження це зробити. Перелік обов’язкових підстав зупинення адміністративного провадження є вичерпним. У свою чергу перелік можливих підстав такого зупинення вичерпним не є: АО може це зробити «при виникненні інших обставин, що перешкоджають вирішенню справи».</w:t>
      </w:r>
    </w:p>
    <w:p w14:paraId="39D0355F" w14:textId="77777777" w:rsidR="00EE6EAD" w:rsidRDefault="00711A31" w:rsidP="00EE6EAD">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w:t>
      </w:r>
      <w:r w:rsidR="00EE6EAD">
        <w:rPr>
          <w:rFonts w:ascii="Times New Roman" w:eastAsia="Times New Roman" w:hAnsi="Times New Roman" w:cs="Times New Roman"/>
          <w:sz w:val="22"/>
          <w:szCs w:val="22"/>
          <w:lang w:val="uk-UA"/>
        </w:rPr>
        <w:t> </w:t>
      </w:r>
      <w:r>
        <w:rPr>
          <w:rFonts w:ascii="Times New Roman" w:eastAsia="Times New Roman" w:hAnsi="Times New Roman" w:cs="Times New Roman"/>
          <w:sz w:val="22"/>
          <w:szCs w:val="22"/>
        </w:rPr>
        <w:t>АО зупиняє адміністративне провадження, у тому числі на вимогу особи, у разі:</w:t>
      </w:r>
    </w:p>
    <w:p w14:paraId="1DCD6085" w14:textId="77777777" w:rsidR="00EE6EAD" w:rsidRDefault="00711A31" w:rsidP="00EE6EAD">
      <w:p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 смерті або оголошення в установленому законом порядку померлою фізичної особи, яка була учасником адміністративного провадження (якщо правовідносини допускають правонаступництво,</w:t>
      </w:r>
      <w:r w:rsidR="00AE61E3">
        <w:rPr>
          <w:rFonts w:ascii="Times New Roman" w:eastAsia="Times New Roman" w:hAnsi="Times New Roman" w:cs="Times New Roman"/>
          <w:sz w:val="22"/>
          <w:szCs w:val="22"/>
        </w:rPr>
        <w:t xml:space="preserve"> – </w:t>
      </w:r>
      <w:r>
        <w:rPr>
          <w:rFonts w:ascii="Times New Roman" w:eastAsia="Times New Roman" w:hAnsi="Times New Roman" w:cs="Times New Roman"/>
          <w:sz w:val="22"/>
          <w:szCs w:val="22"/>
        </w:rPr>
        <w:t>до встановлення правонаступника);</w:t>
      </w:r>
    </w:p>
    <w:p w14:paraId="754B2C0F" w14:textId="77777777" w:rsidR="00EE6EAD" w:rsidRDefault="00711A31" w:rsidP="00EE6EAD">
      <w:p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 злиття, приєднання, поділу, перетворення юридичної особи, яка була учасником адміністративного провадження (якщо правовідносини допускають правонаступництво,</w:t>
      </w:r>
      <w:r w:rsidR="00AE61E3">
        <w:rPr>
          <w:rFonts w:ascii="Times New Roman" w:eastAsia="Times New Roman" w:hAnsi="Times New Roman" w:cs="Times New Roman"/>
          <w:sz w:val="22"/>
          <w:szCs w:val="22"/>
        </w:rPr>
        <w:t xml:space="preserve"> – </w:t>
      </w:r>
      <w:r>
        <w:rPr>
          <w:rFonts w:ascii="Times New Roman" w:eastAsia="Times New Roman" w:hAnsi="Times New Roman" w:cs="Times New Roman"/>
          <w:sz w:val="22"/>
          <w:szCs w:val="22"/>
        </w:rPr>
        <w:t>до встановлення правонаступника);</w:t>
      </w:r>
    </w:p>
    <w:p w14:paraId="1EED0305" w14:textId="77777777" w:rsidR="00EE6EAD" w:rsidRDefault="00711A31" w:rsidP="00EE6EAD">
      <w:p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 необхідності призначення або заміни законного представника учасника адміністративного провадження (до вступу у справу законного представника);</w:t>
      </w:r>
    </w:p>
    <w:p w14:paraId="7154EEA5" w14:textId="77777777" w:rsidR="00EE6EAD" w:rsidRDefault="00711A31" w:rsidP="00EE6EAD">
      <w:p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 об’єктивної неможливості розгляду цієї справи до вирішення іншої справи, яка розглядається судом або іншим адміністративним органом (до набрання законної сили рішенням суду або вирішення питання адміністративним органом в іншій справі);</w:t>
      </w:r>
    </w:p>
    <w:p w14:paraId="7126D522" w14:textId="05999E27" w:rsidR="009B105C" w:rsidRDefault="00711A31" w:rsidP="00EE6EAD">
      <w:p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 звернення всіх учасників адміністративного провадження у справі за скаргою з клопотанням (спільною заявою) про надання часу для примирення (до закінчення строку, про який учасники заявили у клопотанні).</w:t>
      </w:r>
    </w:p>
    <w:p w14:paraId="50078CF3" w14:textId="77777777" w:rsidR="00EE6EAD" w:rsidRDefault="00711A31" w:rsidP="00EE6EAD">
      <w:p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w:t>
      </w:r>
      <w:r w:rsidR="00EE6EAD">
        <w:rPr>
          <w:rFonts w:ascii="Times New Roman" w:eastAsia="Times New Roman" w:hAnsi="Times New Roman" w:cs="Times New Roman"/>
          <w:sz w:val="22"/>
          <w:szCs w:val="22"/>
          <w:lang w:val="uk-UA"/>
        </w:rPr>
        <w:t> </w:t>
      </w:r>
      <w:r>
        <w:rPr>
          <w:rFonts w:ascii="Times New Roman" w:eastAsia="Times New Roman" w:hAnsi="Times New Roman" w:cs="Times New Roman"/>
          <w:sz w:val="22"/>
          <w:szCs w:val="22"/>
        </w:rPr>
        <w:t>АО може зупинити адміністративне провадження, у тому числі за заявою особи, у разі:</w:t>
      </w:r>
    </w:p>
    <w:p w14:paraId="2672266E" w14:textId="77777777" w:rsidR="00EE6EAD" w:rsidRDefault="00711A31" w:rsidP="00EE6EAD">
      <w:p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 хвороби учасника адміністративного провадження, підтвердженої медичною довідкою, що перешкоджає прибуттю в АО, якщо особиста участь особи визнана обов’язковою (до одужання особи);</w:t>
      </w:r>
    </w:p>
    <w:p w14:paraId="1A3159EC" w14:textId="77777777" w:rsidR="00EE6EAD" w:rsidRDefault="00711A31" w:rsidP="00EE6EAD">
      <w:p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 перебування учасника адміністративного провадження у довгостроковому відрядженні, якщо його особиста участь буде визнана обов’язковою (до повернення особи з відрядження);</w:t>
      </w:r>
    </w:p>
    <w:p w14:paraId="055C8D98" w14:textId="77777777" w:rsidR="00EE6EAD" w:rsidRDefault="00711A31" w:rsidP="00EE6EAD">
      <w:p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 перебування учасника адміністративного провадження на строковій військовій службі або на альтернативній (невійськовій) службі за межами місця проживання (до припинення строкової військової служби або альтернативної (невійськової) служби);</w:t>
      </w:r>
    </w:p>
    <w:p w14:paraId="7788C9BB" w14:textId="77777777" w:rsidR="00EE6EAD" w:rsidRDefault="00711A31" w:rsidP="00EE6EAD">
      <w:p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 призначення адміністративним органом експертизи</w:t>
      </w:r>
      <w:r w:rsidR="00AE61E3">
        <w:rPr>
          <w:rFonts w:ascii="Times New Roman" w:eastAsia="Times New Roman" w:hAnsi="Times New Roman" w:cs="Times New Roman"/>
          <w:sz w:val="22"/>
          <w:szCs w:val="22"/>
        </w:rPr>
        <w:t xml:space="preserve"> – </w:t>
      </w:r>
      <w:r>
        <w:rPr>
          <w:rFonts w:ascii="Times New Roman" w:eastAsia="Times New Roman" w:hAnsi="Times New Roman" w:cs="Times New Roman"/>
          <w:sz w:val="22"/>
          <w:szCs w:val="22"/>
        </w:rPr>
        <w:t>до одержання її результатів;</w:t>
      </w:r>
    </w:p>
    <w:p w14:paraId="79CB5F07" w14:textId="4AB0B126" w:rsidR="009B105C" w:rsidRDefault="00711A31" w:rsidP="00EE6EAD">
      <w:pPr>
        <w:spacing w:after="0" w:line="240" w:lineRule="auto"/>
        <w:jc w:val="both"/>
        <w:rPr>
          <w:rFonts w:ascii="Times New Roman" w:eastAsia="Times New Roman" w:hAnsi="Times New Roman" w:cs="Times New Roman"/>
          <w:sz w:val="18"/>
          <w:szCs w:val="18"/>
          <w:highlight w:val="yellow"/>
        </w:rPr>
      </w:pPr>
      <w:r>
        <w:rPr>
          <w:rFonts w:ascii="Times New Roman" w:eastAsia="Times New Roman" w:hAnsi="Times New Roman" w:cs="Times New Roman"/>
          <w:sz w:val="22"/>
          <w:szCs w:val="22"/>
        </w:rPr>
        <w:t>5) виникнення інших обставин, що перешкоджають вирішенню справи.</w:t>
      </w:r>
    </w:p>
    <w:p w14:paraId="0A097C1E" w14:textId="5A604EDE" w:rsidR="009B105C" w:rsidRDefault="00711A31">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Отже, при складанні клопотання про зупинення провадження у справі учасник провадження має чітко, лаконічно, але достатньо інформативно описати підставу, яка перешкоджає вирішенню справи та ідентифікувати конкретний пункт частини 1 або 2 ст. 34 ЗАП, під який підпадає саме ця підстава. Якщо така підстава прямо не передбачена п. 1-5 ч. 1 чи п. 1-4 ч. 2 ст. 34 ЗАП варто послатися на п. 5 ч. 2 ст.</w:t>
      </w:r>
      <w:r w:rsidR="00EE6EAD">
        <w:rPr>
          <w:rFonts w:ascii="Times New Roman" w:eastAsia="Times New Roman" w:hAnsi="Times New Roman" w:cs="Times New Roman"/>
          <w:sz w:val="22"/>
          <w:szCs w:val="22"/>
          <w:lang w:val="uk-UA"/>
        </w:rPr>
        <w:t> </w:t>
      </w:r>
      <w:r>
        <w:rPr>
          <w:rFonts w:ascii="Times New Roman" w:eastAsia="Times New Roman" w:hAnsi="Times New Roman" w:cs="Times New Roman"/>
          <w:sz w:val="22"/>
          <w:szCs w:val="22"/>
        </w:rPr>
        <w:t xml:space="preserve">34 ЗАП – виникнення інших обставин, що перешкоджають вирішенню справи. Вказані учасником обставини варто підтвердити доказами. </w:t>
      </w:r>
    </w:p>
    <w:p w14:paraId="28EB4605" w14:textId="77777777" w:rsidR="009B105C" w:rsidRDefault="00711A31">
      <w:pPr>
        <w:spacing w:before="120" w:after="0" w:line="240" w:lineRule="auto"/>
        <w:jc w:val="both"/>
        <w:rPr>
          <w:rFonts w:ascii="Times New Roman" w:eastAsia="Times New Roman" w:hAnsi="Times New Roman" w:cs="Times New Roman"/>
          <w:sz w:val="22"/>
          <w:szCs w:val="22"/>
        </w:rPr>
      </w:pPr>
      <w:bookmarkStart w:id="9" w:name="_heading=h.wxqjgpjsd6ye" w:colFirst="0" w:colLast="0"/>
      <w:bookmarkEnd w:id="9"/>
      <w:r>
        <w:rPr>
          <w:rFonts w:ascii="Times New Roman" w:eastAsia="Times New Roman" w:hAnsi="Times New Roman" w:cs="Times New Roman"/>
          <w:b/>
          <w:bCs/>
          <w:sz w:val="22"/>
          <w:szCs w:val="22"/>
          <w:vertAlign w:val="superscript"/>
        </w:rPr>
        <w:t>9</w:t>
      </w:r>
      <w:r>
        <w:rPr>
          <w:rFonts w:ascii="Times New Roman" w:eastAsia="Times New Roman" w:hAnsi="Times New Roman" w:cs="Times New Roman"/>
          <w:sz w:val="22"/>
          <w:szCs w:val="22"/>
        </w:rPr>
        <w:t xml:space="preserve"> Відповідно до п. 4 ч. 1 ст. 28 ЗАП учасники адміністративного провадження мають право отримувати та надавати документи, інші докази, що стосуються обставин справи. Відповідно до ч. 1 ст. 54 ЗАП доказами в адміністративному провадженні є будь-які фактичні дані, на підставі яких АО у визначеному законодавством порядку встановлює наявність чи відсутність обставини, що має значення для вирішення справи. Ч. 2 ст. 54 визначає можливі засоби доказування.</w:t>
      </w:r>
    </w:p>
    <w:p w14:paraId="4E90AADC" w14:textId="2F4FB166" w:rsidR="009B105C" w:rsidRDefault="00711A31">
      <w:pPr>
        <w:spacing w:before="120" w:after="0" w:line="240" w:lineRule="auto"/>
        <w:jc w:val="both"/>
        <w:rPr>
          <w:rFonts w:ascii="Times New Roman" w:eastAsia="Times New Roman" w:hAnsi="Times New Roman" w:cs="Times New Roman"/>
          <w:b/>
          <w:bCs/>
          <w:i/>
          <w:iCs/>
          <w:color w:val="0070C0"/>
        </w:rPr>
      </w:pPr>
      <w:r>
        <w:rPr>
          <w:rFonts w:ascii="Times New Roman" w:eastAsia="Times New Roman" w:hAnsi="Times New Roman" w:cs="Times New Roman"/>
          <w:sz w:val="22"/>
          <w:szCs w:val="22"/>
        </w:rPr>
        <w:t>Якщо вказані учасником адміністративного провадження у клопотанні обставини можуть бути підтверджені АО самостійно – у такому разі забороняється вимагати від учасника адміністративного провадження надання доказів всупереч принципу офіційності, згідно з яким обов’язок збирання доказів покладений на АО (ч. 4 ст. 52 ЗАП).</w:t>
      </w:r>
    </w:p>
    <w:sectPr w:rsidR="009B105C">
      <w:footerReference w:type="default" r:id="rId9"/>
      <w:pgSz w:w="11906" w:h="16838"/>
      <w:pgMar w:top="568" w:right="850" w:bottom="1701" w:left="1417" w:header="426" w:footer="4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E7BF1" w14:textId="77777777" w:rsidR="00C665EF" w:rsidRDefault="00C665EF">
      <w:pPr>
        <w:spacing w:after="0" w:line="240" w:lineRule="auto"/>
      </w:pPr>
      <w:r>
        <w:separator/>
      </w:r>
    </w:p>
  </w:endnote>
  <w:endnote w:type="continuationSeparator" w:id="0">
    <w:p w14:paraId="09A1FDF2" w14:textId="77777777" w:rsidR="00C665EF" w:rsidRDefault="00C66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096B1AF1-81CC-427F-9087-03A28A2E37E6}"/>
    <w:embedBold r:id="rId2" w:fontKey="{24B593BA-1081-4BFF-BD05-98235E504DD6}"/>
    <w:embedItalic r:id="rId3" w:fontKey="{2AEA9954-8C66-4F64-A9B2-9D8FFA969DAB}"/>
  </w:font>
  <w:font w:name="Georgia">
    <w:panose1 w:val="02040502050405020303"/>
    <w:charset w:val="CC"/>
    <w:family w:val="roman"/>
    <w:pitch w:val="variable"/>
    <w:sig w:usb0="00000287" w:usb1="00000000" w:usb2="00000000" w:usb3="00000000" w:csb0="0000009F" w:csb1="00000000"/>
    <w:embedItalic r:id="rId4" w:fontKey="{25266084-D9BA-4805-8C56-FD5AC8453CDA}"/>
  </w:font>
  <w:font w:name="Calibri Light">
    <w:panose1 w:val="020F0302020204030204"/>
    <w:charset w:val="CC"/>
    <w:family w:val="swiss"/>
    <w:pitch w:val="variable"/>
    <w:sig w:usb0="E4002EFF" w:usb1="C000247B" w:usb2="00000009" w:usb3="00000000" w:csb0="000001FF" w:csb1="00000000"/>
    <w:embedRegular r:id="rId5" w:fontKey="{85E3B798-FA53-44E4-A787-1BD2521B5D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DDD9E" w14:textId="77777777" w:rsidR="009B105C" w:rsidRDefault="00711A31">
    <w:pPr>
      <w:pBdr>
        <w:top w:val="nil"/>
        <w:left w:val="nil"/>
        <w:bottom w:val="nil"/>
        <w:right w:val="nil"/>
        <w:between w:val="nil"/>
      </w:pBdr>
      <w:tabs>
        <w:tab w:val="center" w:pos="4819"/>
        <w:tab w:val="right" w:pos="9639"/>
      </w:tabs>
      <w:spacing w:after="0" w:line="240" w:lineRule="auto"/>
      <w:rPr>
        <w:color w:val="000000"/>
      </w:rPr>
    </w:pPr>
    <w:r>
      <w:rPr>
        <w:i/>
        <w:iCs/>
        <w:color w:val="000000"/>
        <w:sz w:val="20"/>
        <w:szCs w:val="20"/>
      </w:rPr>
      <w:t xml:space="preserve">Цей зразок документа розроблений експертами проєкту “Продовження підтримки комплексної реформи державного управління в Україні” (EU4PAR 2), який фінансується ЄС. Зміст цього документу не відображає офіційну позицію Європейського Союзу та має </w:t>
    </w:r>
    <w:proofErr w:type="spellStart"/>
    <w:r>
      <w:rPr>
        <w:i/>
        <w:iCs/>
        <w:color w:val="000000"/>
        <w:sz w:val="20"/>
        <w:szCs w:val="20"/>
      </w:rPr>
      <w:t>рекомендаційнии</w:t>
    </w:r>
    <w:proofErr w:type="spellEnd"/>
    <w:r>
      <w:rPr>
        <w:i/>
        <w:iCs/>
        <w:color w:val="000000"/>
        <w:sz w:val="20"/>
        <w:szCs w:val="20"/>
      </w:rPr>
      <w:t>̆ характер.</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1B27A" w14:textId="77777777" w:rsidR="00C665EF" w:rsidRDefault="00C665EF">
      <w:pPr>
        <w:spacing w:after="0" w:line="240" w:lineRule="auto"/>
      </w:pPr>
      <w:r>
        <w:separator/>
      </w:r>
    </w:p>
  </w:footnote>
  <w:footnote w:type="continuationSeparator" w:id="0">
    <w:p w14:paraId="6AD716C2" w14:textId="77777777" w:rsidR="00C665EF" w:rsidRDefault="00C665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BE7016"/>
    <w:multiLevelType w:val="multilevel"/>
    <w:tmpl w:val="87C893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30585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05C"/>
    <w:rsid w:val="00161921"/>
    <w:rsid w:val="001672E0"/>
    <w:rsid w:val="00697B62"/>
    <w:rsid w:val="00711A31"/>
    <w:rsid w:val="007220A9"/>
    <w:rsid w:val="007C7E99"/>
    <w:rsid w:val="008841E8"/>
    <w:rsid w:val="008A4E2F"/>
    <w:rsid w:val="009B105C"/>
    <w:rsid w:val="00AE61E3"/>
    <w:rsid w:val="00C13B20"/>
    <w:rsid w:val="00C32837"/>
    <w:rsid w:val="00C665EF"/>
    <w:rsid w:val="00EE6EA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7FF26"/>
  <w15:docId w15:val="{94845BF9-D52C-4A13-8CF4-F71DEA935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uk" w:eastAsia="uk-UA"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List Paragraph"/>
    <w:uiPriority w:val="34"/>
    <w:qFormat/>
    <w:rsid w:val="00D069AA"/>
    <w:pPr>
      <w:ind w:left="720"/>
      <w:contextualSpacing/>
    </w:pPr>
  </w:style>
  <w:style w:type="table" w:styleId="a5">
    <w:name w:val="Table Grid"/>
    <w:basedOn w:val="a1"/>
    <w:uiPriority w:val="39"/>
    <w:rsid w:val="00D069AA"/>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endnote text"/>
    <w:link w:val="a7"/>
    <w:uiPriority w:val="99"/>
    <w:unhideWhenUsed/>
    <w:rsid w:val="00D069AA"/>
    <w:pPr>
      <w:spacing w:after="0" w:line="240" w:lineRule="auto"/>
    </w:pPr>
    <w:rPr>
      <w:sz w:val="20"/>
      <w:szCs w:val="20"/>
    </w:rPr>
  </w:style>
  <w:style w:type="character" w:customStyle="1" w:styleId="a7">
    <w:name w:val="Текст кінцевої виноски Знак"/>
    <w:basedOn w:val="a0"/>
    <w:link w:val="a6"/>
    <w:uiPriority w:val="99"/>
    <w:rsid w:val="00D069AA"/>
    <w:rPr>
      <w:kern w:val="2"/>
      <w:sz w:val="20"/>
      <w:szCs w:val="20"/>
    </w:rPr>
  </w:style>
  <w:style w:type="character" w:styleId="a8">
    <w:name w:val="endnote reference"/>
    <w:basedOn w:val="a0"/>
    <w:uiPriority w:val="99"/>
    <w:semiHidden/>
    <w:unhideWhenUsed/>
    <w:rsid w:val="00D069AA"/>
    <w:rPr>
      <w:vertAlign w:val="superscript"/>
    </w:rPr>
  </w:style>
  <w:style w:type="paragraph" w:styleId="a9">
    <w:name w:val="header"/>
    <w:link w:val="aa"/>
    <w:uiPriority w:val="99"/>
    <w:unhideWhenUsed/>
    <w:rsid w:val="00D069AA"/>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D069AA"/>
    <w:rPr>
      <w:kern w:val="2"/>
      <w:sz w:val="24"/>
      <w:szCs w:val="24"/>
    </w:rPr>
  </w:style>
  <w:style w:type="paragraph" w:styleId="ab">
    <w:name w:val="footer"/>
    <w:link w:val="ac"/>
    <w:uiPriority w:val="99"/>
    <w:unhideWhenUsed/>
    <w:rsid w:val="00D069AA"/>
    <w:pPr>
      <w:tabs>
        <w:tab w:val="center" w:pos="4819"/>
        <w:tab w:val="right" w:pos="9639"/>
      </w:tabs>
      <w:spacing w:after="0" w:line="240" w:lineRule="auto"/>
    </w:pPr>
  </w:style>
  <w:style w:type="character" w:customStyle="1" w:styleId="ac">
    <w:name w:val="Нижній колонтитул Знак"/>
    <w:basedOn w:val="a0"/>
    <w:link w:val="ab"/>
    <w:uiPriority w:val="99"/>
    <w:rsid w:val="00D069AA"/>
    <w:rPr>
      <w:kern w:val="2"/>
      <w:sz w:val="24"/>
      <w:szCs w:val="24"/>
    </w:rPr>
  </w:style>
  <w:style w:type="paragraph" w:customStyle="1" w:styleId="rvps2">
    <w:name w:val="rvps2"/>
    <w:rsid w:val="00D069AA"/>
    <w:pPr>
      <w:spacing w:before="100" w:beforeAutospacing="1" w:after="100" w:afterAutospacing="1" w:line="240" w:lineRule="auto"/>
    </w:pPr>
    <w:rPr>
      <w:rFonts w:ascii="Times New Roman" w:eastAsia="Times New Roman" w:hAnsi="Times New Roman" w:cs="Times New Roman"/>
    </w:rPr>
  </w:style>
  <w:style w:type="character" w:customStyle="1" w:styleId="rvts9">
    <w:name w:val="rvts9"/>
    <w:basedOn w:val="a0"/>
    <w:rsid w:val="00D069AA"/>
  </w:style>
  <w:style w:type="character" w:customStyle="1" w:styleId="30">
    <w:name w:val="Заголовок 3 Знак"/>
    <w:basedOn w:val="a0"/>
    <w:uiPriority w:val="9"/>
    <w:semiHidden/>
    <w:rsid w:val="004133F3"/>
    <w:rPr>
      <w:rFonts w:eastAsiaTheme="majorEastAsia" w:cstheme="majorBidi"/>
      <w:color w:val="2F5496" w:themeColor="accent1" w:themeShade="BF"/>
      <w:kern w:val="2"/>
      <w:sz w:val="28"/>
      <w:szCs w:val="28"/>
    </w:rPr>
  </w:style>
  <w:style w:type="paragraph" w:styleId="ad">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f">
    <w:name w:val="Revision"/>
    <w:hidden/>
    <w:uiPriority w:val="99"/>
    <w:semiHidden/>
    <w:rsid w:val="001672E0"/>
    <w:pPr>
      <w:spacing w:after="0" w:line="240" w:lineRule="auto"/>
    </w:pPr>
  </w:style>
  <w:style w:type="character" w:styleId="af0">
    <w:name w:val="annotation reference"/>
    <w:basedOn w:val="a0"/>
    <w:uiPriority w:val="99"/>
    <w:semiHidden/>
    <w:unhideWhenUsed/>
    <w:rsid w:val="001672E0"/>
    <w:rPr>
      <w:sz w:val="16"/>
      <w:szCs w:val="16"/>
    </w:rPr>
  </w:style>
  <w:style w:type="paragraph" w:styleId="af1">
    <w:name w:val="annotation text"/>
    <w:basedOn w:val="a"/>
    <w:link w:val="af2"/>
    <w:uiPriority w:val="99"/>
    <w:unhideWhenUsed/>
    <w:rsid w:val="001672E0"/>
    <w:pPr>
      <w:spacing w:line="240" w:lineRule="auto"/>
    </w:pPr>
    <w:rPr>
      <w:sz w:val="20"/>
      <w:szCs w:val="20"/>
    </w:rPr>
  </w:style>
  <w:style w:type="character" w:customStyle="1" w:styleId="af2">
    <w:name w:val="Текст примітки Знак"/>
    <w:basedOn w:val="a0"/>
    <w:link w:val="af1"/>
    <w:uiPriority w:val="99"/>
    <w:rsid w:val="001672E0"/>
    <w:rPr>
      <w:sz w:val="20"/>
      <w:szCs w:val="20"/>
    </w:rPr>
  </w:style>
  <w:style w:type="paragraph" w:styleId="af3">
    <w:name w:val="annotation subject"/>
    <w:basedOn w:val="af1"/>
    <w:next w:val="af1"/>
    <w:link w:val="af4"/>
    <w:uiPriority w:val="99"/>
    <w:semiHidden/>
    <w:unhideWhenUsed/>
    <w:rsid w:val="001672E0"/>
    <w:rPr>
      <w:b/>
      <w:bCs/>
    </w:rPr>
  </w:style>
  <w:style w:type="character" w:customStyle="1" w:styleId="af4">
    <w:name w:val="Тема примітки Знак"/>
    <w:basedOn w:val="af2"/>
    <w:link w:val="af3"/>
    <w:uiPriority w:val="99"/>
    <w:semiHidden/>
    <w:rsid w:val="001672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4OlwxgbBBbDWlShls3KdyV/Xsg==">CgMxLjAaHwoBMBIaChgICVIUChJ0YWJsZS5odTA4dXpydXB3ZDYilAIKC0FBQUJ1Njd4ekY4Et4BCgtBQUFCdTY3eHpGOBILQUFBQnU2N3h6RjgaDQoJdGV4dC9odG1sEgAiDgoKdGV4dC9wbGFpbhIAKhsiFTEwNTg4NDgzNzM4ODQ3NzEyNDU0OCgAOAAwkaXUo7kzOM6s1KO5M0o7CiRhcHBsaWNhdGlvbi92bmQuZ29vZ2xlLWFwcHMuZG9jcy5tZHMaE8LX2uQBDRoLCgcKASIQARgAEAFaDDNrM3d1b24xZ2RnbnICIAB4AIIBFHN1Z2dlc3QuYWFmZTF5Z3RsaDAwmgEGCAAQABgAsAEAuAEAyAEAGJGl1KO5MyDOrNSjuTMwAEIUc3VnZ2VzdC5hYWZlMXlndGxoMDAilAIKC0FBQUJ1NjlDNmZjEt4BCgtBQUFCdTY5QzZmYxILQUFBQnU2OUM2ZmMaDQoJdGV4dC9odG1sEgAiDgoKdGV4dC9wbGFpbhIAKhsiFTEwNTg4NDgzNzM4ODQ3NzEyNDU0OCgAOAAw6pDYo7kzOK2Y2KO5M0o7CiRhcHBsaWNhdGlvbi92bmQuZ29vZ2xlLWFwcHMuZG9jcy5tZHMaE8LX2uQBDRoLCgcKASIQARgAEAFaDHRjbTA1eWg0M3NnYnICIAB4AIIBFHN1Z2dlc3QuOXp6ejIwbnBneDh2mgEGCAAQABgAsAEAuAEAyAEAGOqQ2KO5MyCtmNijuTMwAEIUc3VnZ2VzdC45enp6MjBucGd4OHYilAIKC0FBQUJ1Njd4ekZREt4BCgtBQUFCdTY3eHpGURILQUFBQnU2N3h6RlEaDQoJdGV4dC9odG1sEgAiDgoKdGV4dC9wbGFpbhIAKhsiFTEwNTg4NDgzNzM4ODQ3NzEyNDU0OCgAOAAw7P/Jo7kzOKyIyqO5M0o7CiRhcHBsaWNhdGlvbi92bmQuZ29vZ2xlLWFwcHMuZG9jcy5tZHMaE8LX2uQBDRoLCgcKASIQARgAEAFaDHU1NXUzc2N4OGVydHICIAB4AIIBFHN1Z2dlc3QueXFkamx6bHYxOHh5mgEGCAAQABgAsAEAuAEAyAEAGOz/yaO5MyCsiMqjuTMwAEIUc3VnZ2VzdC55cWRqbHpsdjE4eHkyDmguejdheDBiM2lwMWY1Mg5oLjliNmozcWxkbHl4ajIOaC42dHg1bXV0cDZxb2YyDmguY3NkOTcyN3p6MmFxMg5oLm5oam9veDJvczc0eTIOaC5ocm5mOGc3eGtxYWEyDmguZnJ3cjh2eGx3d2NhMg5oLmJqZnR2azM5cXV6dzIOaC5nNTg4dnF5ZmVjMG4yDmguZjk0ZXVneG5mam9oMg5oLmxhcGQ1cHBxbzMweDIOaC53eHFqZ3Bqc2Q2eWU4AGotChRzdWdnZXN0LjlqZW54amQ2YWY1bhIV0IbRgNC40L3QsCDQqNC10LvQtdC/ai0KFHN1Z2dlc3QuNDFzNm5rZnljNW16EhXQhtGA0LjQvdCwINCo0LXQu9C10L9qLQoUc3VnZ2VzdC5lMzVpeWVobWo3OTkSFdCG0YDQuNC90LAg0KjQtdC70LXQv2otChRzdWdnZXN0LjZhZWNvNDN3czd3dxIV0IbRgNC40L3QsCDQqNC10LvQtdC/ai0KFHN1Z2dlc3QuOXNlcmJkbXl0bzZ4EhXQhtGA0LjQvdCwINCo0LXQu9C10L9qLQoUc3VnZ2VzdC45c21ob2Z1M2t2dzISFdCG0YDQuNC90LAg0KjQtdC70LXQv2ooChRzdWdnZXN0LmFhZmUxeWd0bGgwMBIQVmlrdG9yIFR5bW9zY2h1a2otChRzdWdnZXN0Lm9ndWY1NXhuYWphdxIV0IbRgNC40L3QsCDQqNC10LvQtdC/ai0KFHN1Z2dlc3QuOHg1dDR3YnY3dmRrEhXQhtGA0LjQvdCwINCo0LXQu9C10L9qLQoUc3VnZ2VzdC4yNDlnbWI4MXRzY3MSFdCG0YDQuNC90LAg0KjQtdC70LXQv2otChRzdWdnZXN0LnIzc3BtMDFmeWc5cxIV0IbRgNC40L3QsCDQqNC10LvQtdC/ai0KFHN1Z2dlc3QuMzZldnMyeDAzMDF1EhXQhtGA0LjQvdCwINCo0LXQu9C10L9qLQoUc3VnZ2VzdC54am56eGd4a2tpeGkSFdCG0YDQuNC90LAg0KjQtdC70LXQv2otChRzdWdnZXN0LnI2OXIxZ2N4Z2docBIV0IbRgNC40L3QsCDQqNC10LvQtdC/aigKFHN1Z2dlc3QuOXp6ejIwbnBneDh2EhBWaWt0b3IgVHltb3NjaHVraigKFHN1Z2dlc3QueXFkamx6bHYxOHh5EhBWaWt0b3IgVHltb3NjaHVraiwKE3N1Z2dlc3QuNDBmZGdxYWZ1YjcSFdCG0YDQuNC90LAg0KjQtdC70LXQv2otChRzdWdnZXN0LmxydGR4MmNzd3pnYxIV0IbRgNC40L3QsCDQqNC10LvQtdC/aicKE3N1Z2dlc3QudmdtNHgzdTJtcXQSEFZpa3RvciBUeW1vc2NodWtqLQoUc3VnZ2VzdC5jcHUxc2Rwcm9wcmQSFdCG0YDQuNC90LAg0KjQtdC70LXQv2otChRzdWdnZXN0Lmx1cm4ydWNwNWsxbxIV0IbRgNC40L3QsCDQqNC10LvQtdC/ai0KFHN1Z2dlc3QuMjFpZjk2Zjc2enBtEhXQhtGA0LjQvdCwINCo0LXQu9C10L9qKAoUc3VnZ2VzdC5sZzZsMWVpZXZzcW8SEFZpa3RvciBUeW1vc2NodWtqJwoTc3VnZ2VzdC5pbDl3c2dpNDY1dxIQVmlrdG9yIFR5bW9zY2h1a2otChRzdWdnZXN0LnRzbXk4N3J0eDR3chIV0IbRgNC40L3QsCDQqNC10LvQtdC/ai0KFHN1Z2dlc3QuM2Vsazhjcm5xY2djEhXQhtGA0LjQvdCwINCo0LXQu9C10L9qLQoUc3VnZ2VzdC4xdzhya3Y5djg1cjQSFdCG0YDQuNC90LAg0KjQtdC70LXQv2ooChRzdWdnZXN0Lnk4NmdiMDhnZGM0chIQVmlrdG9yIFR5bW9zY2h1a2otChRzdWdnZXN0Lm1nbWdiazcxeHprZxIV0IbRgNC40L3QsCDQqNC10LvQtdC/aigKFHN1Z2dlc3QubGFxeXR6bW90Y2hzEhBWaWt0b3IgVHltb3NjaHVraigKFHN1Z2dlc3QueDRvc2FmbHZnOWI5EhBWaWt0b3IgVHltb3NjaHVrciExdXFMZ0MxeEFzMEZXeTVlMG1iZWtTOFVJcHU1Z1lSWEg=</go:docsCustomData>
</go:gDocsCustomXmlDataStorage>
</file>

<file path=customXml/itemProps1.xml><?xml version="1.0" encoding="utf-8"?>
<ds:datastoreItem xmlns:ds="http://schemas.openxmlformats.org/officeDocument/2006/customXml" ds:itemID="{3606FA7B-8A40-402B-8E12-90E7EF610B9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6780</Words>
  <Characters>3866</Characters>
  <Application>Microsoft Office Word</Application>
  <DocSecurity>0</DocSecurity>
  <Lines>32</Lines>
  <Paragraphs>21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Petro Makarenko</cp:lastModifiedBy>
  <cp:revision>4</cp:revision>
  <dcterms:created xsi:type="dcterms:W3CDTF">2026-02-24T15:12:00Z</dcterms:created>
  <dcterms:modified xsi:type="dcterms:W3CDTF">2026-02-24T20:55:00Z</dcterms:modified>
</cp:coreProperties>
</file>