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val="false"/>
        <w:suppressAutoHyphens w:val="false"/>
        <w:jc w:val="both"/>
        <w:rPr>
          <w:b/>
          <w:bCs/>
          <w:color w:val="111111"/>
          <w:u w:val="single"/>
        </w:rPr>
      </w:pPr>
      <w:r>
        <w:rPr>
          <w:b/>
          <w:bCs/>
          <w:color w:val="111111"/>
          <w:szCs w:val="28"/>
          <w:u w:val="single"/>
        </w:rPr>
        <w:t xml:space="preserve">Про міський борг </w:t>
      </w:r>
      <w:r>
        <w:rPr>
          <w:b/>
          <w:bCs/>
          <w:color w:val="111111"/>
          <w:sz w:val="27"/>
          <w:szCs w:val="27"/>
          <w:u w:val="single"/>
        </w:rPr>
        <w:t xml:space="preserve"> міста станом на 01.01.2022.</w:t>
      </w:r>
    </w:p>
    <w:p>
      <w:pPr>
        <w:pStyle w:val="Normal"/>
        <w:widowControl w:val="false"/>
        <w:suppressAutoHyphens w:val="false"/>
        <w:ind w:firstLine="709"/>
        <w:jc w:val="both"/>
        <w:rPr>
          <w:sz w:val="27"/>
          <w:szCs w:val="27"/>
        </w:rPr>
      </w:pPr>
      <w:r>
        <w:rPr>
          <w:sz w:val="27"/>
          <w:szCs w:val="27"/>
        </w:rPr>
        <w:t>1. Запозичення.</w:t>
      </w:r>
    </w:p>
    <w:p>
      <w:pPr>
        <w:pStyle w:val="Normal"/>
        <w:widowControl w:val="false"/>
        <w:suppressAutoHyphens w:val="false"/>
        <w:ind w:firstLine="709"/>
        <w:jc w:val="both"/>
        <w:rPr>
          <w:sz w:val="27"/>
          <w:szCs w:val="27"/>
        </w:rPr>
      </w:pPr>
      <w:r>
        <w:rPr>
          <w:sz w:val="27"/>
          <w:szCs w:val="27"/>
        </w:rPr>
        <w:t>1.1. У 2013 році до бюджету міста здійснено зовнішнє запозичення в сумі 4 000 000,0 гривень, метою якого є фінансування інвестиційного проєкту «Реалізація енергозберігаючих заходів у бюджетних установах міста Луцька» у співпраці з Північною Екологічною Фінансовою Корпорацією (НЕФКО).</w:t>
      </w:r>
    </w:p>
    <w:p>
      <w:pPr>
        <w:pStyle w:val="Normal"/>
        <w:widowControl w:val="false"/>
        <w:suppressAutoHyphens w:val="false"/>
        <w:ind w:firstLine="709"/>
        <w:jc w:val="both"/>
        <w:rPr>
          <w:sz w:val="27"/>
          <w:szCs w:val="27"/>
        </w:rPr>
      </w:pPr>
      <w:r>
        <w:rPr>
          <w:sz w:val="27"/>
          <w:szCs w:val="27"/>
        </w:rPr>
        <w:t xml:space="preserve">Істотні умови запозичення: </w:t>
      </w:r>
    </w:p>
    <w:p>
      <w:pPr>
        <w:pStyle w:val="Normal"/>
        <w:widowControl w:val="false"/>
        <w:suppressAutoHyphens w:val="false"/>
        <w:ind w:firstLine="709"/>
        <w:jc w:val="both"/>
        <w:rPr>
          <w:sz w:val="27"/>
          <w:szCs w:val="27"/>
        </w:rPr>
      </w:pPr>
      <w:r>
        <w:rPr>
          <w:sz w:val="27"/>
          <w:szCs w:val="27"/>
        </w:rPr>
        <w:t>- загальна сума: до 4 000 000,0 грн;</w:t>
      </w:r>
    </w:p>
    <w:p>
      <w:pPr>
        <w:pStyle w:val="Normal"/>
        <w:widowControl w:val="false"/>
        <w:suppressAutoHyphens w:val="false"/>
        <w:ind w:firstLine="709"/>
        <w:jc w:val="both"/>
        <w:rPr>
          <w:sz w:val="27"/>
          <w:szCs w:val="27"/>
        </w:rPr>
      </w:pPr>
      <w:r>
        <w:rPr>
          <w:sz w:val="27"/>
          <w:szCs w:val="27"/>
        </w:rPr>
        <w:t>- відсоткова ставка: 3% річних.</w:t>
      </w:r>
    </w:p>
    <w:p>
      <w:pPr>
        <w:pStyle w:val="Normal"/>
        <w:widowControl w:val="false"/>
        <w:suppressAutoHyphens w:val="false"/>
        <w:ind w:firstLine="709"/>
        <w:jc w:val="both"/>
        <w:rPr>
          <w:sz w:val="27"/>
          <w:szCs w:val="27"/>
        </w:rPr>
      </w:pPr>
      <w:r>
        <w:rPr>
          <w:sz w:val="27"/>
          <w:szCs w:val="27"/>
        </w:rPr>
        <w:t xml:space="preserve">Погашення кредиту здійснюється рівними піврічними платежами протягом чотирьох років. </w:t>
      </w:r>
    </w:p>
    <w:p>
      <w:pPr>
        <w:pStyle w:val="Normal"/>
        <w:widowControl w:val="false"/>
        <w:suppressAutoHyphens w:val="false"/>
        <w:ind w:firstLine="709"/>
        <w:jc w:val="both"/>
        <w:rPr>
          <w:sz w:val="27"/>
          <w:szCs w:val="27"/>
        </w:rPr>
      </w:pPr>
      <w:r>
        <w:rPr>
          <w:sz w:val="27"/>
          <w:szCs w:val="27"/>
        </w:rPr>
        <w:t xml:space="preserve">Сума залучених кредитних коштів  складає 3 976,3 тис. грн або 265 073,0 євро. Станом на 01.01.2018 запозичення погашено в повному об’ємі. </w:t>
      </w:r>
    </w:p>
    <w:p>
      <w:pPr>
        <w:pStyle w:val="Normal"/>
        <w:widowControl w:val="false"/>
        <w:suppressAutoHyphens w:val="false"/>
        <w:ind w:firstLine="709"/>
        <w:jc w:val="both"/>
        <w:rPr>
          <w:sz w:val="27"/>
          <w:szCs w:val="27"/>
        </w:rPr>
      </w:pPr>
      <w:r>
        <w:rPr>
          <w:sz w:val="27"/>
          <w:szCs w:val="27"/>
        </w:rPr>
        <w:t xml:space="preserve">1.2. У 2016 році укладено </w:t>
      </w:r>
      <w:r>
        <w:rPr>
          <w:sz w:val="27"/>
          <w:szCs w:val="27"/>
          <w:lang w:eastAsia="uk-UA"/>
        </w:rPr>
        <w:t xml:space="preserve">кредитний договір між Північною Екологічною Фінансовою Корпорацією (НЕФКО) та Луцькою міською радою в сумі 10 000,0 тис. грн. </w:t>
      </w:r>
      <w:r>
        <w:rPr>
          <w:sz w:val="27"/>
          <w:szCs w:val="27"/>
        </w:rPr>
        <w:t>Метою запозичення є фінансування впровадження заходів проєкту «Підвищення енергетичної ефективності закладів бюджетної сфери міста Луцька».</w:t>
      </w:r>
    </w:p>
    <w:p>
      <w:pPr>
        <w:pStyle w:val="Normal"/>
        <w:widowControl w:val="false"/>
        <w:suppressAutoHyphens w:val="false"/>
        <w:ind w:firstLine="709"/>
        <w:jc w:val="both"/>
        <w:rPr>
          <w:sz w:val="27"/>
          <w:szCs w:val="27"/>
        </w:rPr>
      </w:pPr>
      <w:r>
        <w:rPr>
          <w:sz w:val="27"/>
          <w:szCs w:val="27"/>
        </w:rPr>
        <w:t>В рамках Проєкту передбачено проведення робіт, спрямованих на:</w:t>
      </w:r>
    </w:p>
    <w:p>
      <w:pPr>
        <w:pStyle w:val="Normal"/>
        <w:widowControl w:val="false"/>
        <w:suppressAutoHyphens w:val="false"/>
        <w:ind w:firstLine="709"/>
        <w:jc w:val="both"/>
        <w:rPr>
          <w:sz w:val="27"/>
          <w:szCs w:val="27"/>
        </w:rPr>
      </w:pPr>
      <w:r>
        <w:rPr>
          <w:sz w:val="27"/>
          <w:szCs w:val="27"/>
        </w:rPr>
        <w:t>-</w:t>
      </w:r>
      <w:r>
        <w:rPr>
          <w:sz w:val="27"/>
          <w:szCs w:val="27"/>
          <w:lang w:val="en-US"/>
        </w:rPr>
        <w:t> </w:t>
      </w:r>
      <w:r>
        <w:rPr>
          <w:sz w:val="27"/>
          <w:szCs w:val="27"/>
        </w:rPr>
        <w:t>відновлення нормативного рівня освітленості в освітніх приміщеннях шляхом модернізації систем освітлення з встановленням сучасних світлодіодних світильників;</w:t>
      </w:r>
    </w:p>
    <w:p>
      <w:pPr>
        <w:pStyle w:val="Normal"/>
        <w:widowControl w:val="false"/>
        <w:suppressAutoHyphens w:val="false"/>
        <w:ind w:firstLine="709"/>
        <w:jc w:val="both"/>
        <w:rPr>
          <w:sz w:val="27"/>
          <w:szCs w:val="27"/>
        </w:rPr>
      </w:pPr>
      <w:r>
        <w:rPr>
          <w:sz w:val="27"/>
          <w:szCs w:val="27"/>
        </w:rPr>
        <w:t>-</w:t>
      </w:r>
      <w:r>
        <w:rPr>
          <w:sz w:val="27"/>
          <w:szCs w:val="27"/>
          <w:lang w:val="en-US"/>
        </w:rPr>
        <w:t> </w:t>
      </w:r>
      <w:r>
        <w:rPr>
          <w:sz w:val="27"/>
          <w:szCs w:val="27"/>
        </w:rPr>
        <w:t>підвищення ефективності роботи систем теплопостачання шляхом встановлення індивідуальних теплових пунктів та заміни/відновлення теплової ізоляції трубопроводів;</w:t>
      </w:r>
    </w:p>
    <w:p>
      <w:pPr>
        <w:pStyle w:val="Normal"/>
        <w:widowControl w:val="false"/>
        <w:shd w:val="clear" w:color="auto" w:fill="FFFFFF"/>
        <w:suppressAutoHyphens w:val="false"/>
        <w:ind w:firstLine="709" w:right="22"/>
        <w:jc w:val="both"/>
        <w:rPr>
          <w:sz w:val="27"/>
          <w:szCs w:val="27"/>
        </w:rPr>
      </w:pPr>
      <w:r>
        <w:rPr>
          <w:sz w:val="27"/>
          <w:szCs w:val="27"/>
        </w:rPr>
        <w:t>-</w:t>
      </w:r>
      <w:r>
        <w:rPr>
          <w:sz w:val="27"/>
          <w:szCs w:val="27"/>
          <w:lang w:val="en-US"/>
        </w:rPr>
        <w:t> </w:t>
      </w:r>
      <w:r>
        <w:rPr>
          <w:sz w:val="27"/>
          <w:szCs w:val="27"/>
        </w:rPr>
        <w:t>поліпшення теплотехнічних показників огороджувальних конструкцій будівель шляхом здійснення заходів із термомодернізації будівель.</w:t>
      </w:r>
    </w:p>
    <w:p>
      <w:pPr>
        <w:pStyle w:val="Normal"/>
        <w:widowControl w:val="false"/>
        <w:shd w:val="clear" w:color="auto" w:fill="FFFFFF"/>
        <w:suppressAutoHyphens w:val="false"/>
        <w:ind w:firstLine="709" w:right="57"/>
        <w:jc w:val="both"/>
        <w:rPr>
          <w:sz w:val="27"/>
          <w:szCs w:val="27"/>
        </w:rPr>
      </w:pPr>
      <w:r>
        <w:rPr>
          <w:sz w:val="27"/>
          <w:szCs w:val="27"/>
        </w:rPr>
        <w:t>П</w:t>
      </w:r>
      <w:r>
        <w:rPr>
          <w:spacing w:val="-1"/>
          <w:sz w:val="27"/>
          <w:szCs w:val="27"/>
        </w:rPr>
        <w:t xml:space="preserve">огашення кредиту здійснюється рівними щоквартальними </w:t>
      </w:r>
      <w:r>
        <w:rPr>
          <w:sz w:val="27"/>
          <w:szCs w:val="27"/>
        </w:rPr>
        <w:t xml:space="preserve">платежами. </w:t>
      </w:r>
    </w:p>
    <w:p>
      <w:pPr>
        <w:pStyle w:val="Normal"/>
        <w:widowControl w:val="false"/>
        <w:shd w:val="clear" w:color="auto" w:fill="FFFFFF"/>
        <w:suppressAutoHyphens w:val="false"/>
        <w:ind w:firstLine="709" w:right="57"/>
        <w:jc w:val="both"/>
        <w:rPr>
          <w:sz w:val="27"/>
          <w:szCs w:val="27"/>
        </w:rPr>
      </w:pPr>
      <w:r>
        <w:rPr>
          <w:sz w:val="27"/>
          <w:szCs w:val="27"/>
        </w:rPr>
        <w:t>Термін кредиту – 5 років, відсоткова ставка – 3 % річних. Станом на 01.01.2022 розрахунки проведено в повному об’ємі.</w:t>
      </w:r>
    </w:p>
    <w:p>
      <w:pPr>
        <w:pStyle w:val="Normal"/>
        <w:widowControl w:val="false"/>
        <w:shd w:val="clear" w:color="auto" w:fill="FFFFFF"/>
        <w:suppressAutoHyphens w:val="false"/>
        <w:ind w:firstLine="709" w:right="57"/>
        <w:jc w:val="both"/>
        <w:rPr>
          <w:sz w:val="27"/>
          <w:szCs w:val="27"/>
        </w:rPr>
      </w:pPr>
      <w:r>
        <w:rPr>
          <w:bCs w:val="false"/>
          <w:sz w:val="27"/>
          <w:szCs w:val="27"/>
          <w:highlight w:val="white"/>
        </w:rPr>
        <w:t>1.3.</w:t>
      </w:r>
      <w:r>
        <w:rPr>
          <w:spacing w:val="-1"/>
          <w:sz w:val="27"/>
          <w:szCs w:val="27"/>
        </w:rPr>
        <w:t xml:space="preserve"> 23 травня 2018 року підписано кредитний договір між </w:t>
      </w:r>
      <w:r>
        <w:rPr>
          <w:sz w:val="27"/>
          <w:szCs w:val="27"/>
          <w:lang w:eastAsia="uk-UA"/>
        </w:rPr>
        <w:t xml:space="preserve">Північною Екологічною Фінансовою Корпорацією (НЕФКО) та Луцькою міською радою </w:t>
      </w:r>
    </w:p>
    <w:p>
      <w:pPr>
        <w:pStyle w:val="Normal"/>
        <w:widowControl w:val="false"/>
        <w:shd w:val="clear" w:color="auto" w:fill="FFFFFF"/>
        <w:suppressAutoHyphens w:val="false"/>
        <w:ind w:firstLine="709"/>
        <w:jc w:val="both"/>
        <w:rPr>
          <w:sz w:val="27"/>
          <w:szCs w:val="27"/>
        </w:rPr>
      </w:pPr>
      <w:r>
        <w:rPr>
          <w:sz w:val="27"/>
          <w:szCs w:val="27"/>
        </w:rPr>
        <w:t>на наступних умовах:</w:t>
      </w:r>
    </w:p>
    <w:p>
      <w:pPr>
        <w:pStyle w:val="Normal"/>
        <w:widowControl w:val="false"/>
        <w:shd w:val="clear" w:color="auto" w:fill="FFFFFF"/>
        <w:suppressAutoHyphens w:val="false"/>
        <w:ind w:firstLine="709"/>
        <w:jc w:val="both"/>
        <w:rPr>
          <w:sz w:val="27"/>
          <w:szCs w:val="27"/>
        </w:rPr>
      </w:pPr>
      <w:r>
        <w:rPr>
          <w:sz w:val="27"/>
          <w:szCs w:val="27"/>
        </w:rPr>
        <w:t>- вид запозичення – зовнішній кредит;</w:t>
      </w:r>
    </w:p>
    <w:p>
      <w:pPr>
        <w:pStyle w:val="Normal"/>
        <w:widowControl w:val="false"/>
        <w:shd w:val="clear" w:color="auto" w:fill="FFFFFF"/>
        <w:tabs>
          <w:tab w:val="clear" w:pos="708"/>
          <w:tab w:val="left" w:pos="0" w:leader="none"/>
        </w:tabs>
        <w:suppressAutoHyphens w:val="false"/>
        <w:ind w:firstLine="709"/>
        <w:jc w:val="both"/>
        <w:rPr>
          <w:sz w:val="27"/>
          <w:szCs w:val="27"/>
        </w:rPr>
      </w:pPr>
      <w:r>
        <w:rPr>
          <w:sz w:val="27"/>
          <w:szCs w:val="27"/>
        </w:rPr>
        <w:t>- сума кредиту: 5 000 000,0 євро;</w:t>
      </w:r>
    </w:p>
    <w:p>
      <w:pPr>
        <w:pStyle w:val="Normal"/>
        <w:widowControl w:val="false"/>
        <w:shd w:val="clear" w:color="auto" w:fill="FFFFFF"/>
        <w:tabs>
          <w:tab w:val="clear" w:pos="708"/>
          <w:tab w:val="left" w:pos="0" w:leader="none"/>
        </w:tabs>
        <w:suppressAutoHyphens w:val="false"/>
        <w:ind w:firstLine="709"/>
        <w:jc w:val="both"/>
        <w:rPr>
          <w:sz w:val="27"/>
          <w:szCs w:val="27"/>
        </w:rPr>
      </w:pPr>
      <w:r>
        <w:rPr>
          <w:sz w:val="27"/>
          <w:szCs w:val="27"/>
        </w:rPr>
        <w:t>- пільговий період – 30 місяців від підписання кредитного договору;</w:t>
      </w:r>
    </w:p>
    <w:p>
      <w:pPr>
        <w:pStyle w:val="Normal"/>
        <w:widowControl w:val="false"/>
        <w:shd w:val="clear" w:color="auto" w:fill="FFFFFF"/>
        <w:suppressAutoHyphens w:val="false"/>
        <w:ind w:firstLine="709" w:right="22"/>
        <w:jc w:val="both"/>
        <w:rPr>
          <w:spacing w:val="-1"/>
          <w:sz w:val="27"/>
          <w:szCs w:val="27"/>
        </w:rPr>
      </w:pPr>
      <w:r>
        <w:rPr>
          <w:spacing w:val="-1"/>
          <w:sz w:val="27"/>
          <w:szCs w:val="27"/>
        </w:rPr>
        <w:t>- термін запозичення – 9 років від підписання кредитного договору;</w:t>
      </w:r>
    </w:p>
    <w:p>
      <w:pPr>
        <w:pStyle w:val="Normal"/>
        <w:widowControl w:val="false"/>
        <w:shd w:val="clear" w:color="auto" w:fill="FFFFFF"/>
        <w:suppressAutoHyphens w:val="false"/>
        <w:ind w:firstLine="709" w:right="22"/>
        <w:jc w:val="both"/>
        <w:rPr>
          <w:sz w:val="27"/>
          <w:szCs w:val="27"/>
        </w:rPr>
      </w:pPr>
      <w:r>
        <w:rPr>
          <w:spacing w:val="-1"/>
          <w:sz w:val="27"/>
          <w:szCs w:val="27"/>
        </w:rPr>
        <w:t xml:space="preserve">- погашення кредиту: буде здійснюватися рівними піврічними   </w:t>
      </w:r>
      <w:r>
        <w:rPr>
          <w:sz w:val="27"/>
          <w:szCs w:val="27"/>
        </w:rPr>
        <w:t xml:space="preserve">платежами, починаючи  після завершення періоду відстрочки; </w:t>
      </w:r>
    </w:p>
    <w:p>
      <w:pPr>
        <w:pStyle w:val="Normal"/>
        <w:widowControl w:val="false"/>
        <w:shd w:val="clear" w:color="auto" w:fill="FFFFFF"/>
        <w:suppressAutoHyphens w:val="false"/>
        <w:ind w:firstLine="709" w:right="22"/>
        <w:jc w:val="both"/>
        <w:rPr>
          <w:sz w:val="27"/>
          <w:szCs w:val="27"/>
        </w:rPr>
      </w:pPr>
      <w:r>
        <w:rPr>
          <w:sz w:val="27"/>
          <w:szCs w:val="27"/>
        </w:rPr>
        <w:t xml:space="preserve">- відсоткова ставка: 6 місячна «Euribor» плюс маржа 6,25% річних. </w:t>
      </w:r>
    </w:p>
    <w:p>
      <w:pPr>
        <w:pStyle w:val="Normal"/>
        <w:widowControl w:val="false"/>
        <w:shd w:val="clear" w:color="auto" w:fill="FFFFFF"/>
        <w:suppressAutoHyphens w:val="false"/>
        <w:ind w:firstLine="709" w:right="57"/>
        <w:jc w:val="both"/>
        <w:rPr>
          <w:sz w:val="27"/>
          <w:szCs w:val="27"/>
        </w:rPr>
      </w:pPr>
      <w:r>
        <w:rPr>
          <w:sz w:val="27"/>
          <w:szCs w:val="27"/>
        </w:rPr>
        <w:t>Майнове або інше забезпечення виконання зобов’язань за запозиченням не надається.</w:t>
      </w:r>
    </w:p>
    <w:p>
      <w:pPr>
        <w:pStyle w:val="Normal"/>
        <w:widowControl w:val="false"/>
        <w:suppressAutoHyphens w:val="false"/>
        <w:ind w:firstLine="709"/>
        <w:jc w:val="both"/>
        <w:rPr>
          <w:sz w:val="27"/>
          <w:szCs w:val="27"/>
        </w:rPr>
      </w:pPr>
      <w:r>
        <w:rPr>
          <w:sz w:val="27"/>
          <w:szCs w:val="27"/>
        </w:rPr>
        <w:t xml:space="preserve">Мета проєкту – фінансування впровадження заходів проєкту </w:t>
      </w:r>
      <w:r>
        <w:rPr>
          <w:spacing w:val="-2"/>
          <w:sz w:val="27"/>
          <w:szCs w:val="27"/>
        </w:rPr>
        <w:t>«Е</w:t>
      </w:r>
      <w:r>
        <w:rPr>
          <w:sz w:val="27"/>
          <w:szCs w:val="27"/>
        </w:rPr>
        <w:t>нергоефективність в громадських будівлях міста Луцька</w:t>
      </w:r>
      <w:r>
        <w:rPr>
          <w:spacing w:val="-2"/>
          <w:sz w:val="27"/>
          <w:szCs w:val="27"/>
        </w:rPr>
        <w:t>»</w:t>
      </w:r>
      <w:r>
        <w:rPr>
          <w:sz w:val="27"/>
          <w:szCs w:val="27"/>
        </w:rPr>
        <w:t>, спрямованих на скорочення обсягів споживання теплової і електричної енергії  та зниження бюджетних видатків на забезпечення закладів бюджетної сфери енергоносіями.</w:t>
      </w:r>
    </w:p>
    <w:p>
      <w:pPr>
        <w:pStyle w:val="Normal"/>
        <w:widowControl w:val="false"/>
        <w:suppressAutoHyphens w:val="false"/>
        <w:ind w:firstLine="709" w:right="283"/>
        <w:jc w:val="both"/>
        <w:rPr>
          <w:sz w:val="27"/>
          <w:szCs w:val="27"/>
        </w:rPr>
      </w:pPr>
      <w:r>
        <w:rPr>
          <w:sz w:val="27"/>
          <w:szCs w:val="27"/>
        </w:rPr>
        <w:t>Отримано 5 000 000,0 євро.</w:t>
      </w:r>
    </w:p>
    <w:p>
      <w:pPr>
        <w:pStyle w:val="Normal"/>
        <w:widowControl w:val="false"/>
        <w:shd w:val="clear" w:color="auto" w:fill="FFFFFF"/>
        <w:suppressAutoHyphens w:val="false"/>
        <w:ind w:firstLine="709" w:right="57"/>
        <w:jc w:val="both"/>
        <w:rPr>
          <w:sz w:val="27"/>
          <w:szCs w:val="27"/>
        </w:rPr>
      </w:pPr>
      <w:r>
        <w:rPr>
          <w:sz w:val="27"/>
          <w:szCs w:val="27"/>
        </w:rPr>
        <w:t>Станом на 01.01.2022 місцевий борг складає 133 677,65 тис. грн або 4 281,47 євро.</w:t>
      </w:r>
    </w:p>
    <w:p>
      <w:pPr>
        <w:pStyle w:val="Normal"/>
        <w:widowControl w:val="false"/>
        <w:suppressAutoHyphens w:val="false"/>
        <w:ind w:firstLine="709" w:right="283"/>
        <w:jc w:val="both"/>
        <w:rPr>
          <w:bCs w:val="false"/>
          <w:sz w:val="27"/>
          <w:szCs w:val="27"/>
          <w:highlight w:val="white"/>
        </w:rPr>
      </w:pPr>
      <w:r>
        <w:rPr>
          <w:bCs w:val="false"/>
          <w:sz w:val="27"/>
          <w:szCs w:val="27"/>
          <w:highlight w:val="white"/>
        </w:rPr>
        <w:t xml:space="preserve">1.4. 28 грудня 2018 року укладено угоду про передачу коштів позики №13010-05/252 між Міністерством фінансів України, Міністерством інфраструктури України та Луцькою міською радою (далі – Угода), згідно якої Мінфін у співпраці з Мінінфраструктури, надає Луцькій міській раді позику у розмірі до 4 360 000,0 євро. </w:t>
      </w:r>
    </w:p>
    <w:p>
      <w:pPr>
        <w:pStyle w:val="Normal"/>
        <w:widowControl w:val="false"/>
        <w:shd w:val="clear" w:color="auto" w:fill="FFFFFF"/>
        <w:suppressAutoHyphens w:val="false"/>
        <w:ind w:firstLine="709"/>
        <w:jc w:val="both"/>
        <w:rPr>
          <w:sz w:val="27"/>
          <w:szCs w:val="27"/>
        </w:rPr>
      </w:pPr>
      <w:r>
        <w:rPr>
          <w:sz w:val="27"/>
          <w:szCs w:val="27"/>
        </w:rPr>
        <w:t>Запозичення здійснюються на наступних умовах:</w:t>
      </w:r>
    </w:p>
    <w:p>
      <w:pPr>
        <w:pStyle w:val="Normal"/>
        <w:widowControl w:val="false"/>
        <w:shd w:val="clear" w:color="auto" w:fill="FFFFFF"/>
        <w:suppressAutoHyphens w:val="false"/>
        <w:ind w:firstLine="709"/>
        <w:jc w:val="both"/>
        <w:rPr>
          <w:sz w:val="27"/>
          <w:szCs w:val="27"/>
        </w:rPr>
      </w:pPr>
      <w:r>
        <w:rPr>
          <w:sz w:val="27"/>
          <w:szCs w:val="27"/>
        </w:rPr>
        <w:t>- вид запозичення – зовнішній кредит;</w:t>
      </w:r>
    </w:p>
    <w:p>
      <w:pPr>
        <w:pStyle w:val="Normal"/>
        <w:widowControl w:val="false"/>
        <w:shd w:val="clear" w:color="auto" w:fill="FFFFFF"/>
        <w:suppressAutoHyphens w:val="false"/>
        <w:ind w:firstLine="709"/>
        <w:jc w:val="both"/>
        <w:rPr>
          <w:sz w:val="27"/>
          <w:szCs w:val="27"/>
        </w:rPr>
      </w:pPr>
      <w:r>
        <w:rPr>
          <w:sz w:val="27"/>
          <w:szCs w:val="27"/>
        </w:rPr>
        <w:t xml:space="preserve">- форма здійснення запозичення – </w:t>
      </w:r>
      <w:r>
        <w:rPr>
          <w:sz w:val="27"/>
          <w:szCs w:val="27"/>
          <w:shd w:fill="FFFFFF" w:val="clear"/>
        </w:rPr>
        <w:t>укладення угоди про передачу коштів позики між Міністерством інфраструктури України, Міністерством фінансів України та Луцькою міською радою відповідно до Фінансової угоди між Україною та Європейським інвестиційним банком підписаної 11.11.2016 (ратифікована Законом України від 12.07.2017 №2009-VIII), за проєктом «Міський громадський транспорт України»;</w:t>
      </w:r>
    </w:p>
    <w:p>
      <w:pPr>
        <w:pStyle w:val="Normal"/>
        <w:widowControl w:val="false"/>
        <w:shd w:val="clear" w:color="auto" w:fill="FFFFFF"/>
        <w:tabs>
          <w:tab w:val="clear" w:pos="708"/>
          <w:tab w:val="left" w:pos="0" w:leader="none"/>
        </w:tabs>
        <w:suppressAutoHyphens w:val="false"/>
        <w:ind w:firstLine="709"/>
        <w:jc w:val="both"/>
        <w:rPr>
          <w:sz w:val="27"/>
          <w:szCs w:val="27"/>
        </w:rPr>
      </w:pPr>
      <w:r>
        <w:rPr>
          <w:sz w:val="27"/>
          <w:szCs w:val="27"/>
        </w:rPr>
        <w:t>-</w:t>
      </w:r>
      <w:r>
        <w:rPr>
          <w:sz w:val="27"/>
          <w:szCs w:val="27"/>
          <w:lang w:val="en-US"/>
        </w:rPr>
        <w:t> </w:t>
      </w:r>
      <w:r>
        <w:rPr>
          <w:sz w:val="27"/>
          <w:szCs w:val="27"/>
        </w:rPr>
        <w:t>пільговий період – 60 місяців від підписання кредитного договору;</w:t>
      </w:r>
    </w:p>
    <w:p>
      <w:pPr>
        <w:pStyle w:val="Normal"/>
        <w:widowControl w:val="false"/>
        <w:shd w:val="clear" w:color="auto" w:fill="FFFFFF"/>
        <w:suppressAutoHyphens w:val="false"/>
        <w:ind w:firstLine="709" w:right="22"/>
        <w:jc w:val="both"/>
        <w:rPr>
          <w:spacing w:val="-1"/>
          <w:sz w:val="27"/>
          <w:szCs w:val="27"/>
        </w:rPr>
      </w:pPr>
      <w:r>
        <w:rPr>
          <w:spacing w:val="-1"/>
          <w:sz w:val="27"/>
          <w:szCs w:val="27"/>
        </w:rPr>
        <w:t>- строк запозичення – 20 років від підписання кредитного договору;</w:t>
      </w:r>
    </w:p>
    <w:p>
      <w:pPr>
        <w:pStyle w:val="Normal"/>
        <w:widowControl w:val="false"/>
        <w:shd w:val="clear" w:color="auto" w:fill="FFFFFF"/>
        <w:suppressAutoHyphens w:val="false"/>
        <w:ind w:firstLine="709" w:right="22"/>
        <w:jc w:val="both"/>
        <w:rPr>
          <w:sz w:val="27"/>
          <w:szCs w:val="27"/>
        </w:rPr>
      </w:pPr>
      <w:r>
        <w:rPr>
          <w:spacing w:val="-1"/>
          <w:sz w:val="27"/>
          <w:szCs w:val="27"/>
        </w:rPr>
        <w:t xml:space="preserve">- погашення кредиту: буде здійснюватися рівними піврічними </w:t>
      </w:r>
      <w:r>
        <w:rPr>
          <w:sz w:val="27"/>
          <w:szCs w:val="27"/>
        </w:rPr>
        <w:t xml:space="preserve">платежами, починаючи після завершення періоду відстрочки; </w:t>
      </w:r>
    </w:p>
    <w:p>
      <w:pPr>
        <w:pStyle w:val="Normal"/>
        <w:widowControl w:val="false"/>
        <w:shd w:val="clear" w:color="auto" w:fill="FFFFFF"/>
        <w:suppressAutoHyphens w:val="false"/>
        <w:ind w:firstLine="709" w:right="22"/>
        <w:jc w:val="both"/>
        <w:rPr>
          <w:sz w:val="27"/>
          <w:szCs w:val="27"/>
        </w:rPr>
      </w:pPr>
      <w:r>
        <w:rPr>
          <w:sz w:val="27"/>
          <w:szCs w:val="27"/>
        </w:rPr>
        <w:t xml:space="preserve">- відсоткова ставка: до 2% річних. </w:t>
      </w:r>
    </w:p>
    <w:p>
      <w:pPr>
        <w:pStyle w:val="Normal"/>
        <w:widowControl w:val="false"/>
        <w:shd w:val="clear" w:color="auto" w:fill="FFFFFF"/>
        <w:suppressAutoHyphens w:val="false"/>
        <w:ind w:firstLine="709" w:right="57"/>
        <w:jc w:val="both"/>
        <w:rPr>
          <w:sz w:val="27"/>
          <w:szCs w:val="27"/>
        </w:rPr>
      </w:pPr>
      <w:r>
        <w:rPr>
          <w:sz w:val="27"/>
          <w:szCs w:val="27"/>
        </w:rPr>
        <w:t>Майнове або інше забезпечення виконання зобов’язань за запозиченням не надається.</w:t>
      </w:r>
    </w:p>
    <w:p>
      <w:pPr>
        <w:pStyle w:val="Normal"/>
        <w:widowControl w:val="false"/>
        <w:suppressAutoHyphens w:val="false"/>
        <w:ind w:firstLine="709"/>
        <w:jc w:val="both"/>
        <w:rPr>
          <w:sz w:val="27"/>
          <w:szCs w:val="27"/>
        </w:rPr>
      </w:pPr>
      <w:r>
        <w:rPr>
          <w:sz w:val="27"/>
          <w:szCs w:val="27"/>
        </w:rPr>
        <w:t>Мета проєкту – комплексне вирішення проблеми пасажирських перевезень, задоволення потреби лучан у якісному, сучасному, комфортному громадському транспорті, розвантаження центральної частини міста від надлишку автобусів, зменшення заторів, істотне поліпшення екологічної ситуації в місті, скорочення викидів СО2.</w:t>
      </w:r>
    </w:p>
    <w:p>
      <w:pPr>
        <w:pStyle w:val="Normal"/>
        <w:widowControl w:val="false"/>
        <w:suppressAutoHyphens w:val="false"/>
        <w:ind w:firstLine="709"/>
        <w:jc w:val="both"/>
        <w:rPr>
          <w:sz w:val="27"/>
          <w:szCs w:val="27"/>
        </w:rPr>
      </w:pPr>
      <w:r>
        <w:rPr>
          <w:sz w:val="27"/>
          <w:szCs w:val="27"/>
        </w:rPr>
        <w:t>Отримано 2 592,67 тис. євро.</w:t>
      </w:r>
    </w:p>
    <w:p>
      <w:pPr>
        <w:pStyle w:val="Normal"/>
        <w:widowControl w:val="false"/>
        <w:suppressAutoHyphens w:val="false"/>
        <w:ind w:firstLine="709"/>
        <w:jc w:val="both"/>
        <w:rPr>
          <w:sz w:val="27"/>
          <w:szCs w:val="27"/>
        </w:rPr>
      </w:pPr>
      <w:r>
        <w:rPr>
          <w:sz w:val="27"/>
          <w:szCs w:val="27"/>
        </w:rPr>
        <w:t>Станом на 01.01.2022 місцевий борг складає 85 412,45 тис. грн або 2 592,67 тис. євро.</w:t>
      </w:r>
    </w:p>
    <w:p>
      <w:pPr>
        <w:pStyle w:val="Normal"/>
        <w:widowControl w:val="false"/>
        <w:suppressAutoHyphens w:val="false"/>
        <w:ind w:firstLine="709"/>
        <w:jc w:val="both"/>
        <w:rPr>
          <w:sz w:val="27"/>
          <w:szCs w:val="27"/>
        </w:rPr>
      </w:pPr>
      <w:r>
        <w:rPr>
          <w:sz w:val="27"/>
          <w:szCs w:val="27"/>
        </w:rPr>
        <w:t xml:space="preserve">1.5. У грудні 2020 року було  укладено </w:t>
      </w:r>
      <w:r>
        <w:rPr>
          <w:sz w:val="27"/>
          <w:szCs w:val="27"/>
          <w:lang w:eastAsia="uk-UA"/>
        </w:rPr>
        <w:t xml:space="preserve">кредитний договір між </w:t>
      </w:r>
      <w:r>
        <w:rPr>
          <w:sz w:val="27"/>
          <w:szCs w:val="27"/>
          <w:lang w:val="ru-RU" w:eastAsia="uk-UA"/>
        </w:rPr>
        <w:t>Північною</w:t>
      </w:r>
      <w:r>
        <w:rPr>
          <w:sz w:val="27"/>
          <w:szCs w:val="27"/>
          <w:lang w:eastAsia="uk-UA"/>
        </w:rPr>
        <w:t xml:space="preserve"> Екологічною Фінансовою Корпорацією (НЕФКО) та Луцькою міською радою в сумі 1 600,0 тис. євро.</w:t>
      </w:r>
    </w:p>
    <w:p>
      <w:pPr>
        <w:pStyle w:val="Normal"/>
        <w:widowControl w:val="false"/>
        <w:suppressAutoHyphens w:val="false"/>
        <w:ind w:firstLine="709"/>
        <w:jc w:val="both"/>
        <w:rPr>
          <w:sz w:val="27"/>
          <w:szCs w:val="27"/>
        </w:rPr>
      </w:pPr>
      <w:r>
        <w:rPr>
          <w:sz w:val="27"/>
          <w:szCs w:val="27"/>
          <w:lang w:eastAsia="uk-UA"/>
        </w:rPr>
        <w:t>Метою проєкту є ре</w:t>
      </w:r>
      <w:r>
        <w:rPr>
          <w:rStyle w:val="mediumtext1"/>
          <w:sz w:val="27"/>
          <w:szCs w:val="27"/>
          <w:lang w:eastAsia="uk-UA"/>
        </w:rPr>
        <w:t>алізація заходів щодо заміни насосів на підвищувальних водонасосних станціях, встановлення засобів обліку холодної води у багатоквартирних житлових будинках та заміна насосів на чотирьох каналізаційних насосних станціях, що призведе до скорочення споживання електричної енергії, зменшення втрат води та підвищення стійкості та ефективності роботи систем водопостачання та каналізації в цілому, а також покращить якість послуг, що надаються населенню міста.</w:t>
      </w:r>
    </w:p>
    <w:p>
      <w:pPr>
        <w:pStyle w:val="Normal"/>
        <w:widowControl w:val="false"/>
        <w:suppressAutoHyphens w:val="false"/>
        <w:ind w:firstLine="709"/>
        <w:jc w:val="both"/>
        <w:rPr>
          <w:sz w:val="27"/>
          <w:szCs w:val="27"/>
        </w:rPr>
      </w:pPr>
      <w:r>
        <w:rPr>
          <w:rStyle w:val="mediumtext1"/>
          <w:sz w:val="27"/>
          <w:szCs w:val="27"/>
          <w:lang w:eastAsia="uk-UA"/>
        </w:rPr>
        <w:t xml:space="preserve">Умови запозичення: </w:t>
      </w:r>
    </w:p>
    <w:p>
      <w:pPr>
        <w:pStyle w:val="Normal"/>
        <w:widowControl w:val="false"/>
        <w:suppressAutoHyphens w:val="false"/>
        <w:ind w:firstLine="709"/>
        <w:jc w:val="both"/>
        <w:rPr>
          <w:sz w:val="27"/>
          <w:szCs w:val="27"/>
        </w:rPr>
      </w:pPr>
      <w:r>
        <w:rPr>
          <w:rStyle w:val="mediumtext1"/>
          <w:sz w:val="27"/>
          <w:szCs w:val="27"/>
          <w:lang w:eastAsia="uk-UA"/>
        </w:rPr>
        <w:t>- вид запозичення – зовнішній кредит;</w:t>
      </w:r>
    </w:p>
    <w:p>
      <w:pPr>
        <w:pStyle w:val="Normal"/>
        <w:widowControl w:val="false"/>
        <w:suppressAutoHyphens w:val="false"/>
        <w:ind w:firstLine="709"/>
        <w:jc w:val="both"/>
        <w:rPr>
          <w:sz w:val="27"/>
          <w:szCs w:val="27"/>
        </w:rPr>
      </w:pPr>
      <w:r>
        <w:rPr>
          <w:sz w:val="27"/>
          <w:szCs w:val="27"/>
        </w:rPr>
        <w:t>-  сума кредиту -  1 600 000 євро;</w:t>
      </w:r>
    </w:p>
    <w:p>
      <w:pPr>
        <w:pStyle w:val="Normal"/>
        <w:widowControl w:val="false"/>
        <w:suppressAutoHyphens w:val="false"/>
        <w:ind w:firstLine="709"/>
        <w:jc w:val="both"/>
        <w:rPr>
          <w:sz w:val="27"/>
          <w:szCs w:val="27"/>
        </w:rPr>
      </w:pPr>
      <w:r>
        <w:rPr>
          <w:sz w:val="27"/>
          <w:szCs w:val="27"/>
        </w:rPr>
        <w:t>- пільговий період – 30 місяців від підписання кредитного договору;</w:t>
      </w:r>
    </w:p>
    <w:p>
      <w:pPr>
        <w:pStyle w:val="Normal"/>
        <w:widowControl w:val="false"/>
        <w:suppressAutoHyphens w:val="false"/>
        <w:ind w:firstLine="709"/>
        <w:jc w:val="both"/>
        <w:rPr>
          <w:sz w:val="27"/>
          <w:szCs w:val="27"/>
        </w:rPr>
      </w:pPr>
      <w:r>
        <w:rPr>
          <w:spacing w:val="-1"/>
          <w:sz w:val="27"/>
          <w:szCs w:val="27"/>
        </w:rPr>
        <w:t>- строк запозичення – 10 років від підписання кредитного договору;</w:t>
      </w:r>
    </w:p>
    <w:p>
      <w:pPr>
        <w:pStyle w:val="Normal"/>
        <w:widowControl w:val="false"/>
        <w:suppressAutoHyphens w:val="false"/>
        <w:ind w:firstLine="709"/>
        <w:jc w:val="both"/>
        <w:rPr>
          <w:sz w:val="27"/>
          <w:szCs w:val="27"/>
        </w:rPr>
      </w:pPr>
      <w:r>
        <w:rPr>
          <w:spacing w:val="-1"/>
          <w:sz w:val="27"/>
          <w:szCs w:val="27"/>
        </w:rPr>
        <w:t xml:space="preserve">- погашення кредиту: буде здійснюватися рівними піврічними   </w:t>
      </w:r>
      <w:r>
        <w:rPr>
          <w:sz w:val="27"/>
          <w:szCs w:val="27"/>
        </w:rPr>
        <w:t>платежами, починаючи після завершення періоду відстрочки;</w:t>
      </w:r>
    </w:p>
    <w:p>
      <w:pPr>
        <w:pStyle w:val="Normal"/>
        <w:widowControl w:val="false"/>
        <w:suppressAutoHyphens w:val="false"/>
        <w:ind w:firstLine="709"/>
        <w:jc w:val="both"/>
        <w:rPr>
          <w:sz w:val="27"/>
          <w:szCs w:val="27"/>
        </w:rPr>
      </w:pPr>
      <w:r>
        <w:rPr>
          <w:rStyle w:val="mediumtext1"/>
          <w:sz w:val="27"/>
          <w:szCs w:val="27"/>
          <w:lang w:eastAsia="uk-UA"/>
        </w:rPr>
        <w:t>- відсоткова ставка: фіксований відсоток: 6% річних.</w:t>
      </w:r>
    </w:p>
    <w:p>
      <w:pPr>
        <w:pStyle w:val="Normal"/>
        <w:widowControl w:val="false"/>
        <w:suppressAutoHyphens w:val="false"/>
        <w:ind w:firstLine="709"/>
        <w:jc w:val="both"/>
        <w:rPr>
          <w:sz w:val="27"/>
          <w:szCs w:val="27"/>
        </w:rPr>
      </w:pPr>
      <w:r>
        <w:rPr>
          <w:sz w:val="27"/>
          <w:szCs w:val="27"/>
        </w:rPr>
        <w:t>Отримано 87,0 тис. євро.</w:t>
      </w:r>
    </w:p>
    <w:p>
      <w:pPr>
        <w:pStyle w:val="Normal"/>
        <w:widowControl w:val="false"/>
        <w:suppressAutoHyphens w:val="false"/>
        <w:ind w:firstLine="709"/>
        <w:jc w:val="both"/>
        <w:rPr>
          <w:sz w:val="27"/>
          <w:szCs w:val="27"/>
        </w:rPr>
      </w:pPr>
      <w:r>
        <w:rPr>
          <w:rStyle w:val="mediumtext1"/>
          <w:sz w:val="27"/>
          <w:szCs w:val="27"/>
          <w:lang w:eastAsia="uk-UA"/>
        </w:rPr>
        <w:t xml:space="preserve">Станом на 01.01.2022 місцевий борг складає </w:t>
      </w:r>
      <w:r>
        <w:rPr>
          <w:rStyle w:val="mediumtext1"/>
          <w:sz w:val="27"/>
          <w:szCs w:val="27"/>
        </w:rPr>
        <w:t>2 668,96</w:t>
      </w:r>
      <w:r>
        <w:rPr>
          <w:rStyle w:val="mediumtext1"/>
          <w:sz w:val="27"/>
          <w:szCs w:val="27"/>
          <w:lang w:eastAsia="uk-UA"/>
        </w:rPr>
        <w:t xml:space="preserve"> тис. грн або 87,0 тис. євро.</w:t>
      </w:r>
    </w:p>
    <w:p>
      <w:pPr>
        <w:pStyle w:val="Normal"/>
        <w:widowControl w:val="false"/>
        <w:suppressAutoHyphens w:val="false"/>
        <w:ind w:firstLine="709"/>
        <w:jc w:val="both"/>
        <w:rPr>
          <w:sz w:val="27"/>
          <w:szCs w:val="27"/>
        </w:rPr>
      </w:pPr>
      <w:r>
        <w:rPr/>
      </w:r>
    </w:p>
    <w:p>
      <w:pPr>
        <w:pStyle w:val="Normal"/>
        <w:widowControl w:val="false"/>
        <w:tabs>
          <w:tab w:val="clear" w:pos="708"/>
          <w:tab w:val="left" w:pos="1985" w:leader="none"/>
        </w:tabs>
        <w:suppressAutoHyphens w:val="false"/>
        <w:jc w:val="both"/>
        <w:rPr/>
      </w:pPr>
      <w:r>
        <w:rPr>
          <w:sz w:val="24"/>
          <w:szCs w:val="28"/>
        </w:rPr>
        <w:t>Лілія Єлова 720 614</w:t>
      </w:r>
    </w:p>
    <w:sectPr>
      <w:type w:val="nextPage"/>
      <w:pgSz w:w="11906" w:h="16838"/>
      <w:pgMar w:left="1701" w:right="567" w:gutter="0" w:header="0" w:top="567" w:footer="0" w:bottom="1701"/>
      <w:pgNumType w:fmt="decimal"/>
      <w:formProt w:val="false"/>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ourier New">
    <w:charset w:val="cc"/>
    <w:family w:val="roman"/>
    <w:pitch w:val="variable"/>
  </w:font>
  <w:font w:name="Wingdings">
    <w:charset w:val="cc"/>
    <w:family w:val="roman"/>
    <w:pitch w:val="variable"/>
  </w:font>
  <w:font w:name="Symbol">
    <w:charset w:val="cc"/>
    <w:family w:val="roman"/>
    <w:pitch w:val="variable"/>
  </w:font>
  <w:font w:name="Liberation Sans">
    <w:altName w:val="Arial"/>
    <w:charset w:val="cc"/>
    <w:family w:val="swiss"/>
    <w:pitch w:val="variable"/>
  </w:font>
  <w:font w:name="Tahoma">
    <w:charset w:val="cc"/>
    <w:family w:val="swiss"/>
    <w:pitch w:val="variable"/>
  </w:font>
</w:fonts>
</file>

<file path=word/settings.xml><?xml version="1.0" encoding="utf-8"?>
<w:settings xmlns:w="http://schemas.openxmlformats.org/wordprocessingml/2006/main">
  <w:zoom w:percent="110"/>
  <w:displayBackgroundShape/>
  <w:defaultTabStop w:val="708"/>
  <w:autoHyphenation w:val="true"/>
  <w:hyphenationZone w:val="0"/>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uk-UA"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bCs/>
      <w:color w:val="auto"/>
      <w:kern w:val="0"/>
      <w:sz w:val="28"/>
      <w:szCs w:val="24"/>
      <w:lang w:bidi="ar-SA" w:val="uk-UA" w:eastAsia="zh-CN"/>
    </w:rPr>
  </w:style>
  <w:style w:type="character" w:styleId="DefaultParagraphFont" w:default="1">
    <w:name w:val="Default Paragraph Font"/>
    <w:uiPriority w:val="1"/>
    <w:semiHidden/>
    <w:unhideWhenUsed/>
    <w:qFormat/>
    <w:rPr/>
  </w:style>
  <w:style w:type="character" w:styleId="WW8Num1z0" w:customStyle="1">
    <w:name w:val="WW8Num1z0"/>
    <w:qFormat/>
    <w:rPr>
      <w:rFonts w:ascii="Times New Roman" w:hAnsi="Times New Roman" w:cs="Times New Roman"/>
    </w:rPr>
  </w:style>
  <w:style w:type="character" w:styleId="WW8Num2z0" w:customStyle="1">
    <w:name w:val="WW8Num2z0"/>
    <w:qFormat/>
    <w:rPr>
      <w:rFonts w:ascii="Times New Roman" w:hAnsi="Times New Roman" w:cs="Times New Roman"/>
    </w:rPr>
  </w:style>
  <w:style w:type="character" w:styleId="WW8Num3z0" w:customStyle="1">
    <w:name w:val="WW8Num3z0"/>
    <w:qFormat/>
    <w:rPr>
      <w:rFonts w:ascii="Times New Roman" w:hAnsi="Times New Roman" w:cs="Times New Roman"/>
      <w:color w:val="000000"/>
      <w:szCs w:val="28"/>
    </w:rPr>
  </w:style>
  <w:style w:type="character" w:styleId="WW8Num4z0" w:customStyle="1">
    <w:name w:val="WW8Num4z0"/>
    <w:qFormat/>
    <w:rPr>
      <w:rFonts w:ascii="Times New Roman" w:hAnsi="Times New Roman" w:cs="Times New Roman"/>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Style14" w:customStyle="1">
    <w:name w:val="Основной шрифт абзаца"/>
    <w:qFormat/>
    <w:rPr/>
  </w:style>
  <w:style w:type="character" w:styleId="3" w:customStyle="1">
    <w:name w:val="Основной шрифт абзаца3"/>
    <w:qFormat/>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WW8Num1z3" w:customStyle="1">
    <w:name w:val="WW8Num1z3"/>
    <w:qFormat/>
    <w:rPr>
      <w:rFonts w:ascii="Symbol" w:hAnsi="Symbol" w:cs="Symbol"/>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Symbol" w:hAnsi="Symbol" w:cs="Symbol"/>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3z3" w:customStyle="1">
    <w:name w:val="WW8Num3z3"/>
    <w:qFormat/>
    <w:rPr>
      <w:rFonts w:ascii="Symbol" w:hAnsi="Symbol" w:cs="Symbol"/>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2" w:customStyle="1">
    <w:name w:val="Основной шрифт абзаца2"/>
    <w:qFormat/>
    <w:rPr/>
  </w:style>
  <w:style w:type="character" w:styleId="1" w:customStyle="1">
    <w:name w:val="Основной шрифт абзаца1"/>
    <w:qFormat/>
    <w:rPr/>
  </w:style>
  <w:style w:type="character" w:styleId="Hyperlink">
    <w:name w:val="Hyperlink"/>
    <w:rPr>
      <w:color w:val="0000FF"/>
      <w:u w:val="single"/>
    </w:rPr>
  </w:style>
  <w:style w:type="character" w:styleId="Style15" w:customStyle="1">
    <w:name w:val="Знак Знак"/>
    <w:qFormat/>
    <w:rPr>
      <w:bCs/>
      <w:sz w:val="28"/>
      <w:szCs w:val="24"/>
      <w:lang w:val="uk-UA"/>
    </w:rPr>
  </w:style>
  <w:style w:type="character" w:styleId="Style16" w:customStyle="1">
    <w:name w:val="Верхний колонтитул Знак"/>
    <w:qFormat/>
    <w:rPr>
      <w:bCs/>
      <w:sz w:val="28"/>
      <w:szCs w:val="24"/>
      <w:lang w:eastAsia="zh-CN"/>
    </w:rPr>
  </w:style>
  <w:style w:type="character" w:styleId="Style17" w:customStyle="1">
    <w:name w:val="Нижний колонтитул Знак"/>
    <w:qFormat/>
    <w:rPr>
      <w:bCs/>
      <w:sz w:val="28"/>
      <w:szCs w:val="24"/>
      <w:lang w:eastAsia="zh-CN"/>
    </w:rPr>
  </w:style>
  <w:style w:type="character" w:styleId="mediumtext1" w:customStyle="1">
    <w:name w:val="medium_text1"/>
    <w:qFormat/>
    <w:rPr>
      <w:sz w:val="24"/>
    </w:rPr>
  </w:style>
  <w:style w:type="paragraph" w:styleId="Style18">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Arial"/>
      <w:i/>
      <w:iCs/>
      <w:sz w:val="24"/>
    </w:rPr>
  </w:style>
  <w:style w:type="paragraph" w:styleId="Style19">
    <w:name w:val="Покажчик"/>
    <w:basedOn w:val="Normal"/>
    <w:qFormat/>
    <w:pPr>
      <w:suppressLineNumbers/>
    </w:pPr>
    <w:rPr>
      <w:rFonts w:cs="Arial"/>
    </w:rPr>
  </w:style>
  <w:style w:type="paragraph" w:styleId="user" w:customStyle="1">
    <w:name w:val="Заголовок (user)"/>
    <w:basedOn w:val="Normal"/>
    <w:next w:val="BodyText"/>
    <w:qFormat/>
    <w:pPr>
      <w:keepNext w:val="true"/>
      <w:spacing w:before="240" w:after="120"/>
    </w:pPr>
    <w:rPr>
      <w:rFonts w:eastAsia="Microsoft YaHei" w:cs="Mangal"/>
      <w:szCs w:val="28"/>
    </w:rPr>
  </w:style>
  <w:style w:type="paragraph" w:styleId="user1" w:customStyle="1">
    <w:name w:val="Покажчик (user)"/>
    <w:basedOn w:val="Normal"/>
    <w:qFormat/>
    <w:pPr>
      <w:suppressLineNumbers/>
    </w:pPr>
    <w:rPr>
      <w:rFonts w:cs="Arial"/>
    </w:rPr>
  </w:style>
  <w:style w:type="paragraph" w:styleId="Style20" w:customStyle="1">
    <w:name w:val="Название объекта"/>
    <w:basedOn w:val="Normal"/>
    <w:qFormat/>
    <w:pPr>
      <w:suppressLineNumbers/>
      <w:spacing w:before="120" w:after="120"/>
    </w:pPr>
    <w:rPr>
      <w:rFonts w:cs="Arial"/>
      <w:i/>
      <w:iCs/>
      <w:sz w:val="24"/>
    </w:rPr>
  </w:style>
  <w:style w:type="paragraph" w:styleId="11" w:customStyle="1">
    <w:name w:val="Название объекта1"/>
    <w:basedOn w:val="Normal"/>
    <w:qFormat/>
    <w:pPr>
      <w:suppressLineNumbers/>
      <w:spacing w:before="120" w:after="120"/>
    </w:pPr>
    <w:rPr>
      <w:rFonts w:cs="Mangal"/>
      <w:i/>
      <w:iCs/>
      <w:sz w:val="24"/>
    </w:rPr>
  </w:style>
  <w:style w:type="paragraph" w:styleId="21" w:customStyle="1">
    <w:name w:val="Указатель2"/>
    <w:basedOn w:val="Normal"/>
    <w:qFormat/>
    <w:pPr>
      <w:suppressLineNumbers/>
    </w:pPr>
    <w:rPr>
      <w:rFonts w:cs="Mangal"/>
    </w:rPr>
  </w:style>
  <w:style w:type="paragraph" w:styleId="12" w:customStyle="1">
    <w:name w:val="Название1"/>
    <w:basedOn w:val="Normal"/>
    <w:qFormat/>
    <w:pPr>
      <w:suppressLineNumbers/>
      <w:spacing w:before="120" w:after="120"/>
    </w:pPr>
    <w:rPr>
      <w:rFonts w:cs="Mangal"/>
      <w:i/>
      <w:iCs/>
    </w:rPr>
  </w:style>
  <w:style w:type="paragraph" w:styleId="13" w:customStyle="1">
    <w:name w:val="Указатель1"/>
    <w:basedOn w:val="Normal"/>
    <w:qFormat/>
    <w:pPr>
      <w:suppressLineNumbers/>
    </w:pPr>
    <w:rPr>
      <w:rFonts w:cs="Mangal"/>
    </w:rPr>
  </w:style>
  <w:style w:type="paragraph" w:styleId="Style21" w:customStyle="1">
    <w:name w:val="Текст выноски"/>
    <w:basedOn w:val="Normal"/>
    <w:qFormat/>
    <w:pPr/>
    <w:rPr>
      <w:rFonts w:ascii="Tahoma" w:hAnsi="Tahoma" w:cs="Tahoma"/>
      <w:sz w:val="16"/>
      <w:szCs w:val="16"/>
    </w:rPr>
  </w:style>
  <w:style w:type="paragraph" w:styleId="Style22" w:customStyle="1">
    <w:name w:val="Содержимое таблицы"/>
    <w:basedOn w:val="Normal"/>
    <w:qFormat/>
    <w:pPr>
      <w:suppressLineNumbers/>
    </w:pPr>
    <w:rPr/>
  </w:style>
  <w:style w:type="paragraph" w:styleId="Style23" w:customStyle="1">
    <w:name w:val="Заголовок таблицы"/>
    <w:basedOn w:val="Style22"/>
    <w:qFormat/>
    <w:pPr>
      <w:jc w:val="center"/>
    </w:pPr>
    <w:rPr>
      <w:b/>
    </w:rPr>
  </w:style>
  <w:style w:type="paragraph" w:styleId="Style24" w:customStyle="1">
    <w:name w:val="Обычный (веб)"/>
    <w:basedOn w:val="Normal"/>
    <w:qFormat/>
    <w:pPr>
      <w:suppressAutoHyphens w:val="false"/>
      <w:spacing w:before="280" w:after="280"/>
    </w:pPr>
    <w:rPr>
      <w:bCs w:val="false"/>
      <w:sz w:val="24"/>
    </w:rPr>
  </w:style>
  <w:style w:type="paragraph" w:styleId="user2" w:customStyle="1">
    <w:name w:val="Вміст таблиці (user)"/>
    <w:basedOn w:val="Normal"/>
    <w:qFormat/>
    <w:pPr>
      <w:suppressLineNumbers/>
    </w:pPr>
    <w:rPr/>
  </w:style>
  <w:style w:type="paragraph" w:styleId="user3" w:customStyle="1">
    <w:name w:val="Заголовок таблиці (user)"/>
    <w:basedOn w:val="user2"/>
    <w:qFormat/>
    <w:pPr>
      <w:jc w:val="center"/>
    </w:pPr>
    <w:rPr>
      <w:b/>
    </w:rPr>
  </w:style>
  <w:style w:type="paragraph" w:styleId="user4" w:customStyle="1">
    <w:name w:val="Верхній і нижній колонтитули (user)"/>
    <w:basedOn w:val="Normal"/>
    <w:qFormat/>
    <w:pPr>
      <w:suppressLineNumbers/>
      <w:tabs>
        <w:tab w:val="clear" w:pos="708"/>
        <w:tab w:val="center" w:pos="4819" w:leader="none"/>
        <w:tab w:val="right" w:pos="9638" w:leader="none"/>
      </w:tabs>
    </w:pPr>
    <w:rPr/>
  </w:style>
  <w:style w:type="paragraph" w:styleId="Style25">
    <w:name w:val="Верхній і нижній колонтитули"/>
    <w:basedOn w:val="Normal"/>
    <w:qFormat/>
    <w:pPr/>
    <w:rPr/>
  </w:style>
  <w:style w:type="paragraph" w:styleId="Header">
    <w:name w:val="header"/>
    <w:basedOn w:val="Normal"/>
    <w:pPr>
      <w:tabs>
        <w:tab w:val="clear" w:pos="708"/>
        <w:tab w:val="center" w:pos="4819" w:leader="none"/>
        <w:tab w:val="right" w:pos="9639" w:leader="none"/>
      </w:tabs>
    </w:pPr>
    <w:rPr/>
  </w:style>
  <w:style w:type="paragraph" w:styleId="Footer">
    <w:name w:val="footer"/>
    <w:basedOn w:val="Normal"/>
    <w:pPr>
      <w:tabs>
        <w:tab w:val="clear" w:pos="708"/>
        <w:tab w:val="center" w:pos="4819" w:leader="none"/>
        <w:tab w:val="right" w:pos="9639" w:leader="none"/>
      </w:tabs>
    </w:pPr>
    <w:rPr/>
  </w:style>
  <w:style w:type="numbering" w:styleId="Style26" w:default="1">
    <w:name w:val="Без маркерів"/>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191</TotalTime>
  <Application>LibreOffice/25.2.7.2$Windows_X86_64 LibreOffice_project/5cbfd1ab6520636bb5f7b99185aa69bd7456825d</Application>
  <AppVersion>15.0000</AppVersion>
  <Pages>3</Pages>
  <Words>702</Words>
  <Characters>4696</Characters>
  <CharactersWithSpaces>5384</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2021-09-20T16:15:00Z</dcterms:created>
  <dc:creator>Polishcuk</dc:creator>
  <dc:description/>
  <dc:language>uk-UA</dc:language>
  <cp:lastModifiedBy/>
  <cp:lastPrinted>2018-10-01T11:28:00Z</cp:lastPrinted>
  <dcterms:modified xsi:type="dcterms:W3CDTF">2026-01-28T12:30:21Z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