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1030679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F8739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F6AA3" w:rsidRPr="00AC3F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60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4B6BF6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4B6BF6" w:rsidRDefault="004B6BF6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Зарина</w:t>
            </w:r>
            <w:proofErr w:type="spellEnd"/>
          </w:p>
        </w:tc>
        <w:tc>
          <w:tcPr>
            <w:tcW w:w="6410" w:type="dxa"/>
            <w:gridSpan w:val="2"/>
            <w:shd w:val="clear" w:color="auto" w:fill="auto"/>
          </w:tcPr>
          <w:p w:rsidR="004B6BF6" w:rsidRPr="00AA3351" w:rsidRDefault="004B6BF6" w:rsidP="004B6BF6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начальник відділу молодіжної політики департаменту молоді та спорту </w:t>
            </w:r>
          </w:p>
        </w:tc>
      </w:tr>
      <w:tr w:rsidR="00B4373E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B4373E" w:rsidRDefault="00AA3351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Словік</w:t>
            </w:r>
            <w:proofErr w:type="spellEnd"/>
            <w:r>
              <w:rPr>
                <w:sz w:val="28"/>
                <w:szCs w:val="28"/>
              </w:rPr>
              <w:t xml:space="preserve"> Христина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B4373E" w:rsidRPr="00AA3351" w:rsidRDefault="00AA3351" w:rsidP="00B4373E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AA3351">
              <w:rPr>
                <w:iCs/>
                <w:sz w:val="28"/>
                <w:szCs w:val="28"/>
              </w:rPr>
              <w:t xml:space="preserve">- </w:t>
            </w:r>
            <w:r w:rsidRPr="00AA3351">
              <w:rPr>
                <w:sz w:val="28"/>
                <w:szCs w:val="28"/>
              </w:rPr>
              <w:t>голова третьої каденції Молодіжної ради при Луцькій міській раді</w:t>
            </w:r>
          </w:p>
        </w:tc>
      </w:tr>
      <w:tr w:rsidR="00F052F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Pr="00CA4D10" w:rsidRDefault="00CA4D10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F052F1" w:rsidRPr="00CA4D10" w:rsidRDefault="00AF6B80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- </w:t>
            </w:r>
            <w:r w:rsidR="00CA4D10" w:rsidRPr="00CA4D10">
              <w:rPr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AA3351" w:rsidRPr="004B6BF6" w:rsidRDefault="00AA3351" w:rsidP="00AA335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4B6BF6">
              <w:rPr>
                <w:sz w:val="28"/>
                <w:szCs w:val="28"/>
                <w:lang w:val="uk-UA"/>
              </w:rPr>
              <w:t xml:space="preserve">1. Про звернення до Президента України, Верховної Ради України та Кабінету Міністрів України щодо </w:t>
            </w:r>
            <w:proofErr w:type="spellStart"/>
            <w:r w:rsidRPr="004B6BF6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4B6BF6">
              <w:rPr>
                <w:sz w:val="28"/>
                <w:szCs w:val="28"/>
                <w:lang w:val="uk-UA"/>
              </w:rPr>
              <w:t xml:space="preserve"> Закону України від</w:t>
            </w:r>
            <w:r w:rsidRPr="00AA3351">
              <w:rPr>
                <w:sz w:val="28"/>
                <w:szCs w:val="28"/>
              </w:rPr>
              <w:t> </w:t>
            </w:r>
            <w:r w:rsidRPr="004B6BF6">
              <w:rPr>
                <w:sz w:val="28"/>
                <w:szCs w:val="28"/>
                <w:lang w:val="uk-UA"/>
              </w:rPr>
              <w:t>18.11.2025 року «Про внесення змін до Податкового кодексу України щодо реєстрації платників єдиного податку платниками ПДВ».</w:t>
            </w:r>
          </w:p>
          <w:p w:rsidR="00AA3351" w:rsidRPr="00AA3351" w:rsidRDefault="00AA3351" w:rsidP="00AA3351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AA3351">
              <w:rPr>
                <w:sz w:val="28"/>
                <w:szCs w:val="28"/>
              </w:rPr>
              <w:t>Доповіда</w:t>
            </w:r>
            <w:proofErr w:type="gramStart"/>
            <w:r w:rsidRPr="00AA3351">
              <w:rPr>
                <w:sz w:val="28"/>
                <w:szCs w:val="28"/>
              </w:rPr>
              <w:t>є</w:t>
            </w:r>
            <w:proofErr w:type="spellEnd"/>
            <w:r w:rsidRPr="00AA3351">
              <w:rPr>
                <w:sz w:val="28"/>
                <w:szCs w:val="28"/>
              </w:rPr>
              <w:t>:</w:t>
            </w:r>
            <w:proofErr w:type="gram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Колковська</w:t>
            </w:r>
            <w:proofErr w:type="spell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Ірина</w:t>
            </w:r>
            <w:proofErr w:type="spell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Василівна</w:t>
            </w:r>
            <w:proofErr w:type="spellEnd"/>
            <w:r w:rsidRPr="00AA3351">
              <w:rPr>
                <w:sz w:val="28"/>
                <w:szCs w:val="28"/>
              </w:rPr>
              <w:t xml:space="preserve"> – депутат міської </w:t>
            </w:r>
            <w:proofErr w:type="gramStart"/>
            <w:r w:rsidRPr="00AA3351">
              <w:rPr>
                <w:sz w:val="28"/>
                <w:szCs w:val="28"/>
              </w:rPr>
              <w:t>ради</w:t>
            </w:r>
            <w:proofErr w:type="gramEnd"/>
          </w:p>
          <w:p w:rsidR="00AA3351" w:rsidRPr="00AA3351" w:rsidRDefault="00AA3351" w:rsidP="00AA3351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AA3351" w:rsidRPr="00AA3351" w:rsidRDefault="00AA3351" w:rsidP="00AA335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AA3351">
              <w:rPr>
                <w:iCs/>
                <w:sz w:val="28"/>
                <w:szCs w:val="28"/>
              </w:rPr>
              <w:t xml:space="preserve">2(115). Про звіт міського голови про здійснення державної регуляторної політики виконавчими органами Луцької міської </w:t>
            </w:r>
            <w:proofErr w:type="gramStart"/>
            <w:r w:rsidRPr="00AA3351">
              <w:rPr>
                <w:iCs/>
                <w:sz w:val="28"/>
                <w:szCs w:val="28"/>
              </w:rPr>
              <w:t>ради</w:t>
            </w:r>
            <w:proofErr w:type="gramEnd"/>
            <w:r w:rsidRPr="00AA3351">
              <w:rPr>
                <w:iCs/>
                <w:sz w:val="28"/>
                <w:szCs w:val="28"/>
              </w:rPr>
              <w:t xml:space="preserve"> в 2025 році.</w:t>
            </w:r>
          </w:p>
          <w:p w:rsidR="00AA3351" w:rsidRDefault="00AA3351" w:rsidP="00AA335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A3351">
              <w:rPr>
                <w:sz w:val="28"/>
                <w:szCs w:val="28"/>
              </w:rPr>
              <w:t>Доповіда</w:t>
            </w:r>
            <w:proofErr w:type="gramStart"/>
            <w:r w:rsidRPr="00AA3351">
              <w:rPr>
                <w:sz w:val="28"/>
                <w:szCs w:val="28"/>
              </w:rPr>
              <w:t>є</w:t>
            </w:r>
            <w:proofErr w:type="spellEnd"/>
            <w:r w:rsidRPr="00AA3351">
              <w:rPr>
                <w:sz w:val="28"/>
                <w:szCs w:val="28"/>
              </w:rPr>
              <w:t>:</w:t>
            </w:r>
            <w:proofErr w:type="gram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Смаль</w:t>
            </w:r>
            <w:proofErr w:type="spellEnd"/>
            <w:r w:rsidRPr="00AA3351">
              <w:rPr>
                <w:sz w:val="28"/>
                <w:szCs w:val="28"/>
              </w:rPr>
              <w:t xml:space="preserve"> Борис </w:t>
            </w:r>
            <w:proofErr w:type="spellStart"/>
            <w:r w:rsidRPr="00AA3351">
              <w:rPr>
                <w:sz w:val="28"/>
                <w:szCs w:val="28"/>
              </w:rPr>
              <w:t>Анатолійович</w:t>
            </w:r>
            <w:proofErr w:type="spellEnd"/>
            <w:r w:rsidRPr="00AA3351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AA3351">
              <w:rPr>
                <w:sz w:val="28"/>
                <w:szCs w:val="28"/>
              </w:rPr>
              <w:t>економічної</w:t>
            </w:r>
            <w:proofErr w:type="spell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політики</w:t>
            </w:r>
            <w:proofErr w:type="spellEnd"/>
          </w:p>
          <w:p w:rsidR="004E17C1" w:rsidRPr="004E17C1" w:rsidRDefault="004E17C1" w:rsidP="00AA335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:rsidR="00AA3351" w:rsidRPr="00AA3351" w:rsidRDefault="00AA3351" w:rsidP="00AA3351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AA3351">
              <w:rPr>
                <w:iCs/>
                <w:sz w:val="28"/>
                <w:szCs w:val="28"/>
              </w:rPr>
              <w:t xml:space="preserve">3(117). Про внесення змін в додаток до </w:t>
            </w:r>
            <w:proofErr w:type="gramStart"/>
            <w:r w:rsidRPr="00AA3351">
              <w:rPr>
                <w:iCs/>
                <w:sz w:val="28"/>
                <w:szCs w:val="28"/>
              </w:rPr>
              <w:t>р</w:t>
            </w:r>
            <w:proofErr w:type="gramEnd"/>
            <w:r w:rsidRPr="00AA3351">
              <w:rPr>
                <w:iCs/>
                <w:sz w:val="28"/>
                <w:szCs w:val="28"/>
              </w:rPr>
              <w:t xml:space="preserve">ішення міської ради від 26.11.2025 </w:t>
            </w:r>
            <w:r w:rsidRPr="00AA3351">
              <w:rPr>
                <w:iCs/>
                <w:sz w:val="28"/>
                <w:szCs w:val="28"/>
              </w:rPr>
              <w:lastRenderedPageBreak/>
              <w:t xml:space="preserve">№ 84/95 «Про затвердження плану </w:t>
            </w:r>
            <w:proofErr w:type="spellStart"/>
            <w:r w:rsidRPr="00AA3351">
              <w:rPr>
                <w:iCs/>
                <w:sz w:val="28"/>
                <w:szCs w:val="28"/>
              </w:rPr>
              <w:t>діяльності</w:t>
            </w:r>
            <w:proofErr w:type="spellEnd"/>
            <w:r w:rsidRPr="00AA3351">
              <w:rPr>
                <w:iCs/>
                <w:sz w:val="28"/>
                <w:szCs w:val="28"/>
              </w:rPr>
              <w:t xml:space="preserve"> з </w:t>
            </w:r>
            <w:proofErr w:type="spellStart"/>
            <w:r w:rsidRPr="00AA3351">
              <w:rPr>
                <w:iCs/>
                <w:sz w:val="28"/>
                <w:szCs w:val="28"/>
              </w:rPr>
              <w:t>підготовки</w:t>
            </w:r>
            <w:proofErr w:type="spellEnd"/>
            <w:r w:rsidRPr="00AA335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AA335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iCs/>
                <w:sz w:val="28"/>
                <w:szCs w:val="28"/>
              </w:rPr>
              <w:t>регуляторних</w:t>
            </w:r>
            <w:proofErr w:type="spellEnd"/>
            <w:r w:rsidRPr="00AA335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iCs/>
                <w:sz w:val="28"/>
                <w:szCs w:val="28"/>
              </w:rPr>
              <w:t>актів</w:t>
            </w:r>
            <w:proofErr w:type="spellEnd"/>
            <w:r w:rsidRPr="00AA3351">
              <w:rPr>
                <w:iCs/>
                <w:sz w:val="28"/>
                <w:szCs w:val="28"/>
              </w:rPr>
              <w:t xml:space="preserve"> на 2026 рік».</w:t>
            </w:r>
          </w:p>
          <w:p w:rsidR="00AA3351" w:rsidRPr="00AA3351" w:rsidRDefault="00AA3351" w:rsidP="00AA335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AA3351">
              <w:rPr>
                <w:sz w:val="28"/>
                <w:szCs w:val="28"/>
              </w:rPr>
              <w:t>Доповіда</w:t>
            </w:r>
            <w:proofErr w:type="gramStart"/>
            <w:r w:rsidRPr="00AA3351">
              <w:rPr>
                <w:sz w:val="28"/>
                <w:szCs w:val="28"/>
              </w:rPr>
              <w:t>є</w:t>
            </w:r>
            <w:proofErr w:type="spellEnd"/>
            <w:r w:rsidRPr="00AA3351">
              <w:rPr>
                <w:sz w:val="28"/>
                <w:szCs w:val="28"/>
              </w:rPr>
              <w:t>:</w:t>
            </w:r>
            <w:proofErr w:type="gram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Смаль</w:t>
            </w:r>
            <w:proofErr w:type="spellEnd"/>
            <w:r w:rsidRPr="00AA3351">
              <w:rPr>
                <w:sz w:val="28"/>
                <w:szCs w:val="28"/>
              </w:rPr>
              <w:t xml:space="preserve"> Борис </w:t>
            </w:r>
            <w:proofErr w:type="spellStart"/>
            <w:r w:rsidRPr="00AA3351">
              <w:rPr>
                <w:sz w:val="28"/>
                <w:szCs w:val="28"/>
              </w:rPr>
              <w:t>Анатолійович</w:t>
            </w:r>
            <w:proofErr w:type="spellEnd"/>
            <w:r w:rsidRPr="00AA3351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:rsidR="00AA3351" w:rsidRPr="00AA3351" w:rsidRDefault="00AA3351" w:rsidP="00AA335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AA3351" w:rsidRPr="00AA3351" w:rsidRDefault="00AA3351" w:rsidP="00AA3351">
            <w:pPr>
              <w:pStyle w:val="Standard"/>
              <w:jc w:val="both"/>
              <w:rPr>
                <w:sz w:val="28"/>
                <w:szCs w:val="28"/>
              </w:rPr>
            </w:pPr>
            <w:r w:rsidRPr="00AA3351">
              <w:rPr>
                <w:sz w:val="28"/>
                <w:szCs w:val="28"/>
              </w:rPr>
              <w:t xml:space="preserve">4. </w:t>
            </w:r>
            <w:proofErr w:type="gramStart"/>
            <w:r w:rsidRPr="00AA3351">
              <w:rPr>
                <w:sz w:val="28"/>
                <w:szCs w:val="28"/>
              </w:rPr>
              <w:t>Про звіт третьої каденції Молодіжної ради при Луцькій міській раді за період 2024-2025 роки.</w:t>
            </w:r>
            <w:proofErr w:type="gramEnd"/>
          </w:p>
          <w:p w:rsidR="00AA3351" w:rsidRPr="00AA3351" w:rsidRDefault="00AA3351" w:rsidP="00AA3351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AA3351">
              <w:rPr>
                <w:sz w:val="28"/>
                <w:szCs w:val="28"/>
              </w:rPr>
              <w:t>Доповіда</w:t>
            </w:r>
            <w:proofErr w:type="gramStart"/>
            <w:r w:rsidRPr="00AA3351">
              <w:rPr>
                <w:sz w:val="28"/>
                <w:szCs w:val="28"/>
              </w:rPr>
              <w:t>є</w:t>
            </w:r>
            <w:proofErr w:type="spellEnd"/>
            <w:r w:rsidRPr="00AA3351">
              <w:rPr>
                <w:sz w:val="28"/>
                <w:szCs w:val="28"/>
              </w:rPr>
              <w:t>:</w:t>
            </w:r>
            <w:proofErr w:type="gramEnd"/>
            <w:r w:rsidRPr="00AA3351">
              <w:rPr>
                <w:sz w:val="28"/>
                <w:szCs w:val="28"/>
              </w:rPr>
              <w:t xml:space="preserve"> </w:t>
            </w:r>
            <w:proofErr w:type="spellStart"/>
            <w:r w:rsidRPr="00AA3351">
              <w:rPr>
                <w:sz w:val="28"/>
                <w:szCs w:val="28"/>
              </w:rPr>
              <w:t>Слові</w:t>
            </w:r>
            <w:proofErr w:type="gramStart"/>
            <w:r w:rsidRPr="00AA3351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AA3351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AA3351">
              <w:rPr>
                <w:sz w:val="28"/>
                <w:szCs w:val="28"/>
              </w:rPr>
              <w:t>Олександрівна</w:t>
            </w:r>
            <w:proofErr w:type="spellEnd"/>
            <w:r w:rsidRPr="00AA3351">
              <w:rPr>
                <w:sz w:val="28"/>
                <w:szCs w:val="28"/>
              </w:rPr>
              <w:t xml:space="preserve"> – голова третьої каденції Молодіжної ради при Луцькій міській раді</w:t>
            </w:r>
          </w:p>
          <w:p w:rsidR="00AA3351" w:rsidRPr="00AA3351" w:rsidRDefault="00AA3351" w:rsidP="00AA3351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6208F" w:rsidRPr="00F13062" w:rsidRDefault="00AA3351" w:rsidP="00AA3351">
            <w:pPr>
              <w:pStyle w:val="Standard"/>
              <w:jc w:val="both"/>
              <w:rPr>
                <w:sz w:val="28"/>
              </w:rPr>
            </w:pPr>
            <w:r w:rsidRPr="00AA3351">
              <w:rPr>
                <w:sz w:val="28"/>
                <w:szCs w:val="28"/>
              </w:rPr>
              <w:t xml:space="preserve">5. </w:t>
            </w:r>
            <w:proofErr w:type="spellStart"/>
            <w:proofErr w:type="gramStart"/>
            <w:r w:rsidRPr="00AA3351">
              <w:rPr>
                <w:sz w:val="28"/>
                <w:szCs w:val="28"/>
              </w:rPr>
              <w:t>Р</w:t>
            </w:r>
            <w:proofErr w:type="gramEnd"/>
            <w:r w:rsidRPr="00AA3351">
              <w:rPr>
                <w:sz w:val="28"/>
                <w:szCs w:val="28"/>
              </w:rPr>
              <w:t>ізне</w:t>
            </w:r>
            <w:proofErr w:type="spellEnd"/>
            <w:r w:rsidRPr="00AA3351">
              <w:rPr>
                <w:sz w:val="28"/>
                <w:szCs w:val="28"/>
              </w:rPr>
              <w:t>.</w:t>
            </w:r>
          </w:p>
          <w:p w:rsidR="00F26631" w:rsidRPr="00CA4D10" w:rsidRDefault="00F26631" w:rsidP="00F26631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AA3351" w:rsidRDefault="00AA3351" w:rsidP="002F459B">
            <w:pPr>
              <w:rPr>
                <w:sz w:val="28"/>
                <w:szCs w:val="28"/>
              </w:rPr>
            </w:pPr>
          </w:p>
          <w:p w:rsidR="00AA3351" w:rsidRDefault="00AA3351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453F9D" w:rsidRDefault="00F13062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4B7C82" w:rsidRPr="00CA4D10">
              <w:rPr>
                <w:sz w:val="28"/>
                <w:szCs w:val="28"/>
              </w:rPr>
              <w:t>.</w:t>
            </w:r>
            <w:r w:rsidR="00453F9D" w:rsidRPr="00CA4D10">
              <w:rPr>
                <w:sz w:val="28"/>
                <w:szCs w:val="28"/>
              </w:rPr>
              <w:t xml:space="preserve"> – «За»</w:t>
            </w:r>
          </w:p>
          <w:p w:rsidR="00AA3351" w:rsidRPr="00CA4D10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F26631" w:rsidRPr="00CA4D10" w:rsidRDefault="00F26631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AA3351"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6F695C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6F695C" w:rsidRDefault="006F695C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F695C">
              <w:rPr>
                <w:sz w:val="28"/>
                <w:szCs w:val="28"/>
              </w:rPr>
              <w:lastRenderedPageBreak/>
              <w:t xml:space="preserve">Про звернення до Президента України, Верховної Ради України та Кабінету Міністрів України щодо </w:t>
            </w:r>
            <w:proofErr w:type="spellStart"/>
            <w:r w:rsidRPr="006F695C">
              <w:rPr>
                <w:sz w:val="28"/>
                <w:szCs w:val="28"/>
              </w:rPr>
              <w:t>Проєкту</w:t>
            </w:r>
            <w:proofErr w:type="spellEnd"/>
            <w:r w:rsidRPr="006F695C">
              <w:rPr>
                <w:sz w:val="28"/>
                <w:szCs w:val="28"/>
              </w:rPr>
              <w:t xml:space="preserve"> Закону України від 18.11.2025 року «Про внесення змін до Податкового кодексу України щодо реєстрації платників єдиного податку платниками ПДВ»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A314E" w:rsidRPr="00CA4D10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6F695C" w:rsidRPr="006F695C">
              <w:rPr>
                <w:sz w:val="28"/>
                <w:szCs w:val="28"/>
              </w:rPr>
              <w:t xml:space="preserve">Про звернення до Президента України, Верховної Ради України та Кабінету Міністрів України щодо </w:t>
            </w:r>
            <w:proofErr w:type="spellStart"/>
            <w:r w:rsidR="006F695C" w:rsidRPr="006F695C">
              <w:rPr>
                <w:sz w:val="28"/>
                <w:szCs w:val="28"/>
              </w:rPr>
              <w:t>Проєкту</w:t>
            </w:r>
            <w:proofErr w:type="spellEnd"/>
            <w:r w:rsidR="006F695C" w:rsidRPr="006F695C">
              <w:rPr>
                <w:sz w:val="28"/>
                <w:szCs w:val="28"/>
              </w:rPr>
              <w:t xml:space="preserve"> Закону України від 18.11.2025 року «Про внесення змін до Податкового кодексу України щодо реєстрації платників єдиного податку платниками ПДВ»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6F695C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400E1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6F695C"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C60E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C60E0" w:rsidRPr="00CA4D10" w:rsidRDefault="007C60E0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7C60E0" w:rsidRPr="007C60E0" w:rsidRDefault="007C60E0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C60E0">
              <w:rPr>
                <w:iCs/>
                <w:sz w:val="28"/>
                <w:szCs w:val="28"/>
              </w:rPr>
              <w:t>Про звіт міського голови про здійснення державної регуляторної політики виконавчими органами Луцької міської ради в 2025 році</w:t>
            </w:r>
          </w:p>
          <w:p w:rsidR="007C60E0" w:rsidRPr="00CA4D10" w:rsidRDefault="007C60E0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7C60E0" w:rsidRPr="00CA4D1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7C60E0" w:rsidRPr="00CA4D10" w:rsidRDefault="007C60E0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7C60E0">
              <w:rPr>
                <w:iCs/>
                <w:sz w:val="28"/>
                <w:szCs w:val="28"/>
              </w:rPr>
              <w:t>Про звіт міського голови про здійснення державної регуляторної політики виконавчими органами Луцької міської ради в 2025 році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7C60E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7C60E0" w:rsidRPr="00622064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F0896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F0896" w:rsidRPr="00CA4D10" w:rsidRDefault="000F0896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0F0896" w:rsidRPr="000F0896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F0896">
              <w:rPr>
                <w:iCs/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Pr="000F0896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0F0896">
              <w:rPr>
                <w:iCs/>
                <w:sz w:val="28"/>
                <w:szCs w:val="28"/>
              </w:rPr>
              <w:t xml:space="preserve"> регуляторних актів на 2026 рік»</w:t>
            </w:r>
          </w:p>
          <w:p w:rsidR="000F0896" w:rsidRPr="00CA4D10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0F0896" w:rsidRPr="00CA4D1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0F0896" w:rsidRPr="00CA4D10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0F0896">
              <w:rPr>
                <w:iCs/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Pr="000F0896">
              <w:rPr>
                <w:iCs/>
                <w:sz w:val="28"/>
                <w:szCs w:val="28"/>
              </w:rPr>
              <w:t>проєктів</w:t>
            </w:r>
            <w:proofErr w:type="spellEnd"/>
            <w:r w:rsidRPr="000F0896">
              <w:rPr>
                <w:iCs/>
                <w:sz w:val="28"/>
                <w:szCs w:val="28"/>
              </w:rPr>
              <w:t xml:space="preserve"> регуляторних актів на 2026 рік»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F0896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4E17C1" w:rsidRPr="00C672E0" w:rsidRDefault="004E17C1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  <w:tr w:rsidR="000F0896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F0896" w:rsidRPr="00CA4D10" w:rsidRDefault="000F0896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E010AD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0F0896" w:rsidRPr="000F0896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F0896">
              <w:rPr>
                <w:sz w:val="28"/>
                <w:szCs w:val="28"/>
              </w:rPr>
              <w:t>Про звіт третьої каденції Молодіжної ради при Луцькій міській раді за період 2024-2025 роки</w:t>
            </w:r>
          </w:p>
          <w:p w:rsidR="000F0896" w:rsidRPr="00CA4D10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F0896" w:rsidRPr="00CA4D1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Словік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</w:t>
            </w:r>
            <w:r w:rsidR="004E17C1">
              <w:rPr>
                <w:sz w:val="28"/>
                <w:szCs w:val="28"/>
              </w:rPr>
              <w:t>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r w:rsidR="00E010AD">
              <w:rPr>
                <w:sz w:val="28"/>
                <w:szCs w:val="28"/>
              </w:rPr>
              <w:t xml:space="preserve">, </w:t>
            </w:r>
            <w:proofErr w:type="spellStart"/>
            <w:r w:rsidR="00E010AD">
              <w:rPr>
                <w:sz w:val="28"/>
                <w:szCs w:val="28"/>
              </w:rPr>
              <w:t>Колковська</w:t>
            </w:r>
            <w:proofErr w:type="spellEnd"/>
            <w:r w:rsidR="00E010AD">
              <w:rPr>
                <w:sz w:val="28"/>
                <w:szCs w:val="28"/>
              </w:rPr>
              <w:t xml:space="preserve"> І.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0F0896" w:rsidRPr="00CA4D10" w:rsidRDefault="00E010AD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F0896">
              <w:rPr>
                <w:sz w:val="28"/>
                <w:szCs w:val="28"/>
              </w:rPr>
              <w:t>віт третьої каденції Молодіжної ради при Луцькій міській раді за період 2024-2025 ро</w:t>
            </w:r>
            <w:r>
              <w:rPr>
                <w:sz w:val="28"/>
                <w:szCs w:val="28"/>
              </w:rPr>
              <w:t>ки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взяти до відома.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4E17C1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F0896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З</w:t>
            </w:r>
            <w:r w:rsidRPr="000F0896">
              <w:rPr>
                <w:sz w:val="28"/>
                <w:szCs w:val="28"/>
              </w:rPr>
              <w:t>віт третьої каденції Молодіжної ради при Луцькій міській раді за період 2024-2025 ро</w:t>
            </w:r>
            <w:r>
              <w:rPr>
                <w:sz w:val="28"/>
                <w:szCs w:val="28"/>
              </w:rPr>
              <w:t>ки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взяти до відома.</w:t>
            </w:r>
          </w:p>
          <w:p w:rsidR="000F0896" w:rsidRPr="00622064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FE32D7" w:rsidRPr="00CA4D10" w:rsidRDefault="00FE32D7" w:rsidP="001262CE">
      <w:pPr>
        <w:jc w:val="both"/>
        <w:rPr>
          <w:sz w:val="28"/>
          <w:szCs w:val="28"/>
        </w:rPr>
      </w:pPr>
    </w:p>
    <w:p w:rsidR="00B6646C" w:rsidRDefault="00B6646C" w:rsidP="001262CE">
      <w:pPr>
        <w:jc w:val="both"/>
        <w:rPr>
          <w:sz w:val="28"/>
          <w:szCs w:val="28"/>
        </w:rPr>
      </w:pPr>
    </w:p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5A0C56" w:rsidRDefault="005A0C56"/>
    <w:p w:rsidR="0044123C" w:rsidRPr="00E83F0B" w:rsidRDefault="0058356C">
      <w:proofErr w:type="spellStart"/>
      <w:proofErr w:type="gramStart"/>
      <w:r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</w:t>
      </w:r>
      <w:proofErr w:type="spellStart"/>
      <w:r w:rsidR="00B32334" w:rsidRPr="00E83F0B">
        <w:rPr>
          <w:lang w:val="ru-RU"/>
        </w:rPr>
        <w:t>Жгутова</w:t>
      </w:r>
      <w:proofErr w:type="spellEnd"/>
      <w:r w:rsidR="00B32334"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CC" w:rsidRDefault="00114ACC" w:rsidP="00EA0951">
      <w:r>
        <w:separator/>
      </w:r>
    </w:p>
  </w:endnote>
  <w:endnote w:type="continuationSeparator" w:id="0">
    <w:p w:rsidR="00114ACC" w:rsidRDefault="00114AC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CC" w:rsidRDefault="00114ACC" w:rsidP="00EA0951">
      <w:r>
        <w:separator/>
      </w:r>
    </w:p>
  </w:footnote>
  <w:footnote w:type="continuationSeparator" w:id="0">
    <w:p w:rsidR="00114ACC" w:rsidRDefault="00114AC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4E17C1">
      <w:rPr>
        <w:noProof/>
      </w:rPr>
      <w:t>4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3139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4687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D56C-006D-443C-A95C-4F4A68F2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381</cp:revision>
  <cp:lastPrinted>2025-05-27T12:48:00Z</cp:lastPrinted>
  <dcterms:created xsi:type="dcterms:W3CDTF">2021-10-26T06:49:00Z</dcterms:created>
  <dcterms:modified xsi:type="dcterms:W3CDTF">2026-01-27T12:52:00Z</dcterms:modified>
  <dc:language>ru-RU</dc:language>
</cp:coreProperties>
</file>