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О Л О Ж Е Н Н Я</w:t>
      </w:r>
    </w:p>
    <w:p>
      <w:pPr>
        <w:spacing w:before="0" w:after="0" w:line="276"/>
        <w:ind w:right="0" w:left="0" w:firstLine="0"/>
        <w:jc w:val="center"/>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shd w:fill="auto" w:val="clear"/>
        </w:rPr>
        <w:t xml:space="preserve">про проведення Чемпіонату Луцька з дворового футболу, присвяченого пам’яті Миколи Романюка серед команд за місцем проживання КЗ “Луцький МЦФЗН “Спорт для всіх” Луцької міської ради” </w:t>
      </w:r>
    </w:p>
    <w:p>
      <w:pPr>
        <w:spacing w:before="0" w:after="0" w:line="276"/>
        <w:ind w:right="0" w:left="0" w:firstLine="0"/>
        <w:jc w:val="center"/>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І. МЕТА ТА ЗАВДАННЯ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Змагання проводяться з метою:</w:t>
      </w:r>
    </w:p>
    <w:p>
      <w:pPr>
        <w:numPr>
          <w:ilvl w:val="0"/>
          <w:numId w:val="3"/>
        </w:numPr>
        <w:tabs>
          <w:tab w:val="left" w:pos="720" w:leader="none"/>
        </w:tabs>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популяризації аматорського футболу серед населення та залучення широких мас до занять фізичною культурою і спортом;</w:t>
      </w:r>
    </w:p>
    <w:p>
      <w:pPr>
        <w:numPr>
          <w:ilvl w:val="0"/>
          <w:numId w:val="3"/>
        </w:numPr>
        <w:tabs>
          <w:tab w:val="left" w:pos="720" w:leader="none"/>
        </w:tabs>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забезпечення зайнятості дітей та молоді в літній час;</w:t>
      </w:r>
    </w:p>
    <w:p>
      <w:pPr>
        <w:numPr>
          <w:ilvl w:val="0"/>
          <w:numId w:val="3"/>
        </w:numPr>
        <w:tabs>
          <w:tab w:val="left" w:pos="720" w:leader="none"/>
        </w:tabs>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спонукання мешканців міста до активного та здорового способу життя;</w:t>
      </w:r>
    </w:p>
    <w:p>
      <w:pPr>
        <w:numPr>
          <w:ilvl w:val="0"/>
          <w:numId w:val="3"/>
        </w:numPr>
        <w:tabs>
          <w:tab w:val="left" w:pos="720" w:leader="none"/>
        </w:tabs>
        <w:suppressAutoHyphens w:val="true"/>
        <w:spacing w:before="0" w:after="0" w:line="240"/>
        <w:ind w:right="0" w:left="720" w:hanging="360"/>
        <w:jc w:val="lef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формування патріотичних почуттів, відповідального ставлення до змагань</w:t>
      </w:r>
    </w:p>
    <w:p>
      <w:pPr>
        <w:spacing w:before="0" w:after="0" w:line="240"/>
        <w:ind w:right="0" w:left="0" w:firstLine="0"/>
        <w:jc w:val="lef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та командної згуртованості;</w:t>
      </w:r>
    </w:p>
    <w:p>
      <w:pPr>
        <w:numPr>
          <w:ilvl w:val="0"/>
          <w:numId w:val="5"/>
        </w:numPr>
        <w:tabs>
          <w:tab w:val="left" w:pos="720" w:leader="none"/>
        </w:tabs>
        <w:suppressAutoHyphens w:val="true"/>
        <w:spacing w:before="0" w:after="0" w:line="240"/>
        <w:ind w:right="0" w:left="720" w:hanging="36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00000A"/>
          <w:spacing w:val="0"/>
          <w:position w:val="0"/>
          <w:sz w:val="28"/>
          <w:shd w:fill="auto" w:val="clear"/>
        </w:rPr>
        <w:t xml:space="preserve">визначення переможця та призерів змагань.</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ІІ. КЕРІВНИЦТВО</w:t>
      </w:r>
    </w:p>
    <w:p>
      <w:pPr>
        <w:spacing w:before="0" w:after="0" w:line="276"/>
        <w:ind w:right="0" w:left="0" w:firstLine="708"/>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Загальне керівництво проведенням змагань здійснює КЗ “Луцький міський центр фізичного здоров'я населення “Спорт для всіх” у партнерстві з федерацією футболу міста Луцька. Безпосередня організація змагань покладається на організаторів заходу.</w:t>
      </w:r>
    </w:p>
    <w:p>
      <w:pPr>
        <w:spacing w:before="0" w:after="0" w:line="276"/>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ІІІ. ЧАС І МІСЦЕ ПРОВЕДЕННЯ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Змагання проводяться у травні – серпні 2019 року на спортивних майданчиках зі штучним покриттям ЗЗСО міста Луцька (згідно календаря змагань)</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IV. </w:t>
      </w:r>
      <w:r>
        <w:rPr>
          <w:rFonts w:ascii="Times New Roman" w:hAnsi="Times New Roman" w:cs="Times New Roman" w:eastAsia="Times New Roman"/>
          <w:b/>
          <w:i/>
          <w:color w:val="auto"/>
          <w:spacing w:val="0"/>
          <w:position w:val="0"/>
          <w:sz w:val="28"/>
          <w:u w:val="single"/>
          <w:shd w:fill="auto" w:val="clear"/>
        </w:rPr>
        <w:t xml:space="preserve">УЧАСНИКИ</w:t>
      </w:r>
    </w:p>
    <w:p>
      <w:pPr>
        <w:spacing w:before="0" w:after="0" w:line="276"/>
        <w:ind w:right="0" w:left="0" w:firstLine="69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участі в змаганнях допускаються збірні команди відповідних вікових категорій:</w:t>
      </w:r>
    </w:p>
    <w:p>
      <w:pPr>
        <w:spacing w:before="0" w:after="0" w:line="276"/>
        <w:ind w:right="0" w:left="0" w:firstLine="69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дитячо-юнацький склад: 15 — 19 років;</w:t>
      </w:r>
    </w:p>
    <w:p>
      <w:pPr>
        <w:spacing w:before="0" w:after="0" w:line="276"/>
        <w:ind w:right="0" w:left="0" w:firstLine="69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дорослий склад: 20 – 39 років (ліга А і Б); 40 (1978 р.н.) і старші.</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Учасники вищевказаних вікових груп відбиратимуться відповідно до мікрорайонів, дворів та організацій. Склад команди передбачає не менше 5 гравців (заявки до 12 чоловік).</w:t>
      </w:r>
    </w:p>
    <w:p>
      <w:pPr>
        <w:spacing w:before="0" w:after="0" w:line="276"/>
        <w:ind w:right="0" w:left="0" w:firstLine="708"/>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До змагань допускаються гравці, які народилися, проживають, зареєстровані в місті Луцьку та с. Підгайці, с. Липляни, с. Гірка Полонка, с. Прилуцьке (відповідно до оригіналів документів, які засвідчують особу).</w:t>
      </w:r>
    </w:p>
    <w:p>
      <w:pPr>
        <w:spacing w:before="0" w:after="0" w:line="276"/>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У грі на полі беруть участь по 4 польових гравці та воротар з кожної команди (дозволяються зворотні заміни).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690"/>
        <w:jc w:val="left"/>
        <w:rPr>
          <w:rFonts w:ascii="Times New Roman" w:hAnsi="Times New Roman" w:cs="Times New Roman" w:eastAsia="Times New Roman"/>
          <w:b/>
          <w:i/>
          <w:color w:val="000000"/>
          <w:spacing w:val="0"/>
          <w:position w:val="0"/>
          <w:sz w:val="28"/>
          <w:u w:val="single"/>
          <w:shd w:fill="FFFFFF" w:val="clear"/>
        </w:rPr>
      </w:pPr>
      <w:r>
        <w:rPr>
          <w:rFonts w:ascii="Times New Roman" w:hAnsi="Times New Roman" w:cs="Times New Roman" w:eastAsia="Times New Roman"/>
          <w:b/>
          <w:color w:val="auto"/>
          <w:spacing w:val="0"/>
          <w:position w:val="0"/>
          <w:sz w:val="28"/>
          <w:shd w:fill="auto" w:val="clear"/>
        </w:rPr>
        <w:t xml:space="preserve">Обов'язковою умовою є в</w:t>
      </w:r>
      <w:r>
        <w:rPr>
          <w:rFonts w:ascii="Times New Roman" w:hAnsi="Times New Roman" w:cs="Times New Roman" w:eastAsia="Times New Roman"/>
          <w:b/>
          <w:color w:val="000000"/>
          <w:spacing w:val="0"/>
          <w:position w:val="0"/>
          <w:sz w:val="28"/>
          <w:shd w:fill="FFFFFF" w:val="clear"/>
        </w:rPr>
        <w:t xml:space="preserve">зуття на м'якій підошві без шипів!</w:t>
      </w:r>
    </w:p>
    <w:p>
      <w:pPr>
        <w:spacing w:before="0" w:after="0" w:line="276"/>
        <w:ind w:right="0" w:left="0" w:firstLine="708"/>
        <w:jc w:val="left"/>
        <w:rPr>
          <w:rFonts w:ascii="Times New Roman" w:hAnsi="Times New Roman" w:cs="Times New Roman" w:eastAsia="Times New Roman"/>
          <w:b/>
          <w:i/>
          <w:color w:val="000000"/>
          <w:spacing w:val="0"/>
          <w:position w:val="0"/>
          <w:sz w:val="28"/>
          <w:u w:val="single"/>
          <w:shd w:fill="FFFFFF" w:val="clear"/>
        </w:rPr>
      </w:pPr>
    </w:p>
    <w:p>
      <w:pPr>
        <w:spacing w:before="0" w:after="0" w:line="276"/>
        <w:ind w:right="0" w:left="0" w:firstLine="708"/>
        <w:jc w:val="left"/>
        <w:rPr>
          <w:rFonts w:ascii="Times New Roman" w:hAnsi="Times New Roman" w:cs="Times New Roman" w:eastAsia="Times New Roman"/>
          <w:b/>
          <w:i/>
          <w:color w:val="000000"/>
          <w:spacing w:val="0"/>
          <w:position w:val="0"/>
          <w:sz w:val="28"/>
          <w:u w:val="single"/>
          <w:shd w:fill="FFFFFF" w:val="clear"/>
        </w:rPr>
      </w:pP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u w:val="single"/>
          <w:shd w:fill="FFFFFF" w:val="clear"/>
        </w:rPr>
        <w:t xml:space="preserve">V. </w:t>
      </w:r>
      <w:r>
        <w:rPr>
          <w:rFonts w:ascii="Times New Roman" w:hAnsi="Times New Roman" w:cs="Times New Roman" w:eastAsia="Times New Roman"/>
          <w:b/>
          <w:i/>
          <w:color w:val="000000"/>
          <w:spacing w:val="0"/>
          <w:position w:val="0"/>
          <w:sz w:val="28"/>
          <w:u w:val="single"/>
          <w:shd w:fill="FFFFFF" w:val="clear"/>
        </w:rPr>
        <w:t xml:space="preserve">ЗАЯВКИ</w:t>
      </w:r>
    </w:p>
    <w:p>
      <w:pPr>
        <w:spacing w:before="0" w:after="0" w:line="276"/>
        <w:ind w:right="0" w:left="0" w:firstLine="708"/>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Заявки подаються в оргкомітет до початку змагань. В заявці вказується прізвище та ім’я гравця, число, місяць і рік народження, домашня адреса та номер контактного телефону. Кожен гравець повинен мати підтверджуючі документи (свідоцтво про народження, паспорт громадянина України або закордонний паспорт). Заявлені до участі гравці не можуть дописуватися, дозаявлятися чи замінюватися впродовж турніру.</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До участі у змаганнях НЕ ДОПУСКАЮТЬСЯ дитячо-юнацькі склади:</w:t>
      </w:r>
    </w:p>
    <w:p>
      <w:pPr>
        <w:numPr>
          <w:ilvl w:val="0"/>
          <w:numId w:val="15"/>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Професійні футболісти;</w:t>
      </w:r>
    </w:p>
    <w:p>
      <w:pPr>
        <w:numPr>
          <w:ilvl w:val="0"/>
          <w:numId w:val="15"/>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Спортсмени заявлені у змаганнях дитячо-юнацької футбольної ліги України (сезону 2018-2019 р.р.);</w:t>
      </w:r>
    </w:p>
    <w:p>
      <w:pPr>
        <w:numPr>
          <w:ilvl w:val="0"/>
          <w:numId w:val="15"/>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Спортсмени заявлені у змаганнях дитячо-юнацької футбольної ліги Волині (вища ліга, U-19, сезону 2018-2019 р.р.);</w:t>
      </w:r>
    </w:p>
    <w:p>
      <w:pPr>
        <w:numPr>
          <w:ilvl w:val="0"/>
          <w:numId w:val="15"/>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Спортсмени заявлені в чемпіонаті Волині з футболу (вища ліга, дорослі склади сезону 2018-2019 р.р. );</w:t>
      </w:r>
    </w:p>
    <w:p>
      <w:pPr>
        <w:numPr>
          <w:ilvl w:val="0"/>
          <w:numId w:val="15"/>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Спортсмени, які були заявлені в сезоні 2018-2019 р.р. у чемпіонаті України з футзалу (екстраліга, перша ліга);</w:t>
      </w:r>
    </w:p>
    <w:p>
      <w:pPr>
        <w:numPr>
          <w:ilvl w:val="0"/>
          <w:numId w:val="15"/>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Спортсмени, які були заявлені в сезоні 2018-2019 р.р. у чемпіонаті Волинської області з футзалу (супер ліга, вища ліга).</w:t>
      </w:r>
    </w:p>
    <w:p>
      <w:pPr>
        <w:spacing w:before="0" w:after="0" w:line="276"/>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До участі у змаганнях НЕ ДОПУСКАЮТЬСЯ дорослі склади </w:t>
      </w:r>
      <w:r>
        <w:rPr>
          <w:rFonts w:ascii="Times New Roman" w:hAnsi="Times New Roman" w:cs="Times New Roman" w:eastAsia="Times New Roman"/>
          <w:b/>
          <w:i/>
          <w:color w:val="auto"/>
          <w:spacing w:val="0"/>
          <w:position w:val="0"/>
          <w:sz w:val="32"/>
          <w:u w:val="single"/>
          <w:shd w:fill="auto" w:val="clear"/>
        </w:rPr>
        <w:t xml:space="preserve">ліга </w:t>
      </w:r>
      <w:r>
        <w:rPr>
          <w:rFonts w:ascii="Times New Roman" w:hAnsi="Times New Roman" w:cs="Times New Roman" w:eastAsia="Times New Roman"/>
          <w:b/>
          <w:color w:val="auto"/>
          <w:spacing w:val="0"/>
          <w:position w:val="0"/>
          <w:sz w:val="28"/>
          <w:u w:val="single"/>
          <w:shd w:fill="auto" w:val="clear"/>
        </w:rPr>
        <w:t xml:space="preserve"> </w:t>
      </w:r>
      <w:r>
        <w:rPr>
          <w:rFonts w:ascii="Times New Roman" w:hAnsi="Times New Roman" w:cs="Times New Roman" w:eastAsia="Times New Roman"/>
          <w:b/>
          <w:i/>
          <w:color w:val="auto"/>
          <w:spacing w:val="0"/>
          <w:position w:val="0"/>
          <w:sz w:val="28"/>
          <w:u w:val="single"/>
          <w:shd w:fill="auto" w:val="clear"/>
        </w:rPr>
        <w:t xml:space="preserve">А:</w:t>
      </w:r>
    </w:p>
    <w:p>
      <w:pPr>
        <w:numPr>
          <w:ilvl w:val="0"/>
          <w:numId w:val="17"/>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Професійні футболісти;</w:t>
      </w:r>
    </w:p>
    <w:p>
      <w:pPr>
        <w:numPr>
          <w:ilvl w:val="0"/>
          <w:numId w:val="17"/>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Спортсмени заявлені в чемпіонаті Укаїни з футзалу (екстра ліга, перша ліга сезону 2018-2019 р.р. );</w:t>
      </w:r>
    </w:p>
    <w:p>
      <w:pPr>
        <w:numPr>
          <w:ilvl w:val="0"/>
          <w:numId w:val="17"/>
        </w:numPr>
        <w:tabs>
          <w:tab w:val="left" w:pos="1440" w:leader="none"/>
        </w:tabs>
        <w:suppressAutoHyphens w:val="true"/>
        <w:spacing w:before="0" w:after="0" w:line="240"/>
        <w:ind w:right="0" w:left="144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Спортсмени заявлені в чемпіонаті України з футболу серед аматорських команд (сезону 2018-2019 р.р.).</w:t>
      </w:r>
    </w:p>
    <w:p>
      <w:pPr>
        <w:spacing w:before="0" w:after="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До участі у змаганнях НЕ ДОПУСКАЮТЬСЯ дорослі склади </w:t>
      </w:r>
      <w:r>
        <w:rPr>
          <w:rFonts w:ascii="Times New Roman" w:hAnsi="Times New Roman" w:cs="Times New Roman" w:eastAsia="Times New Roman"/>
          <w:b/>
          <w:i/>
          <w:color w:val="auto"/>
          <w:spacing w:val="0"/>
          <w:position w:val="0"/>
          <w:sz w:val="32"/>
          <w:u w:val="single"/>
          <w:shd w:fill="auto" w:val="clear"/>
        </w:rPr>
        <w:t xml:space="preserve">ліга </w:t>
      </w:r>
      <w:r>
        <w:rPr>
          <w:rFonts w:ascii="Times New Roman" w:hAnsi="Times New Roman" w:cs="Times New Roman" w:eastAsia="Times New Roman"/>
          <w:b/>
          <w:i/>
          <w:color w:val="auto"/>
          <w:spacing w:val="0"/>
          <w:position w:val="0"/>
          <w:sz w:val="28"/>
          <w:u w:val="single"/>
          <w:shd w:fill="auto" w:val="clear"/>
        </w:rPr>
        <w:t xml:space="preserve">Б:</w:t>
      </w:r>
    </w:p>
    <w:p>
      <w:pPr>
        <w:suppressAutoHyphens w:val="true"/>
        <w:spacing w:before="0" w:after="0" w:line="240"/>
        <w:ind w:right="0"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Професійні футболісти;</w:t>
      </w:r>
    </w:p>
    <w:p>
      <w:pPr>
        <w:suppressAutoHyphens w:val="true"/>
        <w:spacing w:before="0" w:after="0" w:line="240"/>
        <w:ind w:right="0"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Спортсмени заявлені у змаганнях дитячо-юнацької футбольної ліги України (сезону 2018-2019 р.р.);</w:t>
      </w:r>
    </w:p>
    <w:p>
      <w:pPr>
        <w:tabs>
          <w:tab w:val="left" w:pos="851" w:leader="none"/>
        </w:tabs>
        <w:suppressAutoHyphens w:val="true"/>
        <w:spacing w:before="0" w:after="0" w:line="240"/>
        <w:ind w:right="0" w:left="567"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Спортсмени заявлені у змаганнях дитячо-юнацької футбольної ліги  Волині (вища ліга, U-19, сезону 2018-2019 р.р.);</w:t>
      </w:r>
    </w:p>
    <w:p>
      <w:pPr>
        <w:tabs>
          <w:tab w:val="left" w:pos="851" w:leader="none"/>
        </w:tabs>
        <w:suppressAutoHyphens w:val="true"/>
        <w:spacing w:before="0" w:after="0" w:line="240"/>
        <w:ind w:right="0" w:left="567"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Спортсмени заявлені в чемпіонаті Волині з футболу (вища ліга, дорослі склади сезону 2018-2019 р.р. );</w:t>
      </w:r>
    </w:p>
    <w:p>
      <w:pPr>
        <w:tabs>
          <w:tab w:val="left" w:pos="851" w:leader="none"/>
        </w:tabs>
        <w:suppressAutoHyphens w:val="true"/>
        <w:spacing w:before="0" w:after="0" w:line="240"/>
        <w:ind w:right="0" w:left="567"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w:t>
      </w:r>
      <w:r>
        <w:rPr>
          <w:rFonts w:ascii="Times New Roman" w:hAnsi="Times New Roman" w:cs="Times New Roman" w:eastAsia="Times New Roman"/>
          <w:color w:val="auto"/>
          <w:spacing w:val="0"/>
          <w:position w:val="0"/>
          <w:sz w:val="28"/>
          <w:shd w:fill="auto" w:val="clear"/>
        </w:rPr>
        <w:t xml:space="preserve">Спортсмени, які були заявлені в сезоні 2018-2019 р.р. у чемпіонаті України з футзалу (екстраліга, перша ліга);</w:t>
      </w:r>
    </w:p>
    <w:p>
      <w:pPr>
        <w:tabs>
          <w:tab w:val="left" w:pos="851" w:leader="none"/>
        </w:tabs>
        <w:suppressAutoHyphens w:val="true"/>
        <w:spacing w:before="0" w:after="0" w:line="240"/>
        <w:ind w:right="0" w:left="567" w:hanging="709"/>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          6.</w:t>
      </w:r>
      <w:r>
        <w:rPr>
          <w:rFonts w:ascii="Times New Roman" w:hAnsi="Times New Roman" w:cs="Times New Roman" w:eastAsia="Times New Roman"/>
          <w:color w:val="auto"/>
          <w:spacing w:val="0"/>
          <w:position w:val="0"/>
          <w:sz w:val="28"/>
          <w:shd w:fill="auto" w:val="clear"/>
        </w:rPr>
        <w:t xml:space="preserve">Спортсмени, які були заявлені в сезоні 2018-2019 р.р. у чемпіонаті Волинської області з футзалу (супер ліга, вища ліга).</w:t>
      </w:r>
    </w:p>
    <w:p>
      <w:pPr>
        <w:tabs>
          <w:tab w:val="left" w:pos="851" w:leader="none"/>
        </w:tabs>
        <w:suppressAutoHyphens w:val="true"/>
        <w:spacing w:before="0" w:after="0" w:line="240"/>
        <w:ind w:right="0" w:left="567" w:hanging="709"/>
        <w:jc w:val="left"/>
        <w:rPr>
          <w:rFonts w:ascii="Times New Roman" w:hAnsi="Times New Roman" w:cs="Times New Roman" w:eastAsia="Times New Roman"/>
          <w:color w:val="000000"/>
          <w:spacing w:val="0"/>
          <w:position w:val="0"/>
          <w:sz w:val="28"/>
          <w:shd w:fill="FFFFFF" w:val="clear"/>
        </w:rPr>
      </w:pPr>
    </w:p>
    <w:p>
      <w:pPr>
        <w:tabs>
          <w:tab w:val="left" w:pos="750" w:leader="none"/>
          <w:tab w:val="left" w:pos="1800" w:leader="none"/>
          <w:tab w:val="left" w:pos="1935" w:leader="none"/>
        </w:tabs>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випадку відсутності або неправильного оформлення заявки, команда до змагань </w:t>
      </w:r>
      <w:r>
        <w:rPr>
          <w:rFonts w:ascii="Times New Roman" w:hAnsi="Times New Roman" w:cs="Times New Roman" w:eastAsia="Times New Roman"/>
          <w:b/>
          <w:color w:val="000000"/>
          <w:spacing w:val="0"/>
          <w:position w:val="0"/>
          <w:sz w:val="28"/>
          <w:shd w:fill="FFFFFF" w:val="clear"/>
        </w:rPr>
        <w:t xml:space="preserve">НЕ ДОПУСКАЄТЬСЯ</w:t>
      </w:r>
      <w:r>
        <w:rPr>
          <w:rFonts w:ascii="Times New Roman" w:hAnsi="Times New Roman" w:cs="Times New Roman" w:eastAsia="Times New Roman"/>
          <w:color w:val="000000"/>
          <w:spacing w:val="0"/>
          <w:position w:val="0"/>
          <w:sz w:val="28"/>
          <w:shd w:fill="FFFFFF" w:val="clear"/>
        </w:rPr>
        <w:t xml:space="preserve">!</w:t>
      </w:r>
    </w:p>
    <w:p>
      <w:pPr>
        <w:tabs>
          <w:tab w:val="left" w:pos="750" w:leader="none"/>
          <w:tab w:val="left" w:pos="1800" w:leader="none"/>
          <w:tab w:val="left" w:pos="1935" w:leader="none"/>
        </w:tabs>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випадку відсутності підтверджуючого документа на гравця, учасник до змагань</w:t>
      </w:r>
    </w:p>
    <w:p>
      <w:pPr>
        <w:tabs>
          <w:tab w:val="left" w:pos="750" w:leader="none"/>
          <w:tab w:val="left" w:pos="1800" w:leader="none"/>
          <w:tab w:val="left" w:pos="1935" w:leader="none"/>
        </w:tabs>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color w:val="000000"/>
          <w:spacing w:val="0"/>
          <w:position w:val="0"/>
          <w:sz w:val="28"/>
          <w:shd w:fill="FFFFFF" w:val="clear"/>
        </w:rPr>
        <w:t xml:space="preserve">НЕ ДОПУСКАЄТЬСЯ</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V</w:t>
      </w:r>
      <w:r>
        <w:rPr>
          <w:rFonts w:ascii="Times New Roman" w:hAnsi="Times New Roman" w:cs="Times New Roman" w:eastAsia="Times New Roman"/>
          <w:b/>
          <w:i/>
          <w:color w:val="auto"/>
          <w:spacing w:val="0"/>
          <w:position w:val="0"/>
          <w:sz w:val="28"/>
          <w:u w:val="single"/>
          <w:shd w:fill="auto" w:val="clear"/>
        </w:rPr>
        <w:t xml:space="preserve">І. УМОВИ ПРОВЕДЕННЯ</w:t>
      </w:r>
    </w:p>
    <w:p>
      <w:pPr>
        <w:tabs>
          <w:tab w:val="left" w:pos="195" w:leader="none"/>
          <w:tab w:val="left" w:pos="345" w:leader="none"/>
          <w:tab w:val="left" w:pos="675" w:leader="none"/>
          <w:tab w:val="left" w:pos="709"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Змагання І, ІІ та фінального етапів проводяться на футбольному полі зі штучним покриттям 20 м х 40 м за правилами гри в міні-футбол (футзал, згідно календаря змагань).</w:t>
      </w:r>
    </w:p>
    <w:p>
      <w:pPr>
        <w:tabs>
          <w:tab w:val="left" w:pos="195" w:leader="none"/>
          <w:tab w:val="left" w:pos="345" w:leader="none"/>
          <w:tab w:val="left" w:pos="709" w:leader="none"/>
        </w:tabs>
        <w:spacing w:before="0" w:after="0" w:line="276"/>
        <w:ind w:right="0" w:left="0" w:firstLine="70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першому етапі, шляхом жеребкування, команди будуть поділені на групи і зіграють в одне коло (кожна з кожною). Команди, які посіли 1 місце в групах, виходять у наступний ІІ етап (І місце в групах та кращі групи згідно з форматом), де згідно жеребкування визначають 3 пари півфінального етапу.</w:t>
      </w:r>
    </w:p>
    <w:p>
      <w:pPr>
        <w:tabs>
          <w:tab w:val="left" w:pos="195" w:leader="none"/>
          <w:tab w:val="left" w:pos="345" w:leader="none"/>
          <w:tab w:val="left" w:pos="709" w:leader="none"/>
        </w:tabs>
        <w:spacing w:before="0" w:after="0" w:line="276"/>
        <w:ind w:right="0" w:left="0" w:firstLine="70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Переможці півфінального етапу виходять у фінальний етап, де визначають переможця і призерів в іграх між собою за принципом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кожен з кожним</w:t>
      </w:r>
      <w:r>
        <w:rPr>
          <w:rFonts w:ascii="Times New Roman" w:hAnsi="Times New Roman" w:cs="Times New Roman" w:eastAsia="Times New Roman"/>
          <w:color w:val="auto"/>
          <w:spacing w:val="0"/>
          <w:position w:val="0"/>
          <w:sz w:val="28"/>
          <w:shd w:fill="auto" w:val="clear"/>
        </w:rPr>
        <w:t xml:space="preserve">».</w:t>
      </w:r>
    </w:p>
    <w:p>
      <w:pPr>
        <w:tabs>
          <w:tab w:val="left" w:pos="690" w:leader="none"/>
          <w:tab w:val="left" w:pos="1005"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w:t>
      </w:r>
    </w:p>
    <w:p>
      <w:pPr>
        <w:tabs>
          <w:tab w:val="left" w:pos="345" w:leader="none"/>
          <w:tab w:val="left" w:pos="420" w:leader="none"/>
          <w:tab w:val="left" w:pos="1155" w:leader="none"/>
        </w:tabs>
        <w:spacing w:before="0" w:after="0" w:line="276"/>
        <w:ind w:right="0" w:left="0" w:firstLine="737"/>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включно до завершення змагань. Гра проводиться м’ячем для футзалу (№ 4).</w:t>
      </w:r>
    </w:p>
    <w:p>
      <w:pPr>
        <w:spacing w:before="0" w:after="0" w:line="276"/>
        <w:ind w:right="0" w:left="0" w:firstLine="72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shd w:fill="auto" w:val="clear"/>
        </w:rPr>
        <w:t xml:space="preserve">Організатори змагань залишають за собою право на зміни та доповнення до даного Положення</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V</w:t>
      </w:r>
      <w:r>
        <w:rPr>
          <w:rFonts w:ascii="Times New Roman" w:hAnsi="Times New Roman" w:cs="Times New Roman" w:eastAsia="Times New Roman"/>
          <w:b/>
          <w:i/>
          <w:color w:val="auto"/>
          <w:spacing w:val="0"/>
          <w:position w:val="0"/>
          <w:sz w:val="28"/>
          <w:u w:val="single"/>
          <w:shd w:fill="auto" w:val="clear"/>
        </w:rPr>
        <w:t xml:space="preserve">ІІ. ВИЗНАЧЕННЯ ПЕРЕМОЖЦЯ</w:t>
      </w:r>
    </w:p>
    <w:p>
      <w:pPr>
        <w:tabs>
          <w:tab w:val="left" w:pos="705" w:leader="none"/>
        </w:tabs>
        <w:spacing w:before="0" w:after="0" w:line="276"/>
        <w:ind w:right="0" w:left="0" w:firstLine="73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w:t>
      </w:r>
    </w:p>
    <w:p>
      <w:pPr>
        <w:numPr>
          <w:ilvl w:val="0"/>
          <w:numId w:val="30"/>
        </w:numPr>
        <w:tabs>
          <w:tab w:val="left" w:pos="705" w:leader="none"/>
        </w:tabs>
        <w:suppressAutoHyphens w:val="true"/>
        <w:spacing w:before="0" w:after="0" w:line="240"/>
        <w:ind w:right="0" w:left="109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особистої зустрічі;</w:t>
      </w:r>
    </w:p>
    <w:p>
      <w:pPr>
        <w:numPr>
          <w:ilvl w:val="0"/>
          <w:numId w:val="30"/>
        </w:numPr>
        <w:tabs>
          <w:tab w:val="left" w:pos="705" w:leader="none"/>
        </w:tabs>
        <w:suppressAutoHyphens w:val="true"/>
        <w:spacing w:before="0" w:after="0" w:line="240"/>
        <w:ind w:right="0" w:left="109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кращою різницею забитих і пропущених м’ячів в іграх між ними;</w:t>
      </w:r>
    </w:p>
    <w:p>
      <w:pPr>
        <w:numPr>
          <w:ilvl w:val="0"/>
          <w:numId w:val="30"/>
        </w:numPr>
        <w:tabs>
          <w:tab w:val="left" w:pos="705" w:leader="none"/>
        </w:tabs>
        <w:suppressAutoHyphens w:val="true"/>
        <w:spacing w:before="0" w:after="0" w:line="240"/>
        <w:ind w:right="0" w:left="109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більшою кількістю забитих м’ячів в зустрічах між ними.</w:t>
      </w:r>
    </w:p>
    <w:p>
      <w:pPr>
        <w:numPr>
          <w:ilvl w:val="0"/>
          <w:numId w:val="30"/>
        </w:numPr>
        <w:tabs>
          <w:tab w:val="left" w:pos="705" w:leader="none"/>
        </w:tabs>
        <w:suppressAutoHyphens w:val="true"/>
        <w:spacing w:before="0" w:after="0" w:line="240"/>
        <w:ind w:right="0" w:left="109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кращою різницею забитих і пропущених м’ячів у всіх зустрічах;</w:t>
      </w:r>
    </w:p>
    <w:p>
      <w:pPr>
        <w:numPr>
          <w:ilvl w:val="0"/>
          <w:numId w:val="30"/>
        </w:numPr>
        <w:tabs>
          <w:tab w:val="left" w:pos="705" w:leader="none"/>
        </w:tabs>
        <w:suppressAutoHyphens w:val="true"/>
        <w:spacing w:before="0" w:after="0" w:line="240"/>
        <w:ind w:right="0" w:left="109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більшою кількістю забитих м’ячів у всіх зустрічах;</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У зустрічах півфінального етапу, після нічийного результату в основний час команди пробивають пенальті – по 3 удари кожна. Якщо після цього переможець не виявляється, команди пробивають по 1 пенальті до виявлення переможця.</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V</w:t>
      </w:r>
      <w:r>
        <w:rPr>
          <w:rFonts w:ascii="Times New Roman" w:hAnsi="Times New Roman" w:cs="Times New Roman" w:eastAsia="Times New Roman"/>
          <w:b/>
          <w:i/>
          <w:color w:val="auto"/>
          <w:spacing w:val="0"/>
          <w:position w:val="0"/>
          <w:sz w:val="28"/>
          <w:u w:val="single"/>
          <w:shd w:fill="auto" w:val="clear"/>
        </w:rPr>
        <w:t xml:space="preserve">ІIІ. МАНДАТНА КОМІСІЯ</w:t>
      </w:r>
    </w:p>
    <w:p>
      <w:pPr>
        <w:tabs>
          <w:tab w:val="left" w:pos="405" w:leader="none"/>
          <w:tab w:val="left" w:pos="709" w:leader="none"/>
        </w:tabs>
        <w:spacing w:before="0" w:after="0" w:line="276"/>
        <w:ind w:right="0" w:left="0" w:firstLine="72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Мандатна комісія проводиться до початку змагань. Представник команди подає іменну заявку зі своїм підписом і гравців команди. Проведення мандатної комісії покладається на організаторів змагань та головного суддю змагань. Перезаявка (дозаявка) гравців після завершення роботи мандатної комісії забороняється.</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IX. </w:t>
      </w:r>
      <w:r>
        <w:rPr>
          <w:rFonts w:ascii="Times New Roman" w:hAnsi="Times New Roman" w:cs="Times New Roman" w:eastAsia="Times New Roman"/>
          <w:b/>
          <w:i/>
          <w:color w:val="auto"/>
          <w:spacing w:val="0"/>
          <w:position w:val="0"/>
          <w:sz w:val="28"/>
          <w:u w:val="single"/>
          <w:shd w:fill="auto" w:val="clear"/>
        </w:rPr>
        <w:t xml:space="preserve">ФІНАНСОВІ ВИТРАТИ</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Організатори заходу забезпечують фінансові витрати щодо проведення Чемпіонату.</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Х. НАГОРОДЖЕННЯ</w:t>
      </w:r>
    </w:p>
    <w:p>
      <w:pPr>
        <w:spacing w:before="0" w:after="0" w:line="276"/>
        <w:ind w:right="0" w:left="0" w:firstLine="708"/>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Переможці та призери змагань нагороджуються дипломами, кубками, медалями, призами й подарунками.</w:t>
      </w:r>
    </w:p>
    <w:p>
      <w:pPr>
        <w:spacing w:before="0" w:after="0" w:line="276"/>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b/>
          <w:color w:val="auto"/>
          <w:spacing w:val="0"/>
          <w:position w:val="0"/>
          <w:sz w:val="28"/>
          <w:u w:val="single"/>
          <w:shd w:fill="auto" w:val="clear"/>
        </w:rPr>
        <w:t xml:space="preserve">ХI. БЕЗПЕКА ПІД ЧАС ПРОВЕДЕННЯ ЗМАГАНЬ</w:t>
      </w:r>
    </w:p>
    <w:p>
      <w:pPr>
        <w:spacing w:before="0" w:after="0" w:line="276"/>
        <w:ind w:right="0" w:left="0" w:firstLine="69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ХIІ. МЕДИЧНЕ ЗАБЕЗПЕЧЕННЯ ЗМАГАНЬ</w:t>
      </w:r>
    </w:p>
    <w:p>
      <w:pPr>
        <w:tabs>
          <w:tab w:val="left" w:pos="855" w:leader="none"/>
          <w:tab w:val="left" w:pos="1005" w:leader="none"/>
          <w:tab w:val="left" w:pos="1080" w:leader="none"/>
          <w:tab w:val="left" w:pos="1605" w:leader="none"/>
          <w:tab w:val="left" w:pos="5295" w:leader="none"/>
        </w:tabs>
        <w:spacing w:before="0" w:after="0" w:line="276"/>
        <w:ind w:right="0" w:left="0" w:firstLine="69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У відповідності до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Положення про медичне забезпечення спортивно-масових заходів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Для медичного забезпечення змагань залучаються кваліфіковані медичні працівники. Присутність лікаря спортивної медицини обов’язкова на змаганнях усіх рівнів.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w:t>
      </w:r>
    </w:p>
    <w:p>
      <w:pPr>
        <w:spacing w:before="0" w:after="0" w:line="276"/>
        <w:ind w:right="0" w:left="0" w:firstLine="0"/>
        <w:jc w:val="left"/>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ХIІІ. ПРОТЕСТИ</w:t>
      </w:r>
    </w:p>
    <w:p>
      <w:pPr>
        <w:tabs>
          <w:tab w:val="left" w:pos="1590" w:leader="none"/>
        </w:tabs>
        <w:spacing w:before="0" w:after="0" w:line="276"/>
        <w:ind w:right="0" w:left="0" w:firstLine="690"/>
        <w:jc w:val="left"/>
        <w:rPr>
          <w:rFonts w:ascii="Times New Roman" w:hAnsi="Times New Roman" w:cs="Times New Roman" w:eastAsia="Times New Roman"/>
          <w:b/>
          <w:i/>
          <w:color w:val="000000"/>
          <w:spacing w:val="0"/>
          <w:position w:val="0"/>
          <w:sz w:val="28"/>
          <w:u w:val="single"/>
          <w:shd w:fill="FFFFFF" w:val="clear"/>
        </w:rPr>
      </w:pPr>
      <w:r>
        <w:rPr>
          <w:rFonts w:ascii="Times New Roman" w:hAnsi="Times New Roman" w:cs="Times New Roman" w:eastAsia="Times New Roman"/>
          <w:color w:val="auto"/>
          <w:spacing w:val="0"/>
          <w:position w:val="0"/>
          <w:sz w:val="28"/>
          <w:shd w:fill="auto" w:val="clear"/>
        </w:rPr>
        <w:t xml:space="preserve">Протести подаються представником команди на ім’я головного судді не пізніше, як за 24 години після завершення гри.</w:t>
      </w:r>
    </w:p>
    <w:p>
      <w:pPr>
        <w:spacing w:before="0" w:after="0" w:line="276"/>
        <w:ind w:right="0" w:left="0" w:firstLine="0"/>
        <w:jc w:val="left"/>
        <w:rPr>
          <w:rFonts w:ascii="Times New Roman" w:hAnsi="Times New Roman" w:cs="Times New Roman" w:eastAsia="Times New Roman"/>
          <w:b/>
          <w:i/>
          <w:color w:val="000000"/>
          <w:spacing w:val="0"/>
          <w:position w:val="0"/>
          <w:sz w:val="28"/>
          <w:u w:val="single"/>
          <w:shd w:fill="FFFFFF" w:val="clear"/>
        </w:rPr>
      </w:pPr>
    </w:p>
    <w:p>
      <w:pPr>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i/>
          <w:color w:val="000000"/>
          <w:spacing w:val="0"/>
          <w:position w:val="0"/>
          <w:sz w:val="28"/>
          <w:u w:val="single"/>
          <w:shd w:fill="FFFFFF" w:val="clear"/>
        </w:rPr>
        <w:t xml:space="preserve">ХІV ЗАКЛЮЧНІ ПОЛОЖЕННЯ</w:t>
      </w:r>
    </w:p>
    <w:p>
      <w:pPr>
        <w:spacing w:before="0" w:after="0" w:line="276"/>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Розгляд і вирішення всіх суперечливих питань, які виникають між командами, офіційними особами, футболістами, здійснюються виключно під юрисдикцією організатора з проведення змагань у відповідності до нормативних документів та даного Положення.</w:t>
      </w:r>
    </w:p>
    <w:p>
      <w:pPr>
        <w:spacing w:before="0" w:after="0" w:line="276"/>
        <w:ind w:right="0" w:left="0" w:firstLine="709"/>
        <w:jc w:val="left"/>
        <w:rPr>
          <w:rFonts w:ascii="Times New Roman" w:hAnsi="Times New Roman" w:cs="Times New Roman" w:eastAsia="Times New Roman"/>
          <w:color w:val="000000"/>
          <w:spacing w:val="0"/>
          <w:position w:val="0"/>
          <w:sz w:val="28"/>
          <w:shd w:fill="FFFFFF"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Це Положення є офіційним викликом на змагання</w:t>
      </w:r>
    </w:p>
    <w:p>
      <w:pPr>
        <w:spacing w:before="0" w:after="0" w:line="276"/>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Контактні особи: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КЗ “ЛМЦФЗН” – Наталія Назарук (м.т. 0509266196), 724611</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Голова федерації футболу міста Луцька – Василь Кохановський (м.т. 0958986501)</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8"/>
        <w:jc w:val="both"/>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708"/>
        <w:jc w:val="both"/>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708"/>
        <w:jc w:val="both"/>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708"/>
        <w:jc w:val="both"/>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708"/>
        <w:jc w:val="both"/>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u w:val="single"/>
          <w:shd w:fill="auto" w:val="clear"/>
        </w:rPr>
      </w:pPr>
    </w:p>
    <w:p>
      <w:pPr>
        <w:tabs>
          <w:tab w:val="left" w:pos="705"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15">
    <w:abstractNumId w:val="12"/>
  </w:num>
  <w:num w:numId="17">
    <w:abstractNumId w:val="6"/>
  </w:num>
  <w:num w:numId="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