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735" w:leader="none"/>
        </w:tabs>
        <w:ind w:hanging="0" w:right="0"/>
        <w:jc w:val="right"/>
        <w:rPr>
          <w:rFonts w:ascii="Times New Roman" w:hAnsi="Times New Roman" w:eastAsia="Times New Roman" w:cs="Times New Roman"/>
          <w:i w:val="false"/>
          <w:iCs w:val="false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i w:val="false"/>
          <w:iCs w:val="false"/>
          <w:sz w:val="28"/>
          <w:szCs w:val="28"/>
          <w:highlight w:val="white"/>
        </w:rPr>
        <w:tab/>
        <w:t>Додаток 2</w:t>
      </w:r>
    </w:p>
    <w:p>
      <w:pPr>
        <w:pStyle w:val="Normal"/>
        <w:tabs>
          <w:tab w:val="clear" w:pos="709"/>
          <w:tab w:val="left" w:pos="735" w:leader="none"/>
        </w:tabs>
        <w:ind w:hanging="0" w:right="0"/>
        <w:jc w:val="right"/>
        <w:rPr>
          <w:rFonts w:ascii="Times New Roman" w:hAnsi="Times New Roman" w:eastAsia="Times New Roman" w:cs="Times New Roman"/>
          <w:i w:val="false"/>
          <w:iCs w:val="false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i w:val="false"/>
          <w:iCs w:val="false"/>
          <w:sz w:val="28"/>
          <w:szCs w:val="28"/>
          <w:shd w:fill="FFFFFF" w:val="clear"/>
        </w:rPr>
      </w:r>
    </w:p>
    <w:p>
      <w:pPr>
        <w:pStyle w:val="Normal"/>
        <w:widowControl w:val="false"/>
        <w:tabs>
          <w:tab w:val="clear" w:pos="709"/>
          <w:tab w:val="left" w:pos="795" w:leader="none"/>
        </w:tabs>
        <w:spacing w:lineRule="auto" w:line="240"/>
        <w:ind w:hanging="0" w:right="0"/>
        <w:jc w:val="center"/>
        <w:rPr>
          <w:rFonts w:ascii="Times New Roman" w:hAnsi="Times New Roman" w:eastAsia="Times New Roman" w:cs="Times New Roman"/>
          <w:i w:val="false"/>
          <w:iCs w:val="false"/>
          <w:sz w:val="28"/>
          <w:szCs w:val="28"/>
          <w:highlight w:val="white"/>
        </w:rPr>
      </w:pPr>
      <w:r>
        <w:rPr>
          <w:rFonts w:eastAsia="Times New Roman" w:cs="Times New Roman" w:ascii="Times New Roman" w:hAnsi="Times New Roman"/>
          <w:i w:val="false"/>
          <w:iCs w:val="false"/>
          <w:sz w:val="28"/>
          <w:szCs w:val="28"/>
          <w:highlight w:val="white"/>
        </w:rPr>
        <w:t xml:space="preserve">Інформація про кількість наказів та рядків у них в розрізі типів змін, </w:t>
      </w:r>
    </w:p>
    <w:p>
      <w:pPr>
        <w:pStyle w:val="Normal"/>
        <w:widowControl w:val="false"/>
        <w:tabs>
          <w:tab w:val="clear" w:pos="709"/>
          <w:tab w:val="left" w:pos="795" w:leader="none"/>
        </w:tabs>
        <w:spacing w:lineRule="auto" w:line="240"/>
        <w:ind w:hanging="0" w:right="0"/>
        <w:jc w:val="center"/>
        <w:rPr>
          <w:rFonts w:cs="Times New Roman"/>
          <w:b w:val="false"/>
          <w:bCs w:val="false"/>
          <w:i/>
          <w:iCs/>
          <w:sz w:val="12"/>
          <w:szCs w:val="12"/>
          <w:shd w:fill="FFFFFF" w:val="clear"/>
        </w:rPr>
      </w:pPr>
      <w:r>
        <w:rPr>
          <w:rFonts w:eastAsia="Times New Roman" w:cs="Times New Roman" w:ascii="Times New Roman" w:hAnsi="Times New Roman"/>
          <w:i w:val="false"/>
          <w:iCs w:val="false"/>
          <w:sz w:val="28"/>
          <w:szCs w:val="28"/>
          <w:highlight w:val="white"/>
        </w:rPr>
        <w:t xml:space="preserve">що були проведені у вересні 2026 року </w:t>
      </w:r>
    </w:p>
    <w:p>
      <w:pPr>
        <w:pStyle w:val="Normal"/>
        <w:tabs>
          <w:tab w:val="clear" w:pos="709"/>
          <w:tab w:val="left" w:pos="735" w:leader="none"/>
        </w:tabs>
        <w:ind w:hanging="0" w:right="0"/>
        <w:jc w:val="both"/>
        <w:rPr>
          <w:rFonts w:cs="Times New Roman"/>
          <w:b w:val="false"/>
          <w:bCs w:val="false"/>
          <w:i/>
          <w:iCs/>
          <w:sz w:val="12"/>
          <w:szCs w:val="12"/>
          <w:shd w:fill="FFFFFF" w:val="clear"/>
        </w:rPr>
      </w:pPr>
      <w:r>
        <w:rPr>
          <w:rFonts w:cs="Times New Roman"/>
          <w:b w:val="false"/>
          <w:bCs w:val="false"/>
          <w:i/>
          <w:iCs/>
          <w:sz w:val="12"/>
          <w:szCs w:val="12"/>
          <w:shd w:fill="FFFFFF" w:val="clear"/>
        </w:rPr>
      </w:r>
    </w:p>
    <w:tbl>
      <w:tblPr>
        <w:tblW w:w="9498" w:type="dxa"/>
        <w:jc w:val="left"/>
        <w:tblInd w:w="36" w:type="dxa"/>
        <w:tblLayout w:type="fixed"/>
        <w:tblCellMar>
          <w:top w:w="55" w:type="dxa"/>
          <w:left w:w="7" w:type="dxa"/>
          <w:bottom w:w="55" w:type="dxa"/>
          <w:right w:w="55" w:type="dxa"/>
        </w:tblCellMar>
      </w:tblPr>
      <w:tblGrid>
        <w:gridCol w:w="4143"/>
        <w:gridCol w:w="2985"/>
        <w:gridCol w:w="2370"/>
      </w:tblGrid>
      <w:tr>
        <w:trPr>
          <w:trHeight w:val="573" w:hRule="atLeast"/>
        </w:trPr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shd w:fill="FFFFFF" w:val="clear"/>
              </w:rPr>
              <w:t>Тип змін</w:t>
            </w:r>
          </w:p>
        </w:tc>
        <w:tc>
          <w:tcPr>
            <w:tcW w:w="2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shd w:fill="FFFFFF" w:val="clear"/>
              </w:rPr>
              <w:t>К-ть проведених наказів</w:t>
            </w:r>
          </w:p>
        </w:tc>
        <w:tc>
          <w:tcPr>
            <w:tcW w:w="23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shd w:fill="FFFFFF" w:val="clear"/>
              </w:rPr>
              <w:t>Рядів у наказах</w:t>
            </w:r>
          </w:p>
        </w:tc>
      </w:tr>
      <w:tr>
        <w:trPr/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8"/>
                <w:szCs w:val="28"/>
              </w:rPr>
              <w:t>Внесення запису</w:t>
            </w:r>
          </w:p>
        </w:tc>
        <w:tc>
          <w:tcPr>
            <w:tcW w:w="2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</w:t>
            </w:r>
          </w:p>
        </w:tc>
      </w:tr>
      <w:tr>
        <w:trPr/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8"/>
                <w:szCs w:val="28"/>
              </w:rPr>
              <w:t>Внесення змін до запису</w:t>
            </w:r>
          </w:p>
        </w:tc>
        <w:tc>
          <w:tcPr>
            <w:tcW w:w="2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3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608</w:t>
            </w:r>
          </w:p>
        </w:tc>
      </w:tr>
      <w:tr>
        <w:trPr>
          <w:trHeight w:val="413" w:hRule="atLeast"/>
        </w:trPr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8"/>
                <w:szCs w:val="28"/>
              </w:rPr>
              <w:t>Вибуття виборців (відмітка)</w:t>
            </w:r>
          </w:p>
        </w:tc>
        <w:tc>
          <w:tcPr>
            <w:tcW w:w="2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3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615</w:t>
            </w:r>
          </w:p>
        </w:tc>
      </w:tr>
      <w:tr>
        <w:trPr/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8"/>
                <w:szCs w:val="28"/>
              </w:rPr>
              <w:t>Зміни місця народж. за змінами АТУУ</w:t>
            </w:r>
          </w:p>
        </w:tc>
        <w:tc>
          <w:tcPr>
            <w:tcW w:w="2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8"/>
                <w:szCs w:val="28"/>
              </w:rPr>
              <w:t xml:space="preserve">Зміни </w:t>
            </w:r>
            <w:r>
              <w:rPr>
                <w:rFonts w:eastAsia="Arial Unicode MS" w:cs="Times New Roman" w:ascii="Times New Roman" w:hAnsi="Times New Roman"/>
                <w:i w:val="false"/>
                <w:iCs w:val="false"/>
                <w:sz w:val="28"/>
                <w:szCs w:val="28"/>
              </w:rPr>
              <w:t>ВА</w:t>
            </w:r>
            <w:r>
              <w:rPr>
                <w:rFonts w:cs="Times New Roman" w:ascii="Times New Roman" w:hAnsi="Times New Roman"/>
                <w:i w:val="false"/>
                <w:iCs w:val="false"/>
                <w:sz w:val="28"/>
                <w:szCs w:val="28"/>
              </w:rPr>
              <w:t xml:space="preserve"> за змінами АТУУ</w:t>
            </w:r>
          </w:p>
        </w:tc>
        <w:tc>
          <w:tcPr>
            <w:tcW w:w="2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spacing w:val="0"/>
                <w:sz w:val="28"/>
                <w:szCs w:val="28"/>
              </w:rPr>
              <w:t>Зміни у ВА при змінах в геонімах/будинках</w:t>
            </w:r>
          </w:p>
        </w:tc>
        <w:tc>
          <w:tcPr>
            <w:tcW w:w="2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>
        <w:trPr>
          <w:trHeight w:val="623" w:hRule="atLeast"/>
        </w:trPr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8"/>
                <w:szCs w:val="28"/>
              </w:rPr>
              <w:t>Знищення ст.17,ч.5 (у зв’язку із закінченням строку збереження)</w:t>
            </w:r>
          </w:p>
        </w:tc>
        <w:tc>
          <w:tcPr>
            <w:tcW w:w="2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3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227</w:t>
            </w:r>
          </w:p>
        </w:tc>
      </w:tr>
      <w:tr>
        <w:trPr>
          <w:trHeight w:val="346" w:hRule="atLeast"/>
        </w:trPr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8"/>
                <w:szCs w:val="28"/>
              </w:rPr>
              <w:t>Усунення кратних включень</w:t>
            </w:r>
          </w:p>
        </w:tc>
        <w:tc>
          <w:tcPr>
            <w:tcW w:w="2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4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8"/>
                <w:szCs w:val="28"/>
              </w:rPr>
              <w:t>Зміни ВА за зверненнями ВВ</w:t>
            </w:r>
          </w:p>
        </w:tc>
        <w:tc>
          <w:tcPr>
            <w:tcW w:w="2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3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152</w:t>
            </w:r>
          </w:p>
        </w:tc>
      </w:tr>
      <w:tr>
        <w:trPr>
          <w:trHeight w:val="830" w:hRule="atLeast"/>
        </w:trPr>
        <w:tc>
          <w:tcPr>
            <w:tcW w:w="4143" w:type="dxa"/>
            <w:tcBorders>
              <w:left w:val="single" w:sz="2" w:space="0" w:color="000001"/>
              <w:bottom w:val="single" w:sz="2" w:space="0" w:color="00000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8"/>
                <w:szCs w:val="28"/>
              </w:rPr>
              <w:t>Знищення записів про осіб, що не є виборцями</w:t>
            </w:r>
          </w:p>
        </w:tc>
        <w:tc>
          <w:tcPr>
            <w:tcW w:w="2985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7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>
        <w:trPr>
          <w:trHeight w:val="478" w:hRule="atLeast"/>
        </w:trPr>
        <w:tc>
          <w:tcPr>
            <w:tcW w:w="4143" w:type="dxa"/>
            <w:tcBorders>
              <w:left w:val="single" w:sz="2" w:space="0" w:color="000001"/>
              <w:bottom w:val="single" w:sz="2" w:space="0" w:color="00000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sz w:val="28"/>
                <w:szCs w:val="28"/>
              </w:rPr>
              <w:t>Всього</w:t>
            </w:r>
          </w:p>
        </w:tc>
        <w:tc>
          <w:tcPr>
            <w:tcW w:w="2985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instrText xml:space="preserve"> =sum(B2:B11)</w:instrTex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76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fldChar w:fldCharType="end"/>
            </w:r>
          </w:p>
        </w:tc>
        <w:tc>
          <w:tcPr>
            <w:tcW w:w="237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instrText xml:space="preserve"> =sum(C2:C11)</w:instrTex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1861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fldChar w:fldCharType="end"/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 w:eastAsia="Courier New" w:cs="Times New Roman"/>
          <w:b w:val="false"/>
          <w:bCs w:val="false"/>
          <w:i/>
          <w:iCs/>
          <w:sz w:val="12"/>
          <w:szCs w:val="12"/>
          <w:shd w:fill="FFFFFF" w:val="clear"/>
        </w:rPr>
      </w:pPr>
      <w:r>
        <w:rPr>
          <w:rFonts w:eastAsia="Courier New" w:cs="Times New Roman" w:ascii="Times New Roman" w:hAnsi="Times New Roman"/>
          <w:b w:val="false"/>
          <w:bCs w:val="false"/>
          <w:i/>
          <w:iCs/>
          <w:sz w:val="12"/>
          <w:szCs w:val="12"/>
          <w:shd w:fill="FFFFFF" w:val="clear"/>
        </w:rPr>
      </w:r>
    </w:p>
    <w:p>
      <w:pPr>
        <w:pStyle w:val="Normal"/>
        <w:rPr>
          <w:rFonts w:ascii="Times New Roman" w:hAnsi="Times New Roman" w:eastAsia="Courier New" w:cs="Times New Roman"/>
          <w:b w:val="false"/>
          <w:bCs w:val="false"/>
          <w:i w:val="false"/>
          <w:iCs w:val="false"/>
          <w:sz w:val="12"/>
          <w:szCs w:val="12"/>
          <w:shd w:fill="FFFFFF" w:val="clear"/>
        </w:rPr>
      </w:pPr>
      <w:r>
        <w:rPr>
          <w:rFonts w:eastAsia="Courier New" w:cs="Times New Roman" w:ascii="Times New Roman" w:hAnsi="Times New Roman"/>
          <w:b w:val="false"/>
          <w:bCs w:val="false"/>
          <w:i w:val="false"/>
          <w:iCs w:val="false"/>
          <w:sz w:val="12"/>
          <w:szCs w:val="12"/>
          <w:shd w:fill="FFFFFF" w:val="clear"/>
        </w:rPr>
      </w:r>
    </w:p>
    <w:sectPr>
      <w:type w:val="nextPage"/>
      <w:pgSz w:w="11906" w:h="16838"/>
      <w:pgMar w:left="1701" w:right="567" w:gutter="0" w:header="0" w:top="567" w:footer="0" w:bottom="1701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uk-UA" w:eastAsia="zh-CN" w:bidi="hi-IN"/>
    </w:rPr>
  </w:style>
  <w:style w:type="character" w:styleId="-">
    <w:name w:val="Интернет-ссылка"/>
    <w:qFormat/>
    <w:rPr>
      <w:color w:val="000080"/>
      <w:u w:val="single"/>
      <w:lang w:val="zxx" w:eastAsia="zxx" w:bidi="zxx"/>
    </w:rPr>
  </w:style>
  <w:style w:type="character" w:styleId="FontStyle11">
    <w:name w:val="Font Style11"/>
    <w:qFormat/>
    <w:rPr>
      <w:rFonts w:ascii="Times New Roman" w:hAnsi="Times New Roman" w:eastAsia="Times New Roman" w:cs="Times New Roman"/>
      <w:color w:val="000000"/>
      <w:spacing w:val="10"/>
    </w:rPr>
  </w:style>
  <w:style w:type="character" w:styleId="FontStyle18">
    <w:name w:val="Font Style18"/>
    <w:qFormat/>
    <w:rPr>
      <w:rFonts w:ascii="Times New Roman" w:hAnsi="Times New Roman" w:eastAsia="Times New Roman" w:cs="Times New Roman"/>
      <w:b/>
      <w:bCs/>
      <w:color w:val="000000"/>
    </w:rPr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4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1">
    <w:name w:val="Основной шрифт абзаца1"/>
    <w:qFormat/>
    <w:rPr/>
  </w:style>
  <w:style w:type="character" w:styleId="FontStyle22">
    <w:name w:val="Font Style22"/>
    <w:qFormat/>
    <w:rPr>
      <w:rFonts w:ascii="Times New Roman" w:hAnsi="Times New Roman" w:cs="Times New Roman"/>
      <w:spacing w:val="10"/>
      <w:sz w:val="24"/>
      <w:szCs w:val="24"/>
    </w:rPr>
  </w:style>
  <w:style w:type="character" w:styleId="Style15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character" w:styleId="user">
    <w:name w:val="Маркери (user)"/>
    <w:qFormat/>
    <w:rPr>
      <w:rFonts w:ascii="OpenSymbol;Arial Unicode MS" w:hAnsi="OpenSymbol;Arial Unicode MS" w:eastAsia="OpenSymbol;Arial Unicode MS" w:cs="OpenSymbol;Arial Unicode MS"/>
    </w:rPr>
  </w:style>
  <w:style w:type="character" w:styleId="Absatz-Standardschriftart">
    <w:name w:val="Absatz-Standardschriftart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Symbol" w:hAnsi="Symbol" w:cs="OpenSymbol;Arial Unicode MS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1">
    <w:name w:val="WW8Num1z1"/>
    <w:qFormat/>
    <w:rPr>
      <w:rFonts w:ascii="OpenSymbol;Arial Unicode MS" w:hAnsi="OpenSymbol;Arial Unicode MS" w:cs="OpenSymbol;Arial Unicode MS"/>
    </w:rPr>
  </w:style>
  <w:style w:type="character" w:styleId="WW8Num1z0">
    <w:name w:val="WW8Num1z0"/>
    <w:qFormat/>
    <w:rPr>
      <w:rFonts w:ascii="Symbol" w:hAnsi="Symbol" w:eastAsia="Courier New" w:cs="OpenSymbol;Arial Unicode MS"/>
      <w:sz w:val="28"/>
      <w:szCs w:val="28"/>
      <w:lang w:val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2">
    <w:name w:val="Покажчик (user)"/>
    <w:basedOn w:val="Normal"/>
    <w:qFormat/>
    <w:pPr>
      <w:suppressLineNumbers/>
    </w:pPr>
    <w:rPr>
      <w:rFonts w:cs="Arial"/>
    </w:rPr>
  </w:style>
  <w:style w:type="paragraph" w:styleId="Style18">
    <w:name w:val="Название объекта"/>
    <w:basedOn w:val="Normal"/>
    <w:qFormat/>
    <w:pPr>
      <w:spacing w:before="120" w:after="120"/>
    </w:pPr>
    <w:rPr>
      <w:rFonts w:ascii="Times New Roman" w:hAnsi="Times New Roman" w:cs="Times New Roman"/>
      <w:i/>
      <w:iCs/>
      <w:sz w:val="28"/>
    </w:rPr>
  </w:style>
  <w:style w:type="paragraph" w:styleId="21">
    <w:name w:val="Название2"/>
    <w:basedOn w:val="Normal"/>
    <w:qFormat/>
    <w:pPr>
      <w:spacing w:before="120" w:after="120"/>
    </w:pPr>
    <w:rPr>
      <w:rFonts w:ascii="Times New Roman" w:hAnsi="Times New Roman" w:cs="Mangal"/>
      <w:i/>
      <w:iCs/>
      <w:sz w:val="28"/>
    </w:rPr>
  </w:style>
  <w:style w:type="paragraph" w:styleId="22">
    <w:name w:val="Указатель2"/>
    <w:basedOn w:val="Normal"/>
    <w:qFormat/>
    <w:pPr/>
    <w:rPr>
      <w:rFonts w:ascii="Times New Roman" w:hAnsi="Times New Roman" w:cs="Mangal"/>
    </w:rPr>
  </w:style>
  <w:style w:type="paragraph" w:styleId="11">
    <w:name w:val="Название1"/>
    <w:basedOn w:val="Normal"/>
    <w:qFormat/>
    <w:pPr>
      <w:spacing w:before="120" w:after="120"/>
    </w:pPr>
    <w:rPr>
      <w:rFonts w:cs="Mangal"/>
      <w:i/>
      <w:iCs/>
      <w:sz w:val="28"/>
    </w:rPr>
  </w:style>
  <w:style w:type="paragraph" w:styleId="12">
    <w:name w:val="Указатель1"/>
    <w:basedOn w:val="Normal"/>
    <w:qFormat/>
    <w:pPr/>
    <w:rPr>
      <w:rFonts w:cs="Mangal"/>
    </w:rPr>
  </w:style>
  <w:style w:type="paragraph" w:styleId="Style19">
    <w:name w:val="Знак"/>
    <w:basedOn w:val="Normal"/>
    <w:qFormat/>
    <w:pPr/>
    <w:rPr>
      <w:rFonts w:ascii="Verdana" w:hAnsi="Verdana" w:cs="Verdana"/>
      <w:bCs w:val="false"/>
      <w:sz w:val="20"/>
      <w:szCs w:val="20"/>
      <w:lang w:val="en-US"/>
    </w:rPr>
  </w:style>
  <w:style w:type="paragraph" w:styleId="Style51">
    <w:name w:val="Style5"/>
    <w:basedOn w:val="Normal"/>
    <w:qFormat/>
    <w:pPr>
      <w:spacing w:lineRule="exact" w:line="312"/>
      <w:ind w:firstLine="550" w:left="0" w:right="0"/>
      <w:jc w:val="both"/>
    </w:pPr>
    <w:rPr>
      <w:bCs w:val="false"/>
    </w:rPr>
  </w:style>
  <w:style w:type="paragraph" w:styleId="Style20">
    <w:name w:val="Заголовок таблицы"/>
    <w:qFormat/>
    <w:pPr>
      <w:widowControl/>
      <w:suppressAutoHyphens w:val="true"/>
      <w:overflowPunct w:val="false"/>
      <w:bidi w:val="0"/>
      <w:spacing w:before="0" w:after="0"/>
      <w:jc w:val="center"/>
    </w:pPr>
    <w:rPr>
      <w:rFonts w:ascii="Liberation Serif;Times New Roman" w:hAnsi="Liberation Serif;Times New Roman" w:eastAsia="NSimSun" w:cs="Arial"/>
      <w:b/>
      <w:bCs/>
      <w:color w:val="auto"/>
      <w:kern w:val="2"/>
      <w:sz w:val="24"/>
      <w:szCs w:val="24"/>
      <w:lang w:val="uk-UA" w:eastAsia="zh-CN" w:bidi="hi-IN"/>
    </w:rPr>
  </w:style>
  <w:style w:type="paragraph" w:styleId="Style21">
    <w:name w:val="Содержимое таблицы"/>
    <w:basedOn w:val="Normal"/>
    <w:qFormat/>
    <w:pPr/>
    <w:rPr/>
  </w:style>
  <w:style w:type="paragraph" w:styleId="StyleNormal">
    <w:name w:val="StyleNormal"/>
    <w:qFormat/>
    <w:pPr>
      <w:widowControl/>
      <w:suppressAutoHyphens w:val="true"/>
      <w:overflowPunct w:val="false"/>
      <w:bidi w:val="0"/>
      <w:spacing w:lineRule="exact" w:line="220" w:before="0" w:after="0"/>
      <w:jc w:val="left"/>
    </w:pPr>
    <w:rPr>
      <w:rFonts w:ascii="Times New Roman" w:hAnsi="Times New Roman" w:eastAsia="Times New Roman" w:cs="Times New Roman"/>
      <w:color w:val="00000A"/>
      <w:kern w:val="2"/>
      <w:sz w:val="20"/>
      <w:szCs w:val="20"/>
      <w:lang w:val="uk-UA" w:eastAsia="zh-CN" w:bidi="ar-SA"/>
    </w:rPr>
  </w:style>
  <w:style w:type="paragraph" w:styleId="StyleZakonu">
    <w:name w:val="StyleZakonu"/>
    <w:qFormat/>
    <w:pPr>
      <w:widowControl/>
      <w:suppressAutoHyphens w:val="true"/>
      <w:bidi w:val="0"/>
      <w:spacing w:lineRule="exact" w:line="220" w:before="0" w:after="60"/>
      <w:ind w:firstLine="284" w:left="0" w:right="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HTML">
    <w:name w:val="Стандартный HTML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color w:val="000000"/>
      <w:szCs w:val="28"/>
      <w:lang w:val="ru-RU"/>
    </w:rPr>
  </w:style>
  <w:style w:type="paragraph" w:styleId="WW-">
    <w:name w:val="WW-Заголовок"/>
    <w:qFormat/>
    <w:pPr>
      <w:keepNext w:val="true"/>
      <w:widowControl/>
      <w:suppressAutoHyphens w:val="true"/>
      <w:overflowPunct w:val="false"/>
      <w:bidi w:val="0"/>
      <w:spacing w:before="240" w:after="120"/>
      <w:jc w:val="left"/>
    </w:pPr>
    <w:rPr>
      <w:rFonts w:ascii="Arial" w:hAnsi="Arial" w:eastAsia="MS Mincho" w:cs="Tahoma"/>
      <w:color w:val="auto"/>
      <w:kern w:val="2"/>
      <w:sz w:val="28"/>
      <w:szCs w:val="28"/>
      <w:lang w:val="uk-UA" w:eastAsia="zh-CN" w:bidi="hi-IN"/>
    </w:rPr>
  </w:style>
  <w:style w:type="paragraph" w:styleId="Style22">
    <w:name w:val="Указатель"/>
    <w:basedOn w:val="Normal"/>
    <w:qFormat/>
    <w:pPr/>
    <w:rPr>
      <w:rFonts w:cs="Tahoma"/>
    </w:rPr>
  </w:style>
  <w:style w:type="paragraph" w:styleId="user3">
    <w:name w:val="Вміст таблиці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і (user)"/>
    <w:basedOn w:val="user3"/>
    <w:qFormat/>
    <w:pPr>
      <w:suppressLineNumbers/>
      <w:jc w:val="center"/>
    </w:pPr>
    <w:rPr>
      <w:b/>
      <w:bCs/>
    </w:rPr>
  </w:style>
  <w:style w:type="paragraph" w:styleId="Style23">
    <w:name w:val="Вміст таблиці"/>
    <w:basedOn w:val="Normal"/>
    <w:qFormat/>
    <w:pPr>
      <w:widowControl w:val="false"/>
      <w:suppressLineNumbers/>
    </w:pPr>
    <w:rPr/>
  </w:style>
  <w:style w:type="paragraph" w:styleId="Style24">
    <w:name w:val="Заголовок таблиці"/>
    <w:basedOn w:val="Style23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593</TotalTime>
  <Application>LibreOffice/26.2.6.3$Windows_X86_64 LibreOffice_project/8221e31b3ac356a1623c672912a3d2b492f7e3d1</Application>
  <AppVersion>15.0000</AppVersion>
  <Pages>1</Pages>
  <Words>103</Words>
  <Characters>466</Characters>
  <CharactersWithSpaces>533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uk-UA</dc:language>
  <cp:lastModifiedBy/>
  <cp:lastPrinted>1995-11-21T17:41:00Z</cp:lastPrinted>
  <dcterms:modified xsi:type="dcterms:W3CDTF">2026-10-01T15:18:07Z</dcterms:modified>
  <cp:revision>109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