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8B" w:rsidRPr="00C052E4" w:rsidRDefault="0032208B" w:rsidP="00C05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E4">
        <w:rPr>
          <w:rFonts w:ascii="Times New Roman" w:hAnsi="Times New Roman" w:cs="Times New Roman"/>
          <w:b/>
          <w:sz w:val="28"/>
          <w:szCs w:val="28"/>
        </w:rPr>
        <w:t>У разі перевищення обсягу доходу, визначеного для платника єдиного податку відповідної групи</w:t>
      </w:r>
      <w:r w:rsidR="00C052E4" w:rsidRPr="00C052E4">
        <w:rPr>
          <w:rFonts w:ascii="Times New Roman" w:hAnsi="Times New Roman" w:cs="Times New Roman"/>
          <w:b/>
          <w:sz w:val="28"/>
          <w:szCs w:val="28"/>
        </w:rPr>
        <w:t>,</w:t>
      </w:r>
      <w:r w:rsidRPr="00C052E4">
        <w:rPr>
          <w:rFonts w:ascii="Times New Roman" w:hAnsi="Times New Roman" w:cs="Times New Roman"/>
          <w:b/>
          <w:sz w:val="28"/>
          <w:szCs w:val="28"/>
        </w:rPr>
        <w:t xml:space="preserve"> не забу</w:t>
      </w:r>
      <w:r w:rsidR="00C052E4" w:rsidRPr="00C052E4">
        <w:rPr>
          <w:rFonts w:ascii="Times New Roman" w:hAnsi="Times New Roman" w:cs="Times New Roman"/>
          <w:b/>
          <w:sz w:val="28"/>
          <w:szCs w:val="28"/>
        </w:rPr>
        <w:t>т</w:t>
      </w:r>
      <w:r w:rsidRPr="00C052E4">
        <w:rPr>
          <w:rFonts w:ascii="Times New Roman" w:hAnsi="Times New Roman" w:cs="Times New Roman"/>
          <w:b/>
          <w:sz w:val="28"/>
          <w:szCs w:val="28"/>
        </w:rPr>
        <w:t>ьте змінити групу</w:t>
      </w:r>
    </w:p>
    <w:p w:rsidR="0032208B" w:rsidRPr="00C052E4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Відповідно до п. 293.8 ст. 293 Податкового кодексу України від 02 грудня 2010 року № 2755-VI зі змінами та доповненнями (далі – ПКУ) ставки, встановлені п. 293.3 - 293.5 ст. 293 ПКУ, застосовується з урахуванням таких особливостей: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1) платники єдиного податку першої групи, які у календарному кварталі перевищили обсяг доходу, визначений для таких платників у п. 291.4 ст. 291 ПКУ, з наступного календарного кварталу за заявою переходять на застосування ставки єдиного податку, визначеної для платників єдиного податку другої або третьої групи, або відмовляються від застосування спрощеної системи оподаткування.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Такі платники до суми перевищення зобов’язані застосувати ставку єдиного податку у розмірі 15 відсотків.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Заява подається не пізніше 20 числа місяця, наступного за календарним кварталом, у якому допущено перевищення обсягу доходу;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2) платники єдиного податку другої групи, які перевищили у податковому (звітному) періоді обсяг доходу, визначений для таких платників у п. 291.4 ст. 291 ПКУ, в наступному податковому (звітному) кварталі за заявою переходять на застосування ставки єдиного податку, визначеної для платників єдиного податку третьої групи, або відмовляються від застосування спрощеної системи оподаткування.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Такі платники до суми перевищення зобов’язані застосувати ставку єдиного податку у розмірі 15 відсотків.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Заява подається не пізніше 20 числа місяця, наступного за календарним кварталом, у якому допущено перевищення обсягу доходу;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3) платники єдиного податку третьої групи (фізичні особи - підприємці), які перевищили у податковому (звітному) періоді обсяг доходу, визначений для таких платників у п. 291.4 ст. 291 ПКУ, до суми перевищення застосовують ставку єдиного податку у розмірі 15 відсотків, а також зобов’язані у порядку, встановленому цією главою, перейти на сплату інших податків і зборів, встановлених ПКУ.</w:t>
      </w:r>
    </w:p>
    <w:p w:rsidR="00D638BA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     Заява подається не пізніше 20 числа місяця, наступного за календарним кварталом, у якому допущено перевищення обсягу доходу.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B">
        <w:rPr>
          <w:rFonts w:ascii="Times New Roman" w:hAnsi="Times New Roman" w:cs="Times New Roman"/>
          <w:sz w:val="28"/>
          <w:szCs w:val="28"/>
        </w:rPr>
        <w:t xml:space="preserve">Довідково: </w:t>
      </w:r>
      <w:r w:rsidR="00E727DB">
        <w:rPr>
          <w:rFonts w:ascii="Times New Roman" w:hAnsi="Times New Roman" w:cs="Times New Roman"/>
          <w:sz w:val="28"/>
          <w:szCs w:val="28"/>
        </w:rPr>
        <w:t>З</w:t>
      </w:r>
      <w:r w:rsidRPr="0032208B">
        <w:rPr>
          <w:rFonts w:ascii="Times New Roman" w:hAnsi="Times New Roman" w:cs="Times New Roman"/>
          <w:sz w:val="28"/>
          <w:szCs w:val="28"/>
        </w:rPr>
        <w:t>агальнодоступний інформаційно -</w:t>
      </w:r>
      <w:r w:rsidR="00297295" w:rsidRPr="00297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08B">
        <w:rPr>
          <w:rFonts w:ascii="Times New Roman" w:hAnsi="Times New Roman" w:cs="Times New Roman"/>
          <w:sz w:val="28"/>
          <w:szCs w:val="28"/>
        </w:rPr>
        <w:t>довідковий ресурс (категорія 107.01.01).</w:t>
      </w:r>
    </w:p>
    <w:p w:rsidR="0032208B" w:rsidRPr="0032208B" w:rsidRDefault="0032208B" w:rsidP="0032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08B" w:rsidRPr="00322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8B"/>
    <w:rsid w:val="00297295"/>
    <w:rsid w:val="0032208B"/>
    <w:rsid w:val="00C052E4"/>
    <w:rsid w:val="00D638BA"/>
    <w:rsid w:val="00E727DB"/>
    <w:rsid w:val="00F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93CC1-F1B9-4CB8-AA10-C009529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5</cp:revision>
  <cp:lastPrinted>2020-11-30T06:27:00Z</cp:lastPrinted>
  <dcterms:created xsi:type="dcterms:W3CDTF">2020-11-30T05:52:00Z</dcterms:created>
  <dcterms:modified xsi:type="dcterms:W3CDTF">2020-12-08T08:52:00Z</dcterms:modified>
</cp:coreProperties>
</file>